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E7" w:rsidRDefault="00B21CE7" w:rsidP="00C63398">
      <w:pPr>
        <w:pStyle w:val="RAEXdefault"/>
        <w:rPr>
          <w:rFonts w:cs="Times New Roman"/>
          <w:b/>
          <w:lang w:val="ru-RU"/>
        </w:rPr>
      </w:pPr>
      <w:bookmarkStart w:id="0" w:name="_GoBack"/>
      <w:bookmarkEnd w:id="0"/>
    </w:p>
    <w:tbl>
      <w:tblPr>
        <w:tblStyle w:val="a9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4"/>
        <w:gridCol w:w="2976"/>
        <w:gridCol w:w="2410"/>
      </w:tblGrid>
      <w:tr w:rsidR="0036745C" w:rsidTr="002301C7">
        <w:tc>
          <w:tcPr>
            <w:tcW w:w="2552" w:type="dxa"/>
          </w:tcPr>
          <w:p w:rsidR="00B21CE7" w:rsidRDefault="00B21CE7" w:rsidP="002301C7">
            <w:pPr>
              <w:pStyle w:val="RAEXdefault"/>
              <w:jc w:val="center"/>
              <w:rPr>
                <w:rFonts w:cs="Times New Roman"/>
                <w:b/>
                <w:lang w:val="ru-RU"/>
              </w:rPr>
            </w:pPr>
            <w:r w:rsidRPr="00B21CE7">
              <w:rPr>
                <w:rFonts w:cs="Times New Roman"/>
                <w:b/>
                <w:sz w:val="22"/>
                <w:lang w:val="ru-RU"/>
              </w:rPr>
              <w:t>Организатор:</w:t>
            </w:r>
          </w:p>
        </w:tc>
        <w:tc>
          <w:tcPr>
            <w:tcW w:w="2694" w:type="dxa"/>
          </w:tcPr>
          <w:p w:rsidR="00B21CE7" w:rsidRDefault="00B21CE7" w:rsidP="002301C7">
            <w:pPr>
              <w:pStyle w:val="RAEXdefault"/>
              <w:jc w:val="center"/>
              <w:rPr>
                <w:rFonts w:cs="Times New Roman"/>
                <w:b/>
                <w:lang w:val="ru-RU"/>
              </w:rPr>
            </w:pPr>
            <w:r w:rsidRPr="00B21CE7">
              <w:rPr>
                <w:rFonts w:cs="Times New Roman"/>
                <w:b/>
                <w:sz w:val="22"/>
                <w:lang w:val="ru-RU"/>
              </w:rPr>
              <w:t>Генеральный партнер:</w:t>
            </w:r>
          </w:p>
        </w:tc>
        <w:tc>
          <w:tcPr>
            <w:tcW w:w="2976" w:type="dxa"/>
          </w:tcPr>
          <w:p w:rsidR="00B21CE7" w:rsidRPr="003B45FE" w:rsidRDefault="00B21CE7" w:rsidP="002301C7">
            <w:pPr>
              <w:pStyle w:val="RAEXdefault"/>
              <w:jc w:val="center"/>
              <w:rPr>
                <w:noProof/>
                <w:sz w:val="22"/>
              </w:rPr>
            </w:pPr>
            <w:r w:rsidRPr="006A4955">
              <w:rPr>
                <w:rFonts w:cs="Times New Roman"/>
                <w:b/>
                <w:sz w:val="22"/>
                <w:lang w:val="ru-RU"/>
              </w:rPr>
              <w:t>При поддержке:</w:t>
            </w:r>
          </w:p>
        </w:tc>
        <w:tc>
          <w:tcPr>
            <w:tcW w:w="2410" w:type="dxa"/>
            <w:shd w:val="clear" w:color="auto" w:fill="auto"/>
          </w:tcPr>
          <w:p w:rsidR="0036745C" w:rsidRPr="002301C7" w:rsidRDefault="002301C7" w:rsidP="002301C7">
            <w:pPr>
              <w:pStyle w:val="RAEXdefault"/>
              <w:jc w:val="center"/>
              <w:rPr>
                <w:rFonts w:cs="Times New Roman"/>
                <w:b/>
                <w:sz w:val="22"/>
                <w:lang w:val="ru-RU"/>
              </w:rPr>
            </w:pPr>
            <w:r w:rsidRPr="006A4955">
              <w:rPr>
                <w:rFonts w:cs="Times New Roman"/>
                <w:b/>
                <w:sz w:val="22"/>
                <w:lang w:val="ru-RU"/>
              </w:rPr>
              <w:t>Информационный правовой</w:t>
            </w:r>
            <w:r>
              <w:rPr>
                <w:rFonts w:cs="Times New Roman"/>
                <w:b/>
                <w:sz w:val="22"/>
                <w:lang w:val="ru-RU"/>
              </w:rPr>
              <w:t xml:space="preserve"> </w:t>
            </w:r>
            <w:r w:rsidRPr="006A4955">
              <w:rPr>
                <w:rFonts w:cs="Times New Roman"/>
                <w:b/>
                <w:sz w:val="22"/>
                <w:lang w:val="ru-RU"/>
              </w:rPr>
              <w:t>партнер:</w:t>
            </w:r>
          </w:p>
        </w:tc>
      </w:tr>
      <w:tr w:rsidR="0036745C" w:rsidTr="002301C7">
        <w:tc>
          <w:tcPr>
            <w:tcW w:w="2552" w:type="dxa"/>
          </w:tcPr>
          <w:p w:rsidR="00B21CE7" w:rsidRDefault="00B21CE7" w:rsidP="0036745C">
            <w:pPr>
              <w:pStyle w:val="RAEXdefault"/>
              <w:rPr>
                <w:rFonts w:cs="Times New Roman"/>
                <w:b/>
                <w:lang w:val="ru-RU"/>
              </w:rPr>
            </w:pPr>
            <w:r w:rsidRPr="003017B5">
              <w:rPr>
                <w:b/>
                <w:noProof/>
                <w:szCs w:val="24"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1D32BE9A" wp14:editId="3EC6CAB9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260985</wp:posOffset>
                  </wp:positionV>
                  <wp:extent cx="1572260" cy="330200"/>
                  <wp:effectExtent l="0" t="0" r="8890" b="0"/>
                  <wp:wrapSquare wrapText="bothSides"/>
                  <wp:docPr id="9" name="Рисунок 9" descr="Logo_RAEX_MoscowNEW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ogo_RAEX_MoscowNEW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33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</w:tcPr>
          <w:p w:rsidR="00B21CE7" w:rsidRDefault="00B21CE7" w:rsidP="0036745C">
            <w:pPr>
              <w:pStyle w:val="RAEXdefault"/>
              <w:rPr>
                <w:rFonts w:cs="Times New Roman"/>
                <w:b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2336" behindDoc="0" locked="0" layoutInCell="1" allowOverlap="1" wp14:anchorId="6B5BFE8F" wp14:editId="4341AE9B">
                  <wp:simplePos x="0" y="0"/>
                  <wp:positionH relativeFrom="margin">
                    <wp:posOffset>124460</wp:posOffset>
                  </wp:positionH>
                  <wp:positionV relativeFrom="margin">
                    <wp:posOffset>33020</wp:posOffset>
                  </wp:positionV>
                  <wp:extent cx="1256030" cy="822960"/>
                  <wp:effectExtent l="0" t="0" r="1270" b="0"/>
                  <wp:wrapSquare wrapText="bothSides"/>
                  <wp:docPr id="1" name="Рисунок 1" descr="C:\Users\dzhienbekova\Desktop\Газф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zhienbekova\Desktop\Газф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:rsidR="00B21CE7" w:rsidRPr="003B45FE" w:rsidRDefault="002301C7" w:rsidP="0036745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49D4577C" wp14:editId="722D0E74">
                  <wp:simplePos x="0" y="0"/>
                  <wp:positionH relativeFrom="margin">
                    <wp:posOffset>-18415</wp:posOffset>
                  </wp:positionH>
                  <wp:positionV relativeFrom="margin">
                    <wp:posOffset>215900</wp:posOffset>
                  </wp:positionV>
                  <wp:extent cx="1797685" cy="372745"/>
                  <wp:effectExtent l="0" t="0" r="0" b="8255"/>
                  <wp:wrapSquare wrapText="bothSides"/>
                  <wp:docPr id="3" name="Рисунок 3" descr="\\expert.local\RA\Storage\Текущие проекты\2016\16_16 Будущее пенсионного рынка\Мероприятие\Спонсоры\Лого партнеров\НАПФ_ при поддержке\Logo_new_gor_ver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expert.local\RA\Storage\Текущие проекты\2016\16_16 Будущее пенсионного рынка\Мероприятие\Спонсоры\Лого партнеров\НАПФ_ при поддержке\Logo_new_gor_ver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68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shd w:val="clear" w:color="auto" w:fill="auto"/>
          </w:tcPr>
          <w:p w:rsidR="0036745C" w:rsidRDefault="002301C7">
            <w:r w:rsidRPr="003B45FE">
              <w:rPr>
                <w:rFonts w:cs="Times New Roman"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 wp14:anchorId="4590733F" wp14:editId="51A22282">
                  <wp:simplePos x="0" y="0"/>
                  <wp:positionH relativeFrom="margin">
                    <wp:posOffset>80010</wp:posOffset>
                  </wp:positionH>
                  <wp:positionV relativeFrom="margin">
                    <wp:posOffset>224155</wp:posOffset>
                  </wp:positionV>
                  <wp:extent cx="1486535" cy="381635"/>
                  <wp:effectExtent l="0" t="0" r="0" b="0"/>
                  <wp:wrapSquare wrapText="bothSides"/>
                  <wp:docPr id="11" name="Рисунок 11" descr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63398" w:rsidRPr="0082619D" w:rsidRDefault="00C63398" w:rsidP="00C63398">
      <w:pPr>
        <w:pStyle w:val="RAEXdefault"/>
        <w:rPr>
          <w:rFonts w:cs="Times New Roman"/>
          <w:b/>
          <w:lang w:val="ru-RU"/>
        </w:rPr>
      </w:pPr>
      <w:r w:rsidRPr="0082619D">
        <w:rPr>
          <w:rFonts w:cs="Times New Roman"/>
          <w:b/>
          <w:lang w:val="ru-RU"/>
        </w:rPr>
        <w:t>Предпосылки</w:t>
      </w:r>
    </w:p>
    <w:p w:rsidR="00C63398" w:rsidRPr="000A0C9F" w:rsidRDefault="00C63398" w:rsidP="00C63398">
      <w:pPr>
        <w:jc w:val="both"/>
        <w:rPr>
          <w:rFonts w:ascii="Times New Roman" w:hAnsi="Times New Roman" w:cs="Times New Roman"/>
        </w:rPr>
      </w:pPr>
      <w:r w:rsidRPr="000A0C9F">
        <w:rPr>
          <w:rFonts w:ascii="Times New Roman" w:hAnsi="Times New Roman" w:cs="Times New Roman"/>
        </w:rPr>
        <w:t xml:space="preserve">Пенсионный рынок в ожидании очередной реформы: в рамках концепции индивидуального пенсионного капитала (ИПК) накопительная часть может окончательно уйти из ОПС и стать фактически добровольной. Предлагаемый механизм ставит перед НПФ и рынком ряд задач: </w:t>
      </w:r>
    </w:p>
    <w:p w:rsidR="00C63398" w:rsidRPr="000A0C9F" w:rsidRDefault="00C63398" w:rsidP="00C63398">
      <w:pPr>
        <w:jc w:val="both"/>
        <w:rPr>
          <w:rFonts w:ascii="Times New Roman" w:hAnsi="Times New Roman" w:cs="Times New Roman"/>
        </w:rPr>
      </w:pPr>
      <w:r w:rsidRPr="000A0C9F">
        <w:rPr>
          <w:rFonts w:ascii="Times New Roman" w:hAnsi="Times New Roman" w:cs="Times New Roman"/>
        </w:rPr>
        <w:t>- фондам предстоит решить, как убедить граждан активно участвовать в новой системе и направлять</w:t>
      </w:r>
      <w:r>
        <w:rPr>
          <w:rFonts w:ascii="Times New Roman" w:hAnsi="Times New Roman" w:cs="Times New Roman"/>
        </w:rPr>
        <w:t xml:space="preserve"> на накопления личные средства;</w:t>
      </w:r>
    </w:p>
    <w:p w:rsidR="00C63398" w:rsidRPr="000A0C9F" w:rsidRDefault="00C63398" w:rsidP="00C63398">
      <w:pPr>
        <w:jc w:val="both"/>
        <w:rPr>
          <w:rFonts w:ascii="Times New Roman" w:hAnsi="Times New Roman" w:cs="Times New Roman"/>
        </w:rPr>
      </w:pPr>
      <w:r w:rsidRPr="000A0C9F">
        <w:rPr>
          <w:rFonts w:ascii="Times New Roman" w:hAnsi="Times New Roman" w:cs="Times New Roman"/>
        </w:rPr>
        <w:t xml:space="preserve">- государству </w:t>
      </w:r>
      <w:r w:rsidRPr="00E81BA2">
        <w:rPr>
          <w:rFonts w:cs="Times New Roman"/>
        </w:rPr>
        <w:t>–</w:t>
      </w:r>
      <w:r w:rsidRPr="000A0C9F">
        <w:rPr>
          <w:rFonts w:ascii="Times New Roman" w:hAnsi="Times New Roman" w:cs="Times New Roman"/>
        </w:rPr>
        <w:t xml:space="preserve"> как компенсировать работодателю неизбежный рост издерж</w:t>
      </w:r>
      <w:r>
        <w:rPr>
          <w:rFonts w:ascii="Times New Roman" w:hAnsi="Times New Roman" w:cs="Times New Roman"/>
        </w:rPr>
        <w:t>ек, связанный с внедрением ИПК;</w:t>
      </w:r>
    </w:p>
    <w:p w:rsidR="00C63398" w:rsidRPr="000A0C9F" w:rsidRDefault="00C63398" w:rsidP="00C633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A0C9F">
        <w:rPr>
          <w:rFonts w:ascii="Times New Roman" w:hAnsi="Times New Roman" w:cs="Times New Roman"/>
        </w:rPr>
        <w:t xml:space="preserve">фондам и государству совместно </w:t>
      </w:r>
      <w:r w:rsidRPr="00E81BA2">
        <w:rPr>
          <w:rFonts w:cs="Times New Roman"/>
        </w:rPr>
        <w:t>–</w:t>
      </w:r>
      <w:r w:rsidRPr="000A0C9F">
        <w:rPr>
          <w:rFonts w:ascii="Times New Roman" w:hAnsi="Times New Roman" w:cs="Times New Roman"/>
        </w:rPr>
        <w:t xml:space="preserve"> как обеспечить сохранение </w:t>
      </w:r>
      <w:proofErr w:type="spellStart"/>
      <w:r w:rsidRPr="000A0C9F">
        <w:rPr>
          <w:rFonts w:ascii="Times New Roman" w:hAnsi="Times New Roman" w:cs="Times New Roman"/>
        </w:rPr>
        <w:t>инвестпотенциала</w:t>
      </w:r>
      <w:proofErr w:type="spellEnd"/>
      <w:r w:rsidRPr="000A0C9F">
        <w:rPr>
          <w:rFonts w:ascii="Times New Roman" w:hAnsi="Times New Roman" w:cs="Times New Roman"/>
        </w:rPr>
        <w:t xml:space="preserve"> НПФ в связи с окончательным уходом накопительной части из системы ОПС и введением дополнительных ограничений по инструментам инвестирования. </w:t>
      </w:r>
    </w:p>
    <w:p w:rsidR="00C63398" w:rsidRPr="000A0C9F" w:rsidRDefault="00C63398" w:rsidP="00C63398">
      <w:pPr>
        <w:jc w:val="both"/>
      </w:pPr>
      <w:r w:rsidRPr="000A0C9F">
        <w:t>Кроме того, вне зависимости от судьбы ИПК государству предстоит сформировать концептуально и реализовать на практике систему пенсионного обеспечения «</w:t>
      </w:r>
      <w:proofErr w:type="spellStart"/>
      <w:r w:rsidRPr="000A0C9F">
        <w:t>досрочников</w:t>
      </w:r>
      <w:proofErr w:type="spellEnd"/>
      <w:r w:rsidRPr="000A0C9F">
        <w:t>», от которой зависит успешность реформы отрасли в целом.</w:t>
      </w:r>
    </w:p>
    <w:p w:rsidR="00C63398" w:rsidRPr="00C13103" w:rsidRDefault="00C63398" w:rsidP="00C63398"/>
    <w:p w:rsidR="00C63398" w:rsidRPr="007B00D4" w:rsidRDefault="00C63398" w:rsidP="00C63398">
      <w:pPr>
        <w:pStyle w:val="RAEXdefault"/>
        <w:rPr>
          <w:rFonts w:cs="Times New Roman"/>
          <w:b/>
          <w:lang w:val="ru-RU"/>
        </w:rPr>
      </w:pPr>
      <w:r w:rsidRPr="0082619D">
        <w:rPr>
          <w:rFonts w:cs="Times New Roman"/>
          <w:b/>
          <w:lang w:val="ru-RU"/>
        </w:rPr>
        <w:t>Цель</w:t>
      </w:r>
      <w:r w:rsidRPr="00E81BA2">
        <w:rPr>
          <w:rFonts w:cs="Times New Roman"/>
          <w:lang w:val="ru-RU"/>
        </w:rPr>
        <w:t xml:space="preserve"> – оценить риски и </w:t>
      </w:r>
      <w:r>
        <w:rPr>
          <w:rFonts w:cs="Times New Roman"/>
          <w:lang w:val="ru-RU"/>
        </w:rPr>
        <w:t>возможности</w:t>
      </w:r>
      <w:r w:rsidRPr="00E81BA2">
        <w:rPr>
          <w:rFonts w:cs="Times New Roman"/>
          <w:lang w:val="ru-RU"/>
        </w:rPr>
        <w:t>, открывающиеся перед пенсионным рынком в связи с возможной реализацией концепции индивидуального пенсионного капитала</w:t>
      </w:r>
      <w:r>
        <w:rPr>
          <w:rFonts w:cs="Times New Roman"/>
          <w:lang w:val="ru-RU"/>
        </w:rPr>
        <w:t>.</w:t>
      </w:r>
    </w:p>
    <w:p w:rsidR="00C63398" w:rsidRPr="0082619D" w:rsidRDefault="00C63398" w:rsidP="00C63398">
      <w:pPr>
        <w:pStyle w:val="RAEXdefault"/>
        <w:rPr>
          <w:rFonts w:cs="Times New Roman"/>
          <w:lang w:val="ru-RU"/>
        </w:rPr>
      </w:pPr>
    </w:p>
    <w:p w:rsidR="00C63398" w:rsidRPr="0082619D" w:rsidRDefault="00C63398" w:rsidP="00C63398">
      <w:pPr>
        <w:pStyle w:val="RAEXdefault"/>
        <w:rPr>
          <w:rFonts w:cs="Times New Roman"/>
          <w:b/>
          <w:lang w:val="ru-RU"/>
        </w:rPr>
      </w:pPr>
      <w:r w:rsidRPr="0082619D">
        <w:rPr>
          <w:rFonts w:cs="Times New Roman"/>
          <w:b/>
          <w:lang w:val="ru-RU"/>
        </w:rPr>
        <w:t>Особенности:</w:t>
      </w:r>
    </w:p>
    <w:p w:rsidR="00C63398" w:rsidRPr="00B42FF7" w:rsidRDefault="00C63398" w:rsidP="00C633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65054">
        <w:rPr>
          <w:rFonts w:cs="Times New Roman"/>
          <w:b/>
        </w:rPr>
        <w:t>Присутствие на одной площадке всех заинтересованных сторон</w:t>
      </w:r>
      <w:r w:rsidRPr="00B65054">
        <w:rPr>
          <w:rFonts w:cs="Times New Roman"/>
        </w:rPr>
        <w:t>, в том числе ключевых персон: представител</w:t>
      </w:r>
      <w:r>
        <w:rPr>
          <w:rFonts w:cs="Times New Roman"/>
        </w:rPr>
        <w:t>ей</w:t>
      </w:r>
      <w:r w:rsidRPr="00B65054">
        <w:rPr>
          <w:rFonts w:cs="Times New Roman"/>
        </w:rPr>
        <w:t xml:space="preserve"> регулятора, ведущих НПФ и УК, смежных рынков (юристы,</w:t>
      </w:r>
      <w:r>
        <w:rPr>
          <w:rFonts w:cs="Times New Roman"/>
        </w:rPr>
        <w:t xml:space="preserve"> аудиторы, </w:t>
      </w:r>
      <w:proofErr w:type="gramStart"/>
      <w:r>
        <w:rPr>
          <w:rFonts w:cs="Times New Roman"/>
        </w:rPr>
        <w:t>бизнес-консультанты</w:t>
      </w:r>
      <w:proofErr w:type="gramEnd"/>
      <w:r>
        <w:rPr>
          <w:rFonts w:cs="Times New Roman"/>
        </w:rPr>
        <w:t xml:space="preserve"> и другие). Это позволит выработать единое</w:t>
      </w:r>
      <w:r w:rsidRPr="00B65054">
        <w:rPr>
          <w:rFonts w:cs="Times New Roman"/>
        </w:rPr>
        <w:t xml:space="preserve"> </w:t>
      </w:r>
      <w:r>
        <w:rPr>
          <w:rFonts w:cs="Times New Roman"/>
        </w:rPr>
        <w:t>мнение</w:t>
      </w:r>
      <w:r w:rsidRPr="00B65054">
        <w:rPr>
          <w:rFonts w:cs="Times New Roman"/>
        </w:rPr>
        <w:t xml:space="preserve"> </w:t>
      </w:r>
      <w:r>
        <w:rPr>
          <w:rFonts w:cs="Times New Roman"/>
        </w:rPr>
        <w:t xml:space="preserve">по реализации концепции ИПК и дальнейшему развитию пенсионной отрасли. </w:t>
      </w:r>
    </w:p>
    <w:p w:rsidR="00C63398" w:rsidRPr="00421F8E" w:rsidRDefault="00C63398" w:rsidP="00C63398">
      <w:pPr>
        <w:pStyle w:val="RAEXdefault"/>
        <w:numPr>
          <w:ilvl w:val="0"/>
          <w:numId w:val="5"/>
        </w:numPr>
        <w:rPr>
          <w:lang w:val="ru-RU"/>
        </w:rPr>
      </w:pPr>
      <w:r w:rsidRPr="000B1348">
        <w:rPr>
          <w:rFonts w:cs="Times New Roman"/>
          <w:b/>
          <w:lang w:val="ru-RU"/>
        </w:rPr>
        <w:t>Уникальная аналитика.</w:t>
      </w:r>
      <w:r w:rsidRPr="000B1348">
        <w:rPr>
          <w:rFonts w:cs="Times New Roman"/>
          <w:lang w:val="ru-RU"/>
        </w:rPr>
        <w:t xml:space="preserve"> Специально для мероприятия будет подготовлено исследование с итогами 2016 года на рынке НПФ и про</w:t>
      </w:r>
      <w:r>
        <w:rPr>
          <w:rFonts w:cs="Times New Roman"/>
          <w:lang w:val="ru-RU"/>
        </w:rPr>
        <w:t>гнозом развития на ближайшие годы</w:t>
      </w:r>
      <w:r w:rsidRPr="000B1348">
        <w:rPr>
          <w:rFonts w:cs="Times New Roman"/>
          <w:lang w:val="ru-RU"/>
        </w:rPr>
        <w:t>.</w:t>
      </w:r>
      <w:r w:rsidRPr="002D133A">
        <w:rPr>
          <w:lang w:val="ru-RU"/>
        </w:rPr>
        <w:t xml:space="preserve"> </w:t>
      </w:r>
      <w:proofErr w:type="gramStart"/>
      <w:r>
        <w:rPr>
          <w:lang w:val="ru-RU"/>
        </w:rPr>
        <w:t>С</w:t>
      </w:r>
      <w:r w:rsidRPr="002D133A">
        <w:rPr>
          <w:lang w:val="ru-RU"/>
        </w:rPr>
        <w:t>оставляемый</w:t>
      </w:r>
      <w:proofErr w:type="gramEnd"/>
      <w:r w:rsidRPr="002D133A">
        <w:rPr>
          <w:lang w:val="ru-RU"/>
        </w:rPr>
        <w:t xml:space="preserve"> </w:t>
      </w:r>
      <w:r>
        <w:rPr>
          <w:lang w:val="ru-RU"/>
        </w:rPr>
        <w:t>ежегодно</w:t>
      </w:r>
      <w:r w:rsidRPr="002D133A">
        <w:rPr>
          <w:lang w:val="ru-RU"/>
        </w:rPr>
        <w:t xml:space="preserve"> в рамках </w:t>
      </w:r>
      <w:r>
        <w:rPr>
          <w:lang w:val="ru-RU"/>
        </w:rPr>
        <w:t>исследования</w:t>
      </w:r>
      <w:r w:rsidRPr="002D133A">
        <w:rPr>
          <w:lang w:val="ru-RU"/>
        </w:rPr>
        <w:t xml:space="preserve"> </w:t>
      </w:r>
      <w:proofErr w:type="spellStart"/>
      <w:r w:rsidRPr="002D133A">
        <w:rPr>
          <w:lang w:val="ru-RU"/>
        </w:rPr>
        <w:t>рэнкинг</w:t>
      </w:r>
      <w:proofErr w:type="spellEnd"/>
      <w:r w:rsidRPr="002D133A">
        <w:rPr>
          <w:lang w:val="ru-RU"/>
        </w:rPr>
        <w:t xml:space="preserve"> крупнейших НПФ служит признанным ориентиром для рынка. </w:t>
      </w:r>
      <w:r w:rsidRPr="00421F8E">
        <w:rPr>
          <w:lang w:val="ru-RU"/>
        </w:rPr>
        <w:t xml:space="preserve">В основе </w:t>
      </w:r>
      <w:proofErr w:type="spellStart"/>
      <w:r>
        <w:rPr>
          <w:lang w:val="ru-RU"/>
        </w:rPr>
        <w:t>рэнкинга</w:t>
      </w:r>
      <w:proofErr w:type="spellEnd"/>
      <w:r>
        <w:rPr>
          <w:lang w:val="ru-RU"/>
        </w:rPr>
        <w:t xml:space="preserve"> </w:t>
      </w:r>
      <w:r w:rsidRPr="00421F8E">
        <w:rPr>
          <w:lang w:val="ru-RU"/>
        </w:rPr>
        <w:t xml:space="preserve">не только публичная информация, но </w:t>
      </w:r>
      <w:r>
        <w:rPr>
          <w:lang w:val="ru-RU"/>
        </w:rPr>
        <w:t xml:space="preserve">и </w:t>
      </w:r>
      <w:r w:rsidRPr="00421F8E">
        <w:rPr>
          <w:lang w:val="ru-RU"/>
        </w:rPr>
        <w:t>эксклюзивные данные</w:t>
      </w:r>
      <w:r>
        <w:rPr>
          <w:lang w:val="ru-RU"/>
        </w:rPr>
        <w:t xml:space="preserve">, получаемые агентством в ходе многолетнего </w:t>
      </w:r>
      <w:r w:rsidRPr="00421F8E">
        <w:rPr>
          <w:lang w:val="ru-RU"/>
        </w:rPr>
        <w:t>анкетирования фондов.</w:t>
      </w:r>
    </w:p>
    <w:p w:rsidR="00C63398" w:rsidRPr="000B1348" w:rsidRDefault="00C63398" w:rsidP="00C63398">
      <w:pPr>
        <w:pStyle w:val="a4"/>
        <w:numPr>
          <w:ilvl w:val="0"/>
          <w:numId w:val="5"/>
        </w:numPr>
        <w:jc w:val="both"/>
      </w:pPr>
      <w:r>
        <w:rPr>
          <w:b/>
        </w:rPr>
        <w:t>Интерактивный опрос участников</w:t>
      </w:r>
      <w:r w:rsidRPr="001E5EF9">
        <w:t xml:space="preserve"> </w:t>
      </w:r>
      <w:r>
        <w:rPr>
          <w:rFonts w:ascii="Times New Roman" w:hAnsi="Times New Roman"/>
        </w:rPr>
        <w:t>позволи</w:t>
      </w:r>
      <w:r w:rsidRPr="00787B29">
        <w:rPr>
          <w:rFonts w:ascii="Times New Roman" w:hAnsi="Times New Roman"/>
        </w:rPr>
        <w:t xml:space="preserve">т </w:t>
      </w:r>
      <w:r w:rsidRPr="000B1348">
        <w:t xml:space="preserve">выявить позицию лидеров </w:t>
      </w:r>
      <w:r>
        <w:t xml:space="preserve">пенсионного </w:t>
      </w:r>
      <w:r w:rsidRPr="000B1348">
        <w:t xml:space="preserve">рынка по ключевым </w:t>
      </w:r>
      <w:r>
        <w:t>вопрос</w:t>
      </w:r>
      <w:r w:rsidRPr="000B1348">
        <w:t>ам его развития. Регулярность проведения опроса дает возможность отслеживать изменения в ожиданиях участников рынка</w:t>
      </w:r>
      <w:r>
        <w:t xml:space="preserve"> и</w:t>
      </w:r>
      <w:r w:rsidRPr="00A962A2">
        <w:t xml:space="preserve"> </w:t>
      </w:r>
      <w:r>
        <w:t xml:space="preserve">является основой для принятия эффективных решений. </w:t>
      </w:r>
    </w:p>
    <w:p w:rsidR="00C63398" w:rsidRPr="000B1348" w:rsidRDefault="00C63398" w:rsidP="00C63398">
      <w:pPr>
        <w:pStyle w:val="a4"/>
        <w:numPr>
          <w:ilvl w:val="0"/>
          <w:numId w:val="5"/>
        </w:numPr>
        <w:jc w:val="both"/>
      </w:pPr>
      <w:r w:rsidRPr="000B1348">
        <w:rPr>
          <w:b/>
        </w:rPr>
        <w:t>Информационная поддержка.</w:t>
      </w:r>
      <w:r w:rsidRPr="000B1348">
        <w:t xml:space="preserve"> </w:t>
      </w:r>
      <w:r>
        <w:t xml:space="preserve">На круглый стол будут аккредитованы представители ведущих деловых СМИ: </w:t>
      </w:r>
      <w:r w:rsidRPr="000B1348">
        <w:t xml:space="preserve">Интерфакс, </w:t>
      </w:r>
      <w:proofErr w:type="spellStart"/>
      <w:r w:rsidRPr="000B1348">
        <w:t>Банки.ру</w:t>
      </w:r>
      <w:proofErr w:type="spellEnd"/>
      <w:r>
        <w:t>,</w:t>
      </w:r>
      <w:r w:rsidRPr="000B1348">
        <w:t xml:space="preserve"> </w:t>
      </w:r>
      <w:r>
        <w:t>т</w:t>
      </w:r>
      <w:r w:rsidRPr="0021120D">
        <w:t>елеканал</w:t>
      </w:r>
      <w:r>
        <w:t>ы</w:t>
      </w:r>
      <w:r w:rsidRPr="0021120D">
        <w:t xml:space="preserve"> </w:t>
      </w:r>
      <w:r>
        <w:t>«</w:t>
      </w:r>
      <w:r w:rsidRPr="0021120D">
        <w:t>Россия 24</w:t>
      </w:r>
      <w:r>
        <w:t>»</w:t>
      </w:r>
      <w:r w:rsidRPr="0021120D">
        <w:t xml:space="preserve"> </w:t>
      </w:r>
      <w:r>
        <w:t>и</w:t>
      </w:r>
      <w:r w:rsidRPr="0021120D">
        <w:t xml:space="preserve"> </w:t>
      </w:r>
      <w:r>
        <w:t>«</w:t>
      </w:r>
      <w:r w:rsidRPr="0021120D">
        <w:t>ПРО Бизнес</w:t>
      </w:r>
      <w:r>
        <w:t>»</w:t>
      </w:r>
      <w:r w:rsidRPr="0021120D">
        <w:t xml:space="preserve">, </w:t>
      </w:r>
      <w:proofErr w:type="spellStart"/>
      <w:r w:rsidRPr="0021120D">
        <w:t>Рамблер.финансы</w:t>
      </w:r>
      <w:proofErr w:type="spellEnd"/>
      <w:r w:rsidRPr="0021120D">
        <w:t xml:space="preserve">, </w:t>
      </w:r>
      <w:r>
        <w:t>«</w:t>
      </w:r>
      <w:r w:rsidRPr="0021120D">
        <w:t>Коммерсантъ</w:t>
      </w:r>
      <w:r>
        <w:t>»</w:t>
      </w:r>
      <w:r w:rsidRPr="0021120D">
        <w:t xml:space="preserve">, </w:t>
      </w:r>
      <w:r>
        <w:t>«</w:t>
      </w:r>
      <w:r w:rsidRPr="0021120D">
        <w:t>Российская газета</w:t>
      </w:r>
      <w:r>
        <w:t>»</w:t>
      </w:r>
      <w:r w:rsidRPr="0021120D">
        <w:t>, РБК, МИА «Россия сегодня», журнал NBJ, Аналитический банковский журнал и другие</w:t>
      </w:r>
      <w:r w:rsidRPr="000B1348">
        <w:t xml:space="preserve">. </w:t>
      </w:r>
      <w:r>
        <w:t>(</w:t>
      </w:r>
      <w:r w:rsidRPr="0021120D">
        <w:t xml:space="preserve">По итогам проекта </w:t>
      </w:r>
      <w:r>
        <w:t xml:space="preserve">прошлого года вышло </w:t>
      </w:r>
      <w:r w:rsidRPr="0021120D">
        <w:t>более 80 сообщений</w:t>
      </w:r>
      <w:r>
        <w:t xml:space="preserve"> в электронных и печатных изданиях.)</w:t>
      </w:r>
    </w:p>
    <w:p w:rsidR="00C63398" w:rsidRDefault="00C63398" w:rsidP="00C63398">
      <w:pPr>
        <w:spacing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63398" w:rsidRPr="00062A28" w:rsidRDefault="00C63398" w:rsidP="00C63398">
      <w:pPr>
        <w:spacing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ПРЕДВАРИТЕЛЬНАЯ </w:t>
      </w:r>
      <w:r w:rsidRPr="00062A28">
        <w:rPr>
          <w:rFonts w:ascii="Times New Roman" w:eastAsia="Times New Roman" w:hAnsi="Times New Roman" w:cs="Times New Roman"/>
          <w:b/>
          <w:szCs w:val="24"/>
          <w:lang w:eastAsia="ru-RU"/>
        </w:rPr>
        <w:t>ПРОГРАММА</w:t>
      </w:r>
    </w:p>
    <w:p w:rsidR="00C63398" w:rsidRPr="006E3EC4" w:rsidRDefault="00C63398" w:rsidP="00C63398">
      <w:pPr>
        <w:spacing w:line="360" w:lineRule="auto"/>
        <w:rPr>
          <w:b/>
          <w:szCs w:val="24"/>
          <w:lang w:eastAsia="ru-RU"/>
        </w:rPr>
      </w:pPr>
      <w:r w:rsidRPr="00C40721">
        <w:rPr>
          <w:b/>
          <w:szCs w:val="24"/>
          <w:lang w:eastAsia="ru-RU"/>
        </w:rPr>
        <w:lastRenderedPageBreak/>
        <w:t>9.30–10.00 Регистрация, приветственный кофе</w:t>
      </w:r>
    </w:p>
    <w:p w:rsidR="00C63398" w:rsidRPr="00062A28" w:rsidRDefault="00C63398" w:rsidP="00C63398">
      <w:pPr>
        <w:tabs>
          <w:tab w:val="left" w:pos="3720"/>
        </w:tabs>
        <w:spacing w:after="120"/>
        <w:jc w:val="both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40721">
        <w:rPr>
          <w:b/>
          <w:szCs w:val="24"/>
          <w:lang w:eastAsia="ru-RU"/>
        </w:rPr>
        <w:t xml:space="preserve">10.00–12.00 </w:t>
      </w:r>
      <w:r w:rsidRPr="00062A28">
        <w:rPr>
          <w:rFonts w:ascii="Times New Roman" w:eastAsia="Times New Roman" w:hAnsi="Times New Roman" w:cs="Times New Roman"/>
          <w:b/>
          <w:szCs w:val="24"/>
          <w:lang w:eastAsia="ru-RU"/>
        </w:rPr>
        <w:t>Круглый стол «Будущее пенсионного рынка»</w:t>
      </w:r>
    </w:p>
    <w:p w:rsidR="00C63398" w:rsidRPr="00062A28" w:rsidRDefault="00C63398" w:rsidP="00C63398">
      <w:pPr>
        <w:spacing w:after="120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062A28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Модератор:</w:t>
      </w:r>
      <w:r w:rsidRPr="00062A2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062A28">
        <w:rPr>
          <w:rFonts w:ascii="Times New Roman" w:eastAsia="Times New Roman" w:hAnsi="Times New Roman" w:cs="Times New Roman"/>
          <w:b/>
          <w:szCs w:val="24"/>
          <w:lang w:eastAsia="ru-RU"/>
        </w:rPr>
        <w:t>Гришанков Дмитрий Эдуардович</w:t>
      </w:r>
      <w:r w:rsidRPr="001E5EF9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062A2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президент рейтингового агентства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RAEX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(Эксперт РА).</w:t>
      </w:r>
    </w:p>
    <w:p w:rsidR="00C63398" w:rsidRPr="00062A28" w:rsidRDefault="00C63398" w:rsidP="00C63398">
      <w:pPr>
        <w:jc w:val="both"/>
        <w:outlineLvl w:val="0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062A28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Обзорный доклад:</w:t>
      </w:r>
      <w:r w:rsidRPr="00062A2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062A28">
        <w:rPr>
          <w:rFonts w:ascii="Times New Roman" w:eastAsia="Times New Roman" w:hAnsi="Times New Roman" w:cs="Times New Roman"/>
          <w:b/>
          <w:szCs w:val="24"/>
          <w:lang w:eastAsia="ru-RU"/>
        </w:rPr>
        <w:t>Митрофанов Павел Сергеевич</w:t>
      </w:r>
      <w:r w:rsidRPr="001E5EF9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062A28">
        <w:rPr>
          <w:rFonts w:ascii="Times New Roman" w:eastAsia="Times New Roman" w:hAnsi="Times New Roman" w:cs="Times New Roman"/>
          <w:szCs w:val="24"/>
          <w:lang w:eastAsia="ru-RU"/>
        </w:rPr>
        <w:t xml:space="preserve"> директор по корпоративным рейтингам RAEX (Эксперт РА)</w:t>
      </w:r>
    </w:p>
    <w:p w:rsidR="00C63398" w:rsidRPr="00062A28" w:rsidRDefault="00C63398" w:rsidP="00C63398">
      <w:pPr>
        <w:spacing w:after="120"/>
        <w:jc w:val="both"/>
        <w:outlineLvl w:val="0"/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lang w:eastAsia="ru-RU"/>
        </w:rPr>
        <w:t>Т</w:t>
      </w:r>
      <w:r w:rsidRPr="00062A28">
        <w:rPr>
          <w:rFonts w:ascii="Times New Roman" w:eastAsia="Times New Roman" w:hAnsi="Times New Roman" w:cs="Times New Roman"/>
          <w:i/>
          <w:szCs w:val="24"/>
          <w:lang w:eastAsia="ru-RU"/>
        </w:rPr>
        <w:t>ема: «Итоги 201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6</w:t>
      </w:r>
      <w:r w:rsidRPr="00062A2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года на рынке пенсионного обеспечения и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прогноз развития отрасли на ближайшие годы</w:t>
      </w:r>
      <w:r w:rsidRPr="00062A28">
        <w:rPr>
          <w:rFonts w:ascii="Times New Roman" w:eastAsia="Times New Roman" w:hAnsi="Times New Roman" w:cs="Times New Roman"/>
          <w:i/>
          <w:szCs w:val="24"/>
          <w:lang w:eastAsia="ru-RU"/>
        </w:rPr>
        <w:t>»</w:t>
      </w:r>
      <w:r w:rsidRPr="001E5EF9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C63398" w:rsidRDefault="00C63398" w:rsidP="00C63398">
      <w:pPr>
        <w:spacing w:before="120"/>
        <w:jc w:val="both"/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</w:pPr>
      <w:r w:rsidRPr="00062A28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Темы для обсуждения:</w:t>
      </w:r>
    </w:p>
    <w:p w:rsidR="00C63398" w:rsidRPr="00787B29" w:rsidRDefault="00C63398" w:rsidP="00C63398">
      <w:pPr>
        <w:pStyle w:val="RAEXdefault"/>
        <w:numPr>
          <w:ilvl w:val="0"/>
          <w:numId w:val="4"/>
        </w:num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Пенсионная отрасль: итоги </w:t>
      </w:r>
      <w:r w:rsidRPr="00787B29">
        <w:rPr>
          <w:rFonts w:cs="Times New Roman"/>
          <w:lang w:val="ru-RU"/>
        </w:rPr>
        <w:t>развития и перспективы реформы.</w:t>
      </w:r>
    </w:p>
    <w:p w:rsidR="00C63398" w:rsidRPr="004D1806" w:rsidRDefault="00C63398" w:rsidP="00C63398">
      <w:pPr>
        <w:pStyle w:val="RAEXdefault"/>
        <w:numPr>
          <w:ilvl w:val="0"/>
          <w:numId w:val="4"/>
        </w:numPr>
        <w:rPr>
          <w:rFonts w:cs="Times New Roman"/>
          <w:lang w:val="ru-RU"/>
        </w:rPr>
      </w:pPr>
      <w:r w:rsidRPr="00787B29">
        <w:rPr>
          <w:rFonts w:cs="Times New Roman"/>
          <w:lang w:val="ru-RU"/>
        </w:rPr>
        <w:t>Запуск ИПК: возможные риски и их минимизация для государства</w:t>
      </w:r>
      <w:r>
        <w:rPr>
          <w:rFonts w:cs="Times New Roman"/>
          <w:lang w:val="ru-RU"/>
        </w:rPr>
        <w:t>, НПФ, работодателей, граждан.</w:t>
      </w:r>
    </w:p>
    <w:p w:rsidR="00C63398" w:rsidRPr="004D1806" w:rsidRDefault="00C63398" w:rsidP="00C63398">
      <w:pPr>
        <w:pStyle w:val="RAEXdefault"/>
        <w:numPr>
          <w:ilvl w:val="0"/>
          <w:numId w:val="4"/>
        </w:numPr>
        <w:rPr>
          <w:rFonts w:cs="Times New Roman"/>
          <w:lang w:val="ru-RU"/>
        </w:rPr>
      </w:pPr>
      <w:r>
        <w:rPr>
          <w:rFonts w:cs="Times New Roman"/>
          <w:lang w:val="ru-RU"/>
        </w:rPr>
        <w:t>Кто заплатит за пенсионное обеспечение граждан, имеющих право на досрочную пенсию?</w:t>
      </w:r>
    </w:p>
    <w:p w:rsidR="00C63398" w:rsidRPr="004D1806" w:rsidRDefault="00C63398" w:rsidP="00C6339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Заработки НПФ </w:t>
      </w:r>
      <w:r w:rsidRPr="004D1806">
        <w:rPr>
          <w:rFonts w:ascii="Times New Roman" w:hAnsi="Times New Roman" w:cs="Times New Roman"/>
        </w:rPr>
        <w:t xml:space="preserve">при падающих ставках и </w:t>
      </w:r>
      <w:r>
        <w:rPr>
          <w:rFonts w:ascii="Times New Roman" w:hAnsi="Times New Roman" w:cs="Times New Roman"/>
        </w:rPr>
        <w:t>растущих ограничениях инвестирования: инструменты</w:t>
      </w:r>
      <w:r w:rsidRPr="002E04A6">
        <w:t xml:space="preserve"> </w:t>
      </w:r>
      <w:r>
        <w:t xml:space="preserve">и </w:t>
      </w:r>
      <w:r>
        <w:rPr>
          <w:rFonts w:ascii="Times New Roman" w:hAnsi="Times New Roman" w:cs="Times New Roman"/>
        </w:rPr>
        <w:t>возможности.</w:t>
      </w:r>
    </w:p>
    <w:p w:rsidR="00C63398" w:rsidRDefault="00C63398" w:rsidP="00C63398"/>
    <w:p w:rsidR="00C63398" w:rsidRPr="001B6C53" w:rsidRDefault="0062362F" w:rsidP="00C63398">
      <w:pPr>
        <w:spacing w:before="120"/>
        <w:jc w:val="both"/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К участию приглашаются</w:t>
      </w:r>
      <w:r w:rsidR="00C63398" w:rsidRPr="001B6C53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:</w:t>
      </w:r>
    </w:p>
    <w:p w:rsidR="00C63398" w:rsidRPr="001B6C53" w:rsidRDefault="00AC160D" w:rsidP="00C63398">
      <w:pPr>
        <w:rPr>
          <w:rFonts w:ascii="Times New Roman" w:eastAsiaTheme="majorEastAsia" w:hAnsi="Times New Roman" w:cs="Times New Roman"/>
          <w:b/>
          <w:iCs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*</w:t>
      </w:r>
      <w:r w:rsidR="00C63398" w:rsidRPr="001B6C53"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Батаев Вячеслав Владимирович</w:t>
      </w:r>
      <w:r w:rsidR="00C63398" w:rsidRPr="001E5EF9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, </w:t>
      </w:r>
      <w:r w:rsidRPr="00AC160D">
        <w:rPr>
          <w:rFonts w:ascii="Times New Roman" w:eastAsiaTheme="majorEastAsia" w:hAnsi="Times New Roman" w:cs="Times New Roman"/>
          <w:iCs/>
          <w:szCs w:val="24"/>
          <w:lang w:eastAsia="ru-RU"/>
        </w:rPr>
        <w:t>ответственный секретарь Комитета РСПП по развитию пенсионных систем и социальному страхованию</w:t>
      </w:r>
      <w:r w:rsidR="00C63398" w:rsidRPr="001B6C53">
        <w:rPr>
          <w:rFonts w:ascii="Times New Roman" w:eastAsiaTheme="majorEastAsia" w:hAnsi="Times New Roman" w:cs="Times New Roman"/>
          <w:iCs/>
          <w:szCs w:val="24"/>
          <w:lang w:eastAsia="ru-RU"/>
        </w:rPr>
        <w:t>;</w:t>
      </w:r>
    </w:p>
    <w:p w:rsidR="00C63398" w:rsidRDefault="00307B32" w:rsidP="00C63398">
      <w:pPr>
        <w:rPr>
          <w:rFonts w:ascii="Times New Roman" w:eastAsiaTheme="majorEastAsia" w:hAnsi="Times New Roman" w:cs="Times New Roman"/>
          <w:iCs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*</w:t>
      </w:r>
      <w:r w:rsidR="00C63398" w:rsidRPr="001B6C53"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Беляков Сергей Юрьевич</w:t>
      </w:r>
      <w:r w:rsidR="00C63398" w:rsidRPr="001E5EF9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, </w:t>
      </w:r>
      <w:r w:rsidR="00C63398" w:rsidRPr="001B6C53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президент </w:t>
      </w:r>
      <w:r w:rsidR="007555FB">
        <w:rPr>
          <w:rFonts w:ascii="Times New Roman" w:eastAsiaTheme="majorEastAsia" w:hAnsi="Times New Roman" w:cs="Times New Roman"/>
          <w:iCs/>
          <w:szCs w:val="24"/>
          <w:lang w:eastAsia="ru-RU"/>
        </w:rPr>
        <w:t>С</w:t>
      </w:r>
      <w:r w:rsidR="00144AEA">
        <w:rPr>
          <w:rFonts w:ascii="Times New Roman" w:eastAsiaTheme="majorEastAsia" w:hAnsi="Times New Roman" w:cs="Times New Roman"/>
          <w:iCs/>
          <w:szCs w:val="24"/>
          <w:lang w:eastAsia="ru-RU"/>
        </w:rPr>
        <w:t>Р</w:t>
      </w:r>
      <w:r w:rsidR="007555FB">
        <w:rPr>
          <w:rFonts w:ascii="Times New Roman" w:eastAsiaTheme="majorEastAsia" w:hAnsi="Times New Roman" w:cs="Times New Roman"/>
          <w:iCs/>
          <w:szCs w:val="24"/>
          <w:lang w:eastAsia="ru-RU"/>
        </w:rPr>
        <w:t>О</w:t>
      </w:r>
      <w:r w:rsidR="00144AEA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 </w:t>
      </w:r>
      <w:r w:rsidR="00C63398" w:rsidRPr="001B6C53">
        <w:rPr>
          <w:rFonts w:ascii="Times New Roman" w:eastAsiaTheme="majorEastAsia" w:hAnsi="Times New Roman" w:cs="Times New Roman"/>
          <w:iCs/>
          <w:szCs w:val="24"/>
          <w:lang w:eastAsia="ru-RU"/>
        </w:rPr>
        <w:t>АНПФ;</w:t>
      </w:r>
    </w:p>
    <w:p w:rsidR="006F529D" w:rsidRPr="001B6C53" w:rsidRDefault="006F529D" w:rsidP="00C63398">
      <w:pPr>
        <w:rPr>
          <w:rFonts w:ascii="Times New Roman" w:eastAsiaTheme="majorEastAsia" w:hAnsi="Times New Roman" w:cs="Times New Roman"/>
          <w:b/>
          <w:iCs/>
          <w:szCs w:val="24"/>
          <w:lang w:eastAsia="ru-RU"/>
        </w:rPr>
      </w:pPr>
      <w:r w:rsidRPr="00E83D41"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*Волков Иван Александрович</w:t>
      </w:r>
      <w:r>
        <w:t>, заместитель исполнительного директора по стратегическому развитию НПФ «БЛАГОСОСТОЯНИЕ»;</w:t>
      </w:r>
    </w:p>
    <w:p w:rsidR="00C63398" w:rsidRDefault="00C63398" w:rsidP="00C63398">
      <w:pPr>
        <w:rPr>
          <w:rFonts w:ascii="Times New Roman" w:eastAsiaTheme="majorEastAsia" w:hAnsi="Times New Roman" w:cs="Times New Roman"/>
          <w:iCs/>
          <w:szCs w:val="24"/>
          <w:lang w:eastAsia="ru-RU"/>
        </w:rPr>
      </w:pPr>
      <w:r w:rsidRPr="001B6C53"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Воронин Юрий Викторович</w:t>
      </w:r>
      <w:r w:rsidRPr="001E5EF9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, </w:t>
      </w:r>
      <w:r w:rsidRPr="001B6C53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руководитель </w:t>
      </w:r>
      <w:r>
        <w:rPr>
          <w:rFonts w:ascii="Times New Roman" w:eastAsiaTheme="majorEastAsia" w:hAnsi="Times New Roman" w:cs="Times New Roman"/>
          <w:iCs/>
          <w:szCs w:val="24"/>
          <w:lang w:eastAsia="ru-RU"/>
        </w:rPr>
        <w:t>а</w:t>
      </w:r>
      <w:r w:rsidRPr="001B6C53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ппарата Счетной </w:t>
      </w:r>
      <w:r>
        <w:rPr>
          <w:rFonts w:ascii="Times New Roman" w:eastAsiaTheme="majorEastAsia" w:hAnsi="Times New Roman" w:cs="Times New Roman"/>
          <w:iCs/>
          <w:szCs w:val="24"/>
          <w:lang w:eastAsia="ru-RU"/>
        </w:rPr>
        <w:t>п</w:t>
      </w:r>
      <w:r w:rsidRPr="001B6C53">
        <w:rPr>
          <w:rFonts w:ascii="Times New Roman" w:eastAsiaTheme="majorEastAsia" w:hAnsi="Times New Roman" w:cs="Times New Roman"/>
          <w:iCs/>
          <w:szCs w:val="24"/>
          <w:lang w:eastAsia="ru-RU"/>
        </w:rPr>
        <w:t>алаты РФ;</w:t>
      </w:r>
    </w:p>
    <w:p w:rsidR="006F529D" w:rsidRPr="00652098" w:rsidRDefault="006F529D" w:rsidP="00C63398">
      <w:pPr>
        <w:rPr>
          <w:rFonts w:ascii="Times New Roman" w:eastAsiaTheme="majorEastAsia" w:hAnsi="Times New Roman" w:cs="Times New Roman"/>
          <w:iCs/>
          <w:szCs w:val="24"/>
          <w:lang w:eastAsia="ru-RU"/>
        </w:rPr>
      </w:pPr>
      <w:r w:rsidRPr="00E071DD"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Козлов Николай Борисович</w:t>
      </w:r>
      <w:r w:rsidRPr="001E5EF9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, </w:t>
      </w:r>
      <w:r w:rsidRPr="00E071DD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заместитель председателя </w:t>
      </w:r>
      <w:r>
        <w:rPr>
          <w:rFonts w:ascii="Times New Roman" w:eastAsiaTheme="majorEastAsia" w:hAnsi="Times New Roman" w:cs="Times New Roman"/>
          <w:iCs/>
          <w:szCs w:val="24"/>
          <w:lang w:eastAsia="ru-RU"/>
        </w:rPr>
        <w:t>п</w:t>
      </w:r>
      <w:r w:rsidRPr="00E071DD">
        <w:rPr>
          <w:rFonts w:ascii="Times New Roman" w:eastAsiaTheme="majorEastAsia" w:hAnsi="Times New Roman" w:cs="Times New Roman"/>
          <w:iCs/>
          <w:szCs w:val="24"/>
          <w:lang w:eastAsia="ru-RU"/>
        </w:rPr>
        <w:t>равления ПФР</w:t>
      </w:r>
      <w:r w:rsidRPr="001B6C53">
        <w:rPr>
          <w:rFonts w:ascii="Times New Roman" w:eastAsiaTheme="majorEastAsia" w:hAnsi="Times New Roman" w:cs="Times New Roman"/>
          <w:iCs/>
          <w:szCs w:val="24"/>
          <w:lang w:eastAsia="ru-RU"/>
        </w:rPr>
        <w:t>;</w:t>
      </w:r>
    </w:p>
    <w:p w:rsidR="00C63398" w:rsidRPr="001B6C53" w:rsidRDefault="00C63398" w:rsidP="00C63398">
      <w:pPr>
        <w:rPr>
          <w:rFonts w:ascii="Times New Roman" w:eastAsiaTheme="majorEastAsia" w:hAnsi="Times New Roman" w:cs="Times New Roman"/>
          <w:iCs/>
          <w:szCs w:val="24"/>
          <w:lang w:eastAsia="ru-RU"/>
        </w:rPr>
      </w:pPr>
      <w:r w:rsidRPr="00622F8D"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*</w:t>
      </w:r>
      <w:r w:rsidRPr="001B6C53"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Околеснов Сергей Юрьевич</w:t>
      </w:r>
      <w:r w:rsidRPr="001E5EF9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, </w:t>
      </w:r>
      <w:r w:rsidRPr="001B6C53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генеральный директор </w:t>
      </w:r>
      <w:r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ООО </w:t>
      </w:r>
      <w:r w:rsidRPr="001B6C53">
        <w:rPr>
          <w:rFonts w:ascii="Times New Roman" w:eastAsiaTheme="majorEastAsia" w:hAnsi="Times New Roman" w:cs="Times New Roman"/>
          <w:iCs/>
          <w:szCs w:val="24"/>
          <w:lang w:eastAsia="ru-RU"/>
        </w:rPr>
        <w:t>«Пенсионный Партнер»;</w:t>
      </w:r>
    </w:p>
    <w:p w:rsidR="00C63398" w:rsidRPr="003A6290" w:rsidRDefault="00C63398" w:rsidP="00C63398">
      <w:pPr>
        <w:rPr>
          <w:rFonts w:ascii="Times New Roman" w:eastAsiaTheme="majorEastAsia" w:hAnsi="Times New Roman" w:cs="Times New Roman"/>
          <w:iCs/>
          <w:szCs w:val="24"/>
          <w:lang w:eastAsia="ru-RU"/>
        </w:rPr>
      </w:pPr>
      <w:r w:rsidRPr="001B6C53"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Охлопков Алексей Анатольевич</w:t>
      </w:r>
      <w:r w:rsidRPr="001E5EF9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, </w:t>
      </w:r>
      <w:r w:rsidRPr="001B6C53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президент </w:t>
      </w:r>
      <w:r w:rsidRPr="00870276">
        <w:rPr>
          <w:rFonts w:ascii="Times New Roman" w:eastAsiaTheme="majorEastAsia" w:hAnsi="Times New Roman" w:cs="Times New Roman"/>
          <w:iCs/>
          <w:szCs w:val="24"/>
          <w:lang w:eastAsia="ru-RU"/>
        </w:rPr>
        <w:t>АО «Ханты-Мансийский НПФ»</w:t>
      </w:r>
      <w:r w:rsidRPr="001B6C53">
        <w:rPr>
          <w:rFonts w:ascii="Times New Roman" w:eastAsiaTheme="majorEastAsia" w:hAnsi="Times New Roman" w:cs="Times New Roman"/>
          <w:iCs/>
          <w:szCs w:val="24"/>
          <w:lang w:eastAsia="ru-RU"/>
        </w:rPr>
        <w:t>;</w:t>
      </w:r>
    </w:p>
    <w:p w:rsidR="00C63398" w:rsidRPr="001B6C53" w:rsidRDefault="000C0CF7" w:rsidP="00C63398">
      <w:pPr>
        <w:rPr>
          <w:rFonts w:ascii="Times New Roman" w:eastAsiaTheme="majorEastAsia" w:hAnsi="Times New Roman" w:cs="Times New Roman"/>
          <w:iCs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*</w:t>
      </w:r>
      <w:r w:rsidR="00C63398" w:rsidRPr="001B6C53"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Сосков Вадим Викторович</w:t>
      </w:r>
      <w:r w:rsidR="00C63398" w:rsidRPr="001E5EF9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, </w:t>
      </w:r>
      <w:r w:rsidR="00C63398" w:rsidRPr="001B6C53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генеральный директор </w:t>
      </w:r>
      <w:r w:rsidR="00C63398">
        <w:rPr>
          <w:rFonts w:ascii="Times New Roman" w:eastAsiaTheme="majorEastAsia" w:hAnsi="Times New Roman" w:cs="Times New Roman"/>
          <w:iCs/>
          <w:szCs w:val="24"/>
          <w:lang w:eastAsia="ru-RU"/>
        </w:rPr>
        <w:t>ООО «</w:t>
      </w:r>
      <w:r w:rsidR="00C63398" w:rsidRPr="001B6C53">
        <w:rPr>
          <w:rFonts w:ascii="Times New Roman" w:eastAsiaTheme="majorEastAsia" w:hAnsi="Times New Roman" w:cs="Times New Roman"/>
          <w:iCs/>
          <w:szCs w:val="24"/>
          <w:lang w:eastAsia="ru-RU"/>
        </w:rPr>
        <w:t>Управляющая компания «</w:t>
      </w:r>
      <w:proofErr w:type="spellStart"/>
      <w:r w:rsidR="00C63398" w:rsidRPr="001B6C53">
        <w:rPr>
          <w:rFonts w:ascii="Times New Roman" w:eastAsiaTheme="majorEastAsia" w:hAnsi="Times New Roman" w:cs="Times New Roman"/>
          <w:iCs/>
          <w:szCs w:val="24"/>
          <w:lang w:eastAsia="ru-RU"/>
        </w:rPr>
        <w:t>КапиталЪ</w:t>
      </w:r>
      <w:proofErr w:type="spellEnd"/>
      <w:r w:rsidR="00C63398" w:rsidRPr="001B6C53">
        <w:rPr>
          <w:rFonts w:ascii="Times New Roman" w:eastAsiaTheme="majorEastAsia" w:hAnsi="Times New Roman" w:cs="Times New Roman"/>
          <w:iCs/>
          <w:szCs w:val="24"/>
          <w:lang w:eastAsia="ru-RU"/>
        </w:rPr>
        <w:t>»;</w:t>
      </w:r>
    </w:p>
    <w:p w:rsidR="00C63398" w:rsidRDefault="001C353D" w:rsidP="00C63398">
      <w:pPr>
        <w:rPr>
          <w:rFonts w:ascii="Times New Roman" w:eastAsiaTheme="majorEastAsia" w:hAnsi="Times New Roman" w:cs="Times New Roman"/>
          <w:iCs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*</w:t>
      </w:r>
      <w:r w:rsidR="00C63398" w:rsidRPr="001B6C53"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Угрюмов Константин Семенович</w:t>
      </w:r>
      <w:r w:rsidR="00C63398" w:rsidRPr="001E5EF9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, </w:t>
      </w:r>
      <w:r w:rsidR="00CD377A">
        <w:rPr>
          <w:rFonts w:ascii="Times New Roman" w:eastAsiaTheme="majorEastAsia" w:hAnsi="Times New Roman" w:cs="Times New Roman"/>
          <w:iCs/>
          <w:szCs w:val="24"/>
          <w:lang w:eastAsia="ru-RU"/>
        </w:rPr>
        <w:t>президент СРО</w:t>
      </w:r>
      <w:r w:rsidR="00C63398" w:rsidRPr="001B6C53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 НАПФ;</w:t>
      </w:r>
    </w:p>
    <w:p w:rsidR="00C2348A" w:rsidRPr="001B6C53" w:rsidRDefault="00C2348A" w:rsidP="00C63398">
      <w:pPr>
        <w:rPr>
          <w:rFonts w:ascii="Times New Roman" w:eastAsiaTheme="majorEastAsia" w:hAnsi="Times New Roman" w:cs="Times New Roman"/>
          <w:iCs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Cs w:val="24"/>
          <w:lang w:eastAsia="ru-RU"/>
        </w:rPr>
        <w:t>*</w:t>
      </w:r>
      <w:r w:rsidRPr="00C2348A"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Шпилев Антон</w:t>
      </w:r>
      <w:r w:rsidR="008C1DD9"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 xml:space="preserve"> </w:t>
      </w:r>
      <w:r w:rsidR="008C1DD9" w:rsidRPr="008C1DD9"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Александрович</w:t>
      </w:r>
      <w:r w:rsidRPr="00C2348A"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,</w:t>
      </w:r>
      <w:r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 </w:t>
      </w:r>
      <w:r w:rsidRPr="00C2348A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первый заместитель генерального директора </w:t>
      </w:r>
      <w:r>
        <w:rPr>
          <w:rFonts w:ascii="Times New Roman" w:eastAsiaTheme="majorEastAsia" w:hAnsi="Times New Roman" w:cs="Times New Roman"/>
          <w:iCs/>
          <w:szCs w:val="24"/>
          <w:lang w:eastAsia="ru-RU"/>
        </w:rPr>
        <w:t>АО «</w:t>
      </w:r>
      <w:r w:rsidRPr="00792C29">
        <w:rPr>
          <w:rFonts w:ascii="Times New Roman" w:eastAsiaTheme="majorEastAsia" w:hAnsi="Times New Roman" w:cs="Times New Roman"/>
          <w:iCs/>
          <w:szCs w:val="24"/>
          <w:lang w:eastAsia="ru-RU"/>
        </w:rPr>
        <w:t>НПФ</w:t>
      </w:r>
      <w:r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 ГАЗФОНД Пенсионные накопления»;</w:t>
      </w:r>
    </w:p>
    <w:p w:rsidR="00C63398" w:rsidRPr="001B6C53" w:rsidRDefault="00AF33A6" w:rsidP="00C63398">
      <w:pPr>
        <w:rPr>
          <w:rFonts w:ascii="Times New Roman" w:eastAsiaTheme="majorEastAsia" w:hAnsi="Times New Roman" w:cs="Times New Roman"/>
          <w:iCs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*</w:t>
      </w:r>
      <w:r w:rsidR="00C63398" w:rsidRPr="001B6C53">
        <w:rPr>
          <w:rFonts w:ascii="Times New Roman" w:eastAsiaTheme="majorEastAsia" w:hAnsi="Times New Roman" w:cs="Times New Roman"/>
          <w:b/>
          <w:iCs/>
          <w:szCs w:val="24"/>
          <w:lang w:eastAsia="ru-RU"/>
        </w:rPr>
        <w:t>Якушев Евгений Львович</w:t>
      </w:r>
      <w:r w:rsidR="00C63398" w:rsidRPr="001E5EF9">
        <w:rPr>
          <w:rFonts w:ascii="Times New Roman" w:eastAsiaTheme="majorEastAsia" w:hAnsi="Times New Roman" w:cs="Times New Roman"/>
          <w:iCs/>
          <w:szCs w:val="24"/>
          <w:lang w:eastAsia="ru-RU"/>
        </w:rPr>
        <w:t xml:space="preserve">, </w:t>
      </w:r>
      <w:r w:rsidR="00A5165E" w:rsidRPr="00A5165E">
        <w:rPr>
          <w:rFonts w:ascii="Times New Roman" w:eastAsiaTheme="majorEastAsia" w:hAnsi="Times New Roman" w:cs="Times New Roman"/>
          <w:iCs/>
          <w:szCs w:val="24"/>
          <w:lang w:eastAsia="ru-RU"/>
        </w:rPr>
        <w:t>исполнительный директор НПФ «САФМАР»</w:t>
      </w:r>
      <w:r w:rsidR="00C2348A">
        <w:rPr>
          <w:rFonts w:ascii="Times New Roman" w:eastAsiaTheme="majorEastAsia" w:hAnsi="Times New Roman" w:cs="Times New Roman"/>
          <w:iCs/>
          <w:szCs w:val="24"/>
          <w:lang w:eastAsia="ru-RU"/>
        </w:rPr>
        <w:t>.</w:t>
      </w:r>
    </w:p>
    <w:p w:rsidR="00C63398" w:rsidRPr="001B6C53" w:rsidRDefault="00C63398" w:rsidP="00C63398"/>
    <w:p w:rsidR="00C63398" w:rsidRPr="00A11623" w:rsidRDefault="00C63398" w:rsidP="00C6339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  <w:r w:rsidRPr="00A11623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Интерактивный опрос</w:t>
      </w:r>
      <w:r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 xml:space="preserve"> </w:t>
      </w:r>
      <w:r w:rsidRPr="00F15BA2">
        <w:rPr>
          <w:rFonts w:ascii="Times New Roman" w:hAnsi="Times New Roman"/>
          <w:b/>
          <w:i/>
          <w:color w:val="000000"/>
          <w:szCs w:val="24"/>
        </w:rPr>
        <w:t>участников</w:t>
      </w:r>
      <w:r>
        <w:rPr>
          <w:rFonts w:ascii="Times New Roman" w:hAnsi="Times New Roman"/>
          <w:b/>
          <w:i/>
          <w:color w:val="000000"/>
          <w:szCs w:val="24"/>
        </w:rPr>
        <w:t xml:space="preserve"> круглого стола</w:t>
      </w:r>
    </w:p>
    <w:p w:rsidR="00C63398" w:rsidRPr="00A11623" w:rsidRDefault="00C63398" w:rsidP="00C6339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</w:p>
    <w:p w:rsidR="00C63398" w:rsidRPr="00920BFD" w:rsidRDefault="00C63398" w:rsidP="00C63398">
      <w:pPr>
        <w:pStyle w:val="RAEXdefault"/>
        <w:rPr>
          <w:rFonts w:eastAsia="Times New Roman" w:cs="Times New Roman"/>
          <w:b/>
          <w:bCs/>
          <w:i/>
          <w:szCs w:val="24"/>
          <w:lang w:val="ru-RU" w:eastAsia="ru-RU"/>
        </w:rPr>
      </w:pPr>
      <w:r w:rsidRPr="00920BFD">
        <w:rPr>
          <w:rFonts w:eastAsia="Times New Roman" w:cs="Times New Roman"/>
          <w:b/>
          <w:bCs/>
          <w:i/>
          <w:szCs w:val="24"/>
          <w:lang w:val="ru-RU" w:eastAsia="ru-RU"/>
        </w:rPr>
        <w:t>Церемония награждения НПФ и УК, внесших наибольший вклад в развит</w:t>
      </w:r>
      <w:r>
        <w:rPr>
          <w:rFonts w:eastAsia="Times New Roman" w:cs="Times New Roman"/>
          <w:b/>
          <w:bCs/>
          <w:i/>
          <w:szCs w:val="24"/>
          <w:lang w:val="ru-RU" w:eastAsia="ru-RU"/>
        </w:rPr>
        <w:t xml:space="preserve">ие пенсионного рынка и его инфраструктуры по итогам </w:t>
      </w:r>
      <w:r w:rsidRPr="00920BFD">
        <w:rPr>
          <w:rFonts w:eastAsia="Times New Roman" w:cs="Times New Roman"/>
          <w:b/>
          <w:bCs/>
          <w:i/>
          <w:szCs w:val="24"/>
          <w:lang w:val="ru-RU" w:eastAsia="ru-RU"/>
        </w:rPr>
        <w:t>201</w:t>
      </w:r>
      <w:r>
        <w:rPr>
          <w:rFonts w:eastAsia="Times New Roman" w:cs="Times New Roman"/>
          <w:b/>
          <w:bCs/>
          <w:i/>
          <w:szCs w:val="24"/>
          <w:lang w:val="ru-RU" w:eastAsia="ru-RU"/>
        </w:rPr>
        <w:t>6 года</w:t>
      </w:r>
    </w:p>
    <w:p w:rsidR="00C63398" w:rsidRDefault="00C63398" w:rsidP="00C63398">
      <w:pPr>
        <w:pStyle w:val="RAEXdefault"/>
        <w:rPr>
          <w:rFonts w:cs="Times New Roman"/>
          <w:lang w:val="ru-RU"/>
        </w:rPr>
      </w:pPr>
    </w:p>
    <w:p w:rsidR="00C63398" w:rsidRPr="000F5E67" w:rsidRDefault="00C63398" w:rsidP="00C63398">
      <w:pPr>
        <w:tabs>
          <w:tab w:val="left" w:pos="4050"/>
        </w:tabs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F5E67">
        <w:rPr>
          <w:rFonts w:ascii="Times New Roman" w:eastAsia="Times New Roman" w:hAnsi="Times New Roman" w:cs="Times New Roman"/>
          <w:b/>
          <w:szCs w:val="24"/>
          <w:lang w:eastAsia="ru-RU"/>
        </w:rPr>
        <w:t>Материалы круглого стола: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</w:p>
    <w:p w:rsidR="00C63398" w:rsidRPr="003F6DD7" w:rsidRDefault="00C63398" w:rsidP="00C63398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0F5E6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Аналитическая записка </w:t>
      </w:r>
      <w:r w:rsidRPr="003F6DD7">
        <w:rPr>
          <w:rFonts w:ascii="Times New Roman" w:eastAsia="Times New Roman" w:hAnsi="Times New Roman" w:cs="Times New Roman"/>
          <w:szCs w:val="24"/>
          <w:lang w:eastAsia="ru-RU"/>
        </w:rPr>
        <w:t xml:space="preserve">«Итоги 2016 года </w:t>
      </w:r>
      <w:r>
        <w:rPr>
          <w:rFonts w:ascii="Times New Roman" w:eastAsia="Times New Roman" w:hAnsi="Times New Roman" w:cs="Times New Roman"/>
          <w:szCs w:val="24"/>
          <w:lang w:eastAsia="ru-RU"/>
        </w:rPr>
        <w:t>и прогнозы развития российского пенсионного рынка на ближайшие годы</w:t>
      </w:r>
      <w:r w:rsidRPr="003F6DD7">
        <w:rPr>
          <w:rFonts w:ascii="Times New Roman" w:eastAsia="Times New Roman" w:hAnsi="Times New Roman" w:cs="Times New Roman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C63398" w:rsidRPr="00E81BA2" w:rsidRDefault="00C63398" w:rsidP="00C63398">
      <w:pPr>
        <w:widowControl w:val="0"/>
        <w:autoSpaceDE w:val="0"/>
        <w:autoSpaceDN w:val="0"/>
        <w:adjustRightInd w:val="0"/>
        <w:ind w:firstLine="340"/>
        <w:jc w:val="both"/>
        <w:rPr>
          <w:rFonts w:cs="Times"/>
          <w:bCs/>
          <w:i/>
          <w:szCs w:val="24"/>
        </w:rPr>
      </w:pPr>
      <w:r>
        <w:rPr>
          <w:rFonts w:cs="Times"/>
          <w:bCs/>
          <w:i/>
          <w:szCs w:val="24"/>
        </w:rPr>
        <w:t>Основные т</w:t>
      </w:r>
      <w:r w:rsidRPr="00E81BA2">
        <w:rPr>
          <w:rFonts w:cs="Times"/>
          <w:bCs/>
          <w:i/>
          <w:szCs w:val="24"/>
        </w:rPr>
        <w:t>емы:</w:t>
      </w:r>
    </w:p>
    <w:p w:rsidR="00C63398" w:rsidRPr="00E81BA2" w:rsidRDefault="00C63398" w:rsidP="00C63398">
      <w:pPr>
        <w:widowControl w:val="0"/>
        <w:autoSpaceDE w:val="0"/>
        <w:autoSpaceDN w:val="0"/>
        <w:adjustRightInd w:val="0"/>
        <w:ind w:left="720" w:hanging="360"/>
        <w:jc w:val="both"/>
        <w:rPr>
          <w:rFonts w:cs="Times"/>
          <w:szCs w:val="24"/>
        </w:rPr>
      </w:pPr>
      <w:r w:rsidRPr="00E81BA2">
        <w:rPr>
          <w:rFonts w:ascii="Symbol" w:hAnsi="Symbol" w:cs="Symbol"/>
          <w:szCs w:val="24"/>
        </w:rPr>
        <w:t></w:t>
      </w:r>
      <w:r w:rsidRPr="00E81BA2">
        <w:rPr>
          <w:rFonts w:ascii="Symbol" w:hAnsi="Symbol" w:cs="Symbol"/>
          <w:szCs w:val="24"/>
        </w:rPr>
        <w:tab/>
      </w:r>
      <w:r w:rsidRPr="00E81BA2">
        <w:rPr>
          <w:rFonts w:cs="Times"/>
          <w:szCs w:val="24"/>
        </w:rPr>
        <w:t>итоги 2016 года на российском пенсионном рынке;</w:t>
      </w:r>
    </w:p>
    <w:p w:rsidR="00C63398" w:rsidRPr="00E81BA2" w:rsidRDefault="00C63398" w:rsidP="00C63398">
      <w:pPr>
        <w:widowControl w:val="0"/>
        <w:autoSpaceDE w:val="0"/>
        <w:autoSpaceDN w:val="0"/>
        <w:adjustRightInd w:val="0"/>
        <w:ind w:left="720" w:hanging="360"/>
        <w:jc w:val="both"/>
        <w:rPr>
          <w:rFonts w:cs="Times"/>
          <w:szCs w:val="24"/>
        </w:rPr>
      </w:pPr>
      <w:r w:rsidRPr="00E81BA2">
        <w:rPr>
          <w:rFonts w:ascii="Symbol" w:hAnsi="Symbol" w:cs="Symbol"/>
          <w:szCs w:val="24"/>
        </w:rPr>
        <w:t></w:t>
      </w:r>
      <w:r w:rsidRPr="00E81BA2">
        <w:rPr>
          <w:rFonts w:ascii="Symbol" w:hAnsi="Symbol" w:cs="Symbol"/>
          <w:szCs w:val="24"/>
        </w:rPr>
        <w:tab/>
      </w:r>
      <w:proofErr w:type="spellStart"/>
      <w:r w:rsidRPr="00E81BA2">
        <w:rPr>
          <w:rFonts w:cs="Times"/>
          <w:szCs w:val="24"/>
        </w:rPr>
        <w:t>рэнкинги</w:t>
      </w:r>
      <w:proofErr w:type="spellEnd"/>
      <w:r w:rsidRPr="00E81BA2">
        <w:rPr>
          <w:rFonts w:cs="Times"/>
          <w:szCs w:val="24"/>
        </w:rPr>
        <w:t xml:space="preserve"> крупнейших НПФ;</w:t>
      </w:r>
    </w:p>
    <w:p w:rsidR="00C63398" w:rsidRPr="00E81BA2" w:rsidRDefault="00C63398" w:rsidP="00C63398">
      <w:pPr>
        <w:widowControl w:val="0"/>
        <w:autoSpaceDE w:val="0"/>
        <w:autoSpaceDN w:val="0"/>
        <w:adjustRightInd w:val="0"/>
        <w:ind w:left="720" w:hanging="360"/>
        <w:jc w:val="both"/>
        <w:rPr>
          <w:rFonts w:cs="Times"/>
          <w:szCs w:val="24"/>
        </w:rPr>
      </w:pPr>
      <w:r w:rsidRPr="00E81BA2">
        <w:rPr>
          <w:rFonts w:ascii="Symbol" w:hAnsi="Symbol" w:cs="Symbol"/>
          <w:szCs w:val="24"/>
        </w:rPr>
        <w:t></w:t>
      </w:r>
      <w:r w:rsidRPr="00E81BA2">
        <w:rPr>
          <w:rFonts w:ascii="Symbol" w:hAnsi="Symbol" w:cs="Symbol"/>
          <w:szCs w:val="24"/>
        </w:rPr>
        <w:tab/>
      </w:r>
      <w:r w:rsidRPr="00E81BA2">
        <w:rPr>
          <w:rFonts w:cs="Times"/>
          <w:szCs w:val="24"/>
        </w:rPr>
        <w:t xml:space="preserve">прогноз развития рынка </w:t>
      </w:r>
      <w:r w:rsidRPr="00BC3B56">
        <w:rPr>
          <w:rFonts w:cs="Times"/>
          <w:szCs w:val="24"/>
        </w:rPr>
        <w:t>в контексте реформы ИПК</w:t>
      </w:r>
      <w:r w:rsidRPr="00E81BA2">
        <w:rPr>
          <w:rFonts w:cs="Times"/>
          <w:szCs w:val="24"/>
        </w:rPr>
        <w:t>;</w:t>
      </w:r>
    </w:p>
    <w:p w:rsidR="00C63398" w:rsidRPr="003F6DD7" w:rsidRDefault="00C63398" w:rsidP="00C63398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4"/>
        </w:rPr>
      </w:pPr>
      <w:r w:rsidRPr="00E81BA2">
        <w:rPr>
          <w:rFonts w:ascii="Symbol" w:hAnsi="Symbol" w:cs="Symbol"/>
          <w:szCs w:val="24"/>
        </w:rPr>
        <w:t></w:t>
      </w:r>
      <w:r w:rsidRPr="00E81BA2">
        <w:rPr>
          <w:rFonts w:ascii="Symbol" w:hAnsi="Symbol" w:cs="Symbol"/>
          <w:szCs w:val="24"/>
        </w:rPr>
        <w:tab/>
      </w:r>
      <w:r w:rsidRPr="00E81BA2">
        <w:rPr>
          <w:rFonts w:cs="Times"/>
          <w:szCs w:val="24"/>
        </w:rPr>
        <w:t>интервью с представителями СРО, крупнейших НПФ и УК.</w:t>
      </w:r>
    </w:p>
    <w:p w:rsidR="00C63398" w:rsidRDefault="00C63398" w:rsidP="00C63398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3398" w:rsidRPr="000F5E67" w:rsidRDefault="00C63398" w:rsidP="00C63398">
      <w:pPr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0F5E6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F6DD7">
        <w:rPr>
          <w:rFonts w:ascii="Times New Roman" w:eastAsia="Times New Roman" w:hAnsi="Times New Roman" w:cs="Times New Roman"/>
          <w:szCs w:val="24"/>
          <w:lang w:eastAsia="ru-RU"/>
        </w:rPr>
        <w:t>Мини-исследование</w:t>
      </w:r>
      <w:r w:rsidRPr="000F5E67">
        <w:rPr>
          <w:rFonts w:ascii="Times New Roman" w:eastAsia="Times New Roman" w:hAnsi="Times New Roman" w:cs="Times New Roman"/>
          <w:szCs w:val="24"/>
          <w:lang w:eastAsia="ru-RU"/>
        </w:rPr>
        <w:t xml:space="preserve"> по результатам интерактивного опроса на </w:t>
      </w:r>
      <w:r>
        <w:rPr>
          <w:rFonts w:ascii="Times New Roman" w:eastAsia="Times New Roman" w:hAnsi="Times New Roman" w:cs="Times New Roman"/>
          <w:szCs w:val="24"/>
          <w:lang w:eastAsia="ru-RU"/>
        </w:rPr>
        <w:t>круглом столе</w:t>
      </w:r>
      <w:r w:rsidRPr="000F5E6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C63398" w:rsidRPr="000F5E67" w:rsidRDefault="00C63398" w:rsidP="00C63398"/>
    <w:p w:rsidR="00C63398" w:rsidRPr="0085711C" w:rsidRDefault="00C63398" w:rsidP="00C63398">
      <w:pPr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*отмечены докладчики, подтвердившие свое участие.</w:t>
      </w:r>
    </w:p>
    <w:p w:rsidR="00C63398" w:rsidRDefault="00C63398" w:rsidP="00C63398">
      <w:pPr>
        <w:pStyle w:val="a5"/>
        <w:jc w:val="center"/>
        <w:rPr>
          <w:b/>
          <w:sz w:val="10"/>
          <w:szCs w:val="10"/>
        </w:rPr>
      </w:pPr>
    </w:p>
    <w:p w:rsidR="00B72C91" w:rsidRPr="00C63398" w:rsidRDefault="00B72C91" w:rsidP="00324EE4">
      <w:pPr>
        <w:pStyle w:val="RAEXdefault"/>
        <w:rPr>
          <w:rFonts w:cs="Times New Roman"/>
          <w:lang w:val="ru-RU"/>
        </w:rPr>
      </w:pPr>
    </w:p>
    <w:sectPr w:rsidR="00B72C91" w:rsidRPr="00C63398" w:rsidSect="00C63398">
      <w:head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35" w:rsidRDefault="007E6335" w:rsidP="00F63D78">
      <w:r>
        <w:separator/>
      </w:r>
    </w:p>
  </w:endnote>
  <w:endnote w:type="continuationSeparator" w:id="0">
    <w:p w:rsidR="007E6335" w:rsidRDefault="007E6335" w:rsidP="00F6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35" w:rsidRDefault="007E6335" w:rsidP="00F63D78">
      <w:r>
        <w:separator/>
      </w:r>
    </w:p>
  </w:footnote>
  <w:footnote w:type="continuationSeparator" w:id="0">
    <w:p w:rsidR="007E6335" w:rsidRDefault="007E6335" w:rsidP="00F63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540911"/>
      <w:docPartObj>
        <w:docPartGallery w:val="Page Numbers (Top of Page)"/>
        <w:docPartUnique/>
      </w:docPartObj>
    </w:sdtPr>
    <w:sdtEndPr>
      <w:rPr>
        <w:b/>
        <w:sz w:val="10"/>
        <w:szCs w:val="10"/>
      </w:rPr>
    </w:sdtEndPr>
    <w:sdtContent>
      <w:p w:rsidR="00C63398" w:rsidRPr="00E86365" w:rsidRDefault="00C63398" w:rsidP="00C63398">
        <w:pPr>
          <w:pStyle w:val="a5"/>
          <w:spacing w:before="100" w:beforeAutospacing="1"/>
          <w:jc w:val="center"/>
          <w:rPr>
            <w:rFonts w:ascii="Times New Roman" w:eastAsia="Times New Roman" w:hAnsi="Times New Roman" w:cs="Courier New"/>
            <w:b/>
            <w:sz w:val="28"/>
            <w:szCs w:val="24"/>
            <w:lang w:eastAsia="ru-RU"/>
          </w:rPr>
        </w:pPr>
        <w:r w:rsidRPr="00E86365">
          <w:rPr>
            <w:rFonts w:ascii="Times New Roman" w:eastAsia="Times New Roman" w:hAnsi="Times New Roman" w:cs="Courier New"/>
            <w:b/>
            <w:sz w:val="28"/>
            <w:szCs w:val="24"/>
            <w:lang w:eastAsia="ru-RU"/>
          </w:rPr>
          <w:t xml:space="preserve">Круглый стол </w:t>
        </w:r>
      </w:p>
      <w:p w:rsidR="00C63398" w:rsidRPr="00E86365" w:rsidRDefault="00C63398" w:rsidP="00C63398">
        <w:pPr>
          <w:pStyle w:val="a5"/>
          <w:jc w:val="center"/>
          <w:rPr>
            <w:rFonts w:ascii="Times New Roman" w:eastAsia="Times New Roman" w:hAnsi="Times New Roman" w:cs="Courier New"/>
            <w:b/>
            <w:sz w:val="28"/>
            <w:szCs w:val="24"/>
            <w:lang w:eastAsia="ru-RU"/>
          </w:rPr>
        </w:pPr>
        <w:r w:rsidRPr="00E86365">
          <w:rPr>
            <w:rFonts w:ascii="Times New Roman" w:eastAsia="Times New Roman" w:hAnsi="Times New Roman" w:cs="Courier New"/>
            <w:b/>
            <w:sz w:val="28"/>
            <w:szCs w:val="24"/>
            <w:lang w:eastAsia="ru-RU"/>
          </w:rPr>
          <w:t>«БУДУЩЕЕ ПЕНСИОННОГО РЫНКА – 201</w:t>
        </w:r>
        <w:r>
          <w:rPr>
            <w:rFonts w:ascii="Times New Roman" w:eastAsia="Times New Roman" w:hAnsi="Times New Roman" w:cs="Courier New"/>
            <w:b/>
            <w:sz w:val="28"/>
            <w:szCs w:val="24"/>
            <w:lang w:eastAsia="ru-RU"/>
          </w:rPr>
          <w:t>7</w:t>
        </w:r>
        <w:r w:rsidRPr="00E86365">
          <w:rPr>
            <w:rFonts w:ascii="Times New Roman" w:eastAsia="Times New Roman" w:hAnsi="Times New Roman" w:cs="Courier New"/>
            <w:b/>
            <w:sz w:val="28"/>
            <w:szCs w:val="24"/>
            <w:lang w:eastAsia="ru-RU"/>
          </w:rPr>
          <w:t>»</w:t>
        </w:r>
      </w:p>
      <w:p w:rsidR="00C63398" w:rsidRPr="00E86365" w:rsidRDefault="00C63398" w:rsidP="00C63398">
        <w:pPr>
          <w:pStyle w:val="a5"/>
          <w:pBdr>
            <w:bottom w:val="single" w:sz="4" w:space="0" w:color="auto"/>
          </w:pBdr>
          <w:jc w:val="center"/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</w:pPr>
        <w:r w:rsidRPr="00E86365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24 мая 2017 года, г. Москва</w:t>
        </w:r>
      </w:p>
      <w:p w:rsidR="00C63398" w:rsidRPr="00C63398" w:rsidRDefault="007E6335" w:rsidP="00C63398">
        <w:pPr>
          <w:pStyle w:val="a5"/>
          <w:jc w:val="center"/>
          <w:rPr>
            <w:b/>
            <w:sz w:val="10"/>
            <w:szCs w:val="1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A01F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4D6A4B"/>
    <w:multiLevelType w:val="hybridMultilevel"/>
    <w:tmpl w:val="2D8A8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8728D"/>
    <w:multiLevelType w:val="hybridMultilevel"/>
    <w:tmpl w:val="A3D484A2"/>
    <w:lvl w:ilvl="0" w:tplc="B986CB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46EFE"/>
    <w:multiLevelType w:val="hybridMultilevel"/>
    <w:tmpl w:val="C7A2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21AC6"/>
    <w:multiLevelType w:val="hybridMultilevel"/>
    <w:tmpl w:val="B932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F5"/>
    <w:rsid w:val="00003CD6"/>
    <w:rsid w:val="0003620D"/>
    <w:rsid w:val="00043494"/>
    <w:rsid w:val="000A09B4"/>
    <w:rsid w:val="000A2697"/>
    <w:rsid w:val="000C0CF7"/>
    <w:rsid w:val="000E5FB4"/>
    <w:rsid w:val="00102871"/>
    <w:rsid w:val="00136CBB"/>
    <w:rsid w:val="00144AEA"/>
    <w:rsid w:val="00181D3C"/>
    <w:rsid w:val="00184E28"/>
    <w:rsid w:val="0019007A"/>
    <w:rsid w:val="00191427"/>
    <w:rsid w:val="001B7B2C"/>
    <w:rsid w:val="001C1793"/>
    <w:rsid w:val="001C353D"/>
    <w:rsid w:val="001C380D"/>
    <w:rsid w:val="001D3AD2"/>
    <w:rsid w:val="001F0302"/>
    <w:rsid w:val="002301C7"/>
    <w:rsid w:val="00246C10"/>
    <w:rsid w:val="002943D0"/>
    <w:rsid w:val="002D097F"/>
    <w:rsid w:val="002F5D68"/>
    <w:rsid w:val="00307B32"/>
    <w:rsid w:val="00324EE4"/>
    <w:rsid w:val="0036745C"/>
    <w:rsid w:val="003A6290"/>
    <w:rsid w:val="003E3D61"/>
    <w:rsid w:val="004B03A7"/>
    <w:rsid w:val="004B0676"/>
    <w:rsid w:val="004B5FDE"/>
    <w:rsid w:val="004E0069"/>
    <w:rsid w:val="005253F5"/>
    <w:rsid w:val="005434F0"/>
    <w:rsid w:val="00580D51"/>
    <w:rsid w:val="005F2704"/>
    <w:rsid w:val="00612FD4"/>
    <w:rsid w:val="00617BA7"/>
    <w:rsid w:val="0062362F"/>
    <w:rsid w:val="00652098"/>
    <w:rsid w:val="00656B77"/>
    <w:rsid w:val="0067490C"/>
    <w:rsid w:val="00675AE6"/>
    <w:rsid w:val="00693358"/>
    <w:rsid w:val="006D6652"/>
    <w:rsid w:val="006E13FE"/>
    <w:rsid w:val="006F529D"/>
    <w:rsid w:val="007141E5"/>
    <w:rsid w:val="007555FB"/>
    <w:rsid w:val="007835A2"/>
    <w:rsid w:val="00792C29"/>
    <w:rsid w:val="007D13C3"/>
    <w:rsid w:val="007E6335"/>
    <w:rsid w:val="007F3E53"/>
    <w:rsid w:val="008020F3"/>
    <w:rsid w:val="00871FFF"/>
    <w:rsid w:val="00896AD6"/>
    <w:rsid w:val="008B6323"/>
    <w:rsid w:val="008C1DD9"/>
    <w:rsid w:val="008D5CBF"/>
    <w:rsid w:val="008E086B"/>
    <w:rsid w:val="00922D50"/>
    <w:rsid w:val="009479A6"/>
    <w:rsid w:val="00956409"/>
    <w:rsid w:val="00967AC3"/>
    <w:rsid w:val="009760D0"/>
    <w:rsid w:val="009B3186"/>
    <w:rsid w:val="009C3C93"/>
    <w:rsid w:val="009D09D5"/>
    <w:rsid w:val="00A24CC1"/>
    <w:rsid w:val="00A43FF7"/>
    <w:rsid w:val="00A5165E"/>
    <w:rsid w:val="00A61A24"/>
    <w:rsid w:val="00A61AA1"/>
    <w:rsid w:val="00A75304"/>
    <w:rsid w:val="00A921DB"/>
    <w:rsid w:val="00AC160D"/>
    <w:rsid w:val="00AD5C7E"/>
    <w:rsid w:val="00AD5E87"/>
    <w:rsid w:val="00AF33A6"/>
    <w:rsid w:val="00B21CE7"/>
    <w:rsid w:val="00B24343"/>
    <w:rsid w:val="00B537FB"/>
    <w:rsid w:val="00B72C91"/>
    <w:rsid w:val="00B83AC5"/>
    <w:rsid w:val="00BB560B"/>
    <w:rsid w:val="00BC5CDD"/>
    <w:rsid w:val="00C2348A"/>
    <w:rsid w:val="00C601E8"/>
    <w:rsid w:val="00C63398"/>
    <w:rsid w:val="00CD377A"/>
    <w:rsid w:val="00D0625F"/>
    <w:rsid w:val="00D27818"/>
    <w:rsid w:val="00D3094B"/>
    <w:rsid w:val="00D6026E"/>
    <w:rsid w:val="00D812DC"/>
    <w:rsid w:val="00DD0C86"/>
    <w:rsid w:val="00E46E95"/>
    <w:rsid w:val="00E71E5E"/>
    <w:rsid w:val="00E86EF6"/>
    <w:rsid w:val="00EA0476"/>
    <w:rsid w:val="00F24B28"/>
    <w:rsid w:val="00F264A2"/>
    <w:rsid w:val="00F63D78"/>
    <w:rsid w:val="00F91082"/>
    <w:rsid w:val="00FC7989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HAns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398"/>
    <w:rPr>
      <w:rFonts w:eastAsia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67AC3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967AC3"/>
    <w:pPr>
      <w:numPr>
        <w:numId w:val="2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F63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63D78"/>
  </w:style>
  <w:style w:type="paragraph" w:styleId="a7">
    <w:name w:val="footer"/>
    <w:basedOn w:val="a0"/>
    <w:link w:val="a8"/>
    <w:uiPriority w:val="99"/>
    <w:unhideWhenUsed/>
    <w:rsid w:val="00F63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63D78"/>
  </w:style>
  <w:style w:type="paragraph" w:customStyle="1" w:styleId="RAEXdefault">
    <w:name w:val="RAEX default"/>
    <w:basedOn w:val="a0"/>
    <w:next w:val="a0"/>
    <w:link w:val="RAEXdefault0"/>
    <w:qFormat/>
    <w:rsid w:val="00617BA7"/>
    <w:pPr>
      <w:contextualSpacing/>
      <w:jc w:val="both"/>
    </w:pPr>
    <w:rPr>
      <w:rFonts w:ascii="Times New Roman" w:hAnsi="Times New Roman"/>
      <w:lang w:val="en-US"/>
    </w:rPr>
  </w:style>
  <w:style w:type="character" w:customStyle="1" w:styleId="RAEXdefault0">
    <w:name w:val="RAEX default Знак"/>
    <w:basedOn w:val="a1"/>
    <w:link w:val="RAEXdefault"/>
    <w:rsid w:val="00617BA7"/>
    <w:rPr>
      <w:rFonts w:ascii="Times New Roman" w:hAnsi="Times New Roman"/>
      <w:lang w:val="en-US"/>
    </w:rPr>
  </w:style>
  <w:style w:type="table" w:styleId="a9">
    <w:name w:val="Table Grid"/>
    <w:basedOn w:val="a2"/>
    <w:uiPriority w:val="59"/>
    <w:rsid w:val="00C63398"/>
    <w:rPr>
      <w:rFonts w:eastAsia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9479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479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HAns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398"/>
    <w:rPr>
      <w:rFonts w:eastAsia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67AC3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967AC3"/>
    <w:pPr>
      <w:numPr>
        <w:numId w:val="2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F63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63D78"/>
  </w:style>
  <w:style w:type="paragraph" w:styleId="a7">
    <w:name w:val="footer"/>
    <w:basedOn w:val="a0"/>
    <w:link w:val="a8"/>
    <w:uiPriority w:val="99"/>
    <w:unhideWhenUsed/>
    <w:rsid w:val="00F63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63D78"/>
  </w:style>
  <w:style w:type="paragraph" w:customStyle="1" w:styleId="RAEXdefault">
    <w:name w:val="RAEX default"/>
    <w:basedOn w:val="a0"/>
    <w:next w:val="a0"/>
    <w:link w:val="RAEXdefault0"/>
    <w:qFormat/>
    <w:rsid w:val="00617BA7"/>
    <w:pPr>
      <w:contextualSpacing/>
      <w:jc w:val="both"/>
    </w:pPr>
    <w:rPr>
      <w:rFonts w:ascii="Times New Roman" w:hAnsi="Times New Roman"/>
      <w:lang w:val="en-US"/>
    </w:rPr>
  </w:style>
  <w:style w:type="character" w:customStyle="1" w:styleId="RAEXdefault0">
    <w:name w:val="RAEX default Знак"/>
    <w:basedOn w:val="a1"/>
    <w:link w:val="RAEXdefault"/>
    <w:rsid w:val="00617BA7"/>
    <w:rPr>
      <w:rFonts w:ascii="Times New Roman" w:hAnsi="Times New Roman"/>
      <w:lang w:val="en-US"/>
    </w:rPr>
  </w:style>
  <w:style w:type="table" w:styleId="a9">
    <w:name w:val="Table Grid"/>
    <w:basedOn w:val="a2"/>
    <w:uiPriority w:val="59"/>
    <w:rsid w:val="00C63398"/>
    <w:rPr>
      <w:rFonts w:eastAsia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9479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479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4A8D-2BBC-4F2B-9E63-9CBBD7AD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Джиенбекова Дина</dc:creator>
  <cp:lastModifiedBy>Алпеева Александра Юрьевна</cp:lastModifiedBy>
  <cp:revision>2</cp:revision>
  <cp:lastPrinted>2017-04-19T12:55:00Z</cp:lastPrinted>
  <dcterms:created xsi:type="dcterms:W3CDTF">2017-05-17T07:11:00Z</dcterms:created>
  <dcterms:modified xsi:type="dcterms:W3CDTF">2017-05-17T07:11:00Z</dcterms:modified>
</cp:coreProperties>
</file>