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BC3D39" w14:textId="6F7EEBC0" w:rsidR="00017AA7" w:rsidRPr="00DE67AC" w:rsidRDefault="007803F2" w:rsidP="005A0CEE">
      <w:pPr>
        <w:spacing w:after="6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Предложения</w:t>
      </w:r>
      <w:r w:rsidR="006E2F2C" w:rsidRPr="00DE67AC">
        <w:rPr>
          <w:rFonts w:ascii="Times New Roman" w:hAnsi="Times New Roman" w:cs="Times New Roman"/>
          <w:b/>
          <w:sz w:val="24"/>
          <w:szCs w:val="24"/>
        </w:rPr>
        <w:t xml:space="preserve"> по подготовке </w:t>
      </w:r>
      <w:r w:rsidR="006E2F2C" w:rsidRPr="00DE67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Концепции по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9E29CA" w:rsidRPr="00DE67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предоставлению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 </w:t>
      </w:r>
      <w:r w:rsidRPr="00DE67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раскрытию </w:t>
      </w:r>
      <w:r w:rsidR="006E2F2C" w:rsidRPr="00DE67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финансовыми организациями информации об учете экологических, социальных факторов и факторов корпоративного управления в процессе предложения финансовых продуктов и услуг клиентам (далее 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Концепция</w:t>
      </w:r>
      <w:r w:rsidR="006E2F2C" w:rsidRPr="00DE67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14:paraId="7A858CCB" w14:textId="77777777" w:rsidR="006E2F2C" w:rsidRDefault="006E2F2C" w:rsidP="005A0CEE">
      <w:pPr>
        <w:spacing w:after="60" w:line="276" w:lineRule="auto"/>
        <w:rPr>
          <w:rFonts w:ascii="Times New Roman" w:hAnsi="Times New Roman" w:cs="Times New Roman"/>
          <w:sz w:val="24"/>
          <w:szCs w:val="24"/>
        </w:rPr>
      </w:pPr>
    </w:p>
    <w:p w14:paraId="3907328F" w14:textId="14452A4E" w:rsidR="00736EE2" w:rsidRPr="005A0CEE" w:rsidRDefault="007803F2" w:rsidP="005A0CEE">
      <w:pPr>
        <w:spacing w:after="6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A0CEE">
        <w:rPr>
          <w:rFonts w:ascii="Times New Roman" w:hAnsi="Times New Roman" w:cs="Times New Roman"/>
          <w:b/>
          <w:i/>
          <w:sz w:val="24"/>
          <w:szCs w:val="24"/>
        </w:rPr>
        <w:t>Предпосылки работы</w:t>
      </w:r>
      <w:r w:rsidR="005A0CEE" w:rsidRPr="005A0CEE">
        <w:rPr>
          <w:rFonts w:ascii="Times New Roman" w:hAnsi="Times New Roman" w:cs="Times New Roman"/>
          <w:b/>
          <w:i/>
          <w:sz w:val="24"/>
          <w:szCs w:val="24"/>
        </w:rPr>
        <w:t xml:space="preserve"> над Концепцией</w:t>
      </w:r>
      <w:r w:rsidR="00EC1A5B" w:rsidRPr="005A0CEE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47E22E28" w14:textId="160BC648" w:rsidR="00C64431" w:rsidRPr="00C64431" w:rsidRDefault="00C64431" w:rsidP="005A0CEE">
      <w:pPr>
        <w:pStyle w:val="a3"/>
        <w:numPr>
          <w:ilvl w:val="0"/>
          <w:numId w:val="1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Подготовка </w:t>
      </w:r>
      <w:r w:rsidRPr="00C6443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онцепции </w:t>
      </w:r>
      <w:r w:rsidRPr="00C64431">
        <w:rPr>
          <w:rFonts w:ascii="Times New Roman" w:hAnsi="Times New Roman" w:cs="Times New Roman"/>
          <w:sz w:val="24"/>
          <w:szCs w:val="24"/>
        </w:rPr>
        <w:t xml:space="preserve">является первым шагом к разработке </w:t>
      </w:r>
      <w:r w:rsidRPr="003B7B73">
        <w:rPr>
          <w:rFonts w:ascii="Times New Roman" w:hAnsi="Times New Roman" w:cs="Times New Roman"/>
          <w:sz w:val="24"/>
          <w:szCs w:val="24"/>
          <w:u w:val="single"/>
        </w:rPr>
        <w:t>Методических рекомендаций</w:t>
      </w:r>
      <w:r w:rsidRPr="00C64431">
        <w:rPr>
          <w:rFonts w:ascii="Times New Roman" w:hAnsi="Times New Roman" w:cs="Times New Roman"/>
          <w:sz w:val="24"/>
          <w:szCs w:val="24"/>
        </w:rPr>
        <w:t xml:space="preserve"> </w:t>
      </w:r>
      <w:r w:rsidRPr="00C64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предоставлению и раскрытию финансовыми организациями </w:t>
      </w:r>
      <w:r w:rsidR="003B7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(далее – ФО) </w:t>
      </w:r>
      <w:r w:rsidRPr="00C64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информации об учете экологических, социальных факторов и факторов корпоративного управления в процессе предложения финансовых продуктов и услуг клиентам</w:t>
      </w:r>
      <w:r>
        <w:rPr>
          <w:rFonts w:ascii="Times New Roman" w:hAnsi="Times New Roman" w:cs="Times New Roman"/>
          <w:sz w:val="24"/>
          <w:szCs w:val="24"/>
        </w:rPr>
        <w:t xml:space="preserve"> (далее </w:t>
      </w:r>
      <w:r w:rsidRPr="00C64431">
        <w:rPr>
          <w:rFonts w:ascii="Times New Roman" w:hAnsi="Times New Roman" w:cs="Times New Roman"/>
          <w:sz w:val="24"/>
          <w:szCs w:val="24"/>
        </w:rPr>
        <w:t>– Методические рекомендации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6F9CBC5E" w14:textId="48B6F044" w:rsidR="009E29CA" w:rsidRPr="0092781C" w:rsidRDefault="00C64431" w:rsidP="005A0CEE">
      <w:pPr>
        <w:pStyle w:val="a3"/>
        <w:numPr>
          <w:ilvl w:val="0"/>
          <w:numId w:val="1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Концепции</w:t>
      </w:r>
      <w:r w:rsidR="007803F2" w:rsidRPr="0092781C">
        <w:rPr>
          <w:rFonts w:ascii="Times New Roman" w:hAnsi="Times New Roman" w:cs="Times New Roman"/>
          <w:sz w:val="24"/>
          <w:szCs w:val="24"/>
        </w:rPr>
        <w:t xml:space="preserve"> является</w:t>
      </w:r>
      <w:r w:rsidR="00375D86" w:rsidRPr="0092781C">
        <w:rPr>
          <w:rFonts w:ascii="Times New Roman" w:hAnsi="Times New Roman" w:cs="Times New Roman"/>
          <w:sz w:val="24"/>
          <w:szCs w:val="24"/>
        </w:rPr>
        <w:t xml:space="preserve"> ч</w:t>
      </w:r>
      <w:r w:rsidR="009E29CA" w:rsidRPr="0092781C">
        <w:rPr>
          <w:rFonts w:ascii="Times New Roman" w:hAnsi="Times New Roman" w:cs="Times New Roman"/>
          <w:sz w:val="24"/>
          <w:szCs w:val="24"/>
        </w:rPr>
        <w:t xml:space="preserve">астью большого плана </w:t>
      </w:r>
      <w:r w:rsidR="00375D86" w:rsidRPr="0092781C">
        <w:rPr>
          <w:rFonts w:ascii="Times New Roman" w:hAnsi="Times New Roman" w:cs="Times New Roman"/>
          <w:sz w:val="24"/>
          <w:szCs w:val="24"/>
        </w:rPr>
        <w:t xml:space="preserve">действий ЦБ в сфере ESG, который предусматривает разработку также иных документов, </w:t>
      </w:r>
      <w:r w:rsidR="0092781C" w:rsidRPr="0092781C">
        <w:rPr>
          <w:rFonts w:ascii="Times New Roman" w:hAnsi="Times New Roman" w:cs="Times New Roman"/>
          <w:sz w:val="24"/>
          <w:szCs w:val="24"/>
        </w:rPr>
        <w:t xml:space="preserve">на данном этапе преимущественно рекомендательных (например,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92781C" w:rsidRPr="0092781C">
        <w:rPr>
          <w:rFonts w:ascii="Times New Roman" w:hAnsi="Times New Roman" w:cs="Times New Roman"/>
          <w:sz w:val="24"/>
          <w:szCs w:val="24"/>
        </w:rPr>
        <w:t xml:space="preserve">Рекомендации по раскрытию </w:t>
      </w:r>
      <w:r>
        <w:rPr>
          <w:rFonts w:ascii="Times New Roman" w:hAnsi="Times New Roman" w:cs="Times New Roman"/>
          <w:sz w:val="24"/>
          <w:szCs w:val="24"/>
        </w:rPr>
        <w:t>ПАО</w:t>
      </w:r>
      <w:r w:rsidR="0092781C" w:rsidRPr="0092781C">
        <w:rPr>
          <w:rFonts w:ascii="Times New Roman" w:hAnsi="Times New Roman" w:cs="Times New Roman"/>
          <w:sz w:val="24"/>
          <w:szCs w:val="24"/>
        </w:rPr>
        <w:t xml:space="preserve"> нефинансовой информации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2781C" w:rsidRPr="0092781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92781C" w:rsidRPr="0092781C">
        <w:rPr>
          <w:rFonts w:ascii="Times New Roman" w:hAnsi="Times New Roman" w:cs="Times New Roman"/>
          <w:sz w:val="24"/>
          <w:szCs w:val="24"/>
        </w:rPr>
        <w:t xml:space="preserve">Рекомендации по учету экологических, социальных аспектов и аспектов корпоративного управления советом директоров (наблюдательным советом) в деятельности </w:t>
      </w:r>
      <w:r>
        <w:rPr>
          <w:rFonts w:ascii="Times New Roman" w:hAnsi="Times New Roman" w:cs="Times New Roman"/>
          <w:sz w:val="24"/>
          <w:szCs w:val="24"/>
        </w:rPr>
        <w:t>ПАО» и др.</w:t>
      </w:r>
      <w:r w:rsidR="0092781C" w:rsidRPr="0092781C">
        <w:rPr>
          <w:rFonts w:ascii="Times New Roman" w:hAnsi="Times New Roman" w:cs="Times New Roman"/>
          <w:sz w:val="24"/>
          <w:szCs w:val="24"/>
        </w:rPr>
        <w:t>), а впоследствии, видимо</w:t>
      </w:r>
      <w:r w:rsidR="0092781C">
        <w:rPr>
          <w:rFonts w:ascii="Times New Roman" w:hAnsi="Times New Roman" w:cs="Times New Roman"/>
          <w:sz w:val="24"/>
          <w:szCs w:val="24"/>
        </w:rPr>
        <w:t>, так</w:t>
      </w:r>
      <w:r w:rsidR="0092781C" w:rsidRPr="0092781C">
        <w:rPr>
          <w:rFonts w:ascii="Times New Roman" w:hAnsi="Times New Roman" w:cs="Times New Roman"/>
          <w:sz w:val="24"/>
          <w:szCs w:val="24"/>
        </w:rPr>
        <w:t>же и нормативных</w:t>
      </w:r>
      <w:r>
        <w:rPr>
          <w:rFonts w:ascii="Times New Roman" w:hAnsi="Times New Roman" w:cs="Times New Roman"/>
          <w:sz w:val="24"/>
          <w:szCs w:val="24"/>
        </w:rPr>
        <w:t xml:space="preserve"> (например, по нефинансовой отчетности финансовых организаций)</w:t>
      </w:r>
      <w:r w:rsidR="0092781C" w:rsidRPr="0092781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Необходимо обеспечить </w:t>
      </w:r>
      <w:r w:rsidRPr="003B7B73">
        <w:rPr>
          <w:rFonts w:ascii="Times New Roman" w:hAnsi="Times New Roman" w:cs="Times New Roman"/>
          <w:sz w:val="24"/>
          <w:szCs w:val="24"/>
          <w:u w:val="single"/>
        </w:rPr>
        <w:t>гармонизацию Концепции (и в дальнейшем – Методические рекомендаций) с этими иными документами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15F5E81" w14:textId="12F87EBE" w:rsidR="00736EE2" w:rsidRPr="00DE67AC" w:rsidRDefault="00C64431" w:rsidP="005A0CEE">
      <w:pPr>
        <w:pStyle w:val="a3"/>
        <w:numPr>
          <w:ilvl w:val="0"/>
          <w:numId w:val="1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Концепция должна содержать рекомендации как по </w:t>
      </w:r>
      <w:r w:rsidR="00736EE2" w:rsidRPr="003B7B73">
        <w:rPr>
          <w:rFonts w:ascii="Times New Roman" w:hAnsi="Times New Roman" w:cs="Times New Roman"/>
          <w:sz w:val="24"/>
          <w:szCs w:val="24"/>
          <w:u w:val="single"/>
        </w:rPr>
        <w:t>раскрыти</w:t>
      </w:r>
      <w:r w:rsidRPr="003B7B73">
        <w:rPr>
          <w:rFonts w:ascii="Times New Roman" w:hAnsi="Times New Roman" w:cs="Times New Roman"/>
          <w:sz w:val="24"/>
          <w:szCs w:val="24"/>
          <w:u w:val="single"/>
        </w:rPr>
        <w:t>ю</w:t>
      </w:r>
      <w:r w:rsidR="00736EE2" w:rsidRPr="00DE67AC">
        <w:rPr>
          <w:rFonts w:ascii="Times New Roman" w:hAnsi="Times New Roman" w:cs="Times New Roman"/>
          <w:sz w:val="24"/>
          <w:szCs w:val="24"/>
        </w:rPr>
        <w:t xml:space="preserve"> информации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7B73">
        <w:rPr>
          <w:rFonts w:ascii="Times New Roman" w:hAnsi="Times New Roman" w:cs="Times New Roman"/>
          <w:sz w:val="24"/>
          <w:szCs w:val="24"/>
        </w:rPr>
        <w:t xml:space="preserve">финансовыми организациями </w:t>
      </w:r>
      <w:r>
        <w:rPr>
          <w:rFonts w:ascii="Times New Roman" w:hAnsi="Times New Roman" w:cs="Times New Roman"/>
          <w:sz w:val="24"/>
          <w:szCs w:val="24"/>
        </w:rPr>
        <w:t xml:space="preserve">для неопределенного круга лиц, так и по </w:t>
      </w:r>
      <w:r w:rsidRPr="003B7B73">
        <w:rPr>
          <w:rFonts w:ascii="Times New Roman" w:hAnsi="Times New Roman" w:cs="Times New Roman"/>
          <w:sz w:val="24"/>
          <w:szCs w:val="24"/>
          <w:u w:val="single"/>
        </w:rPr>
        <w:t>предоставлению</w:t>
      </w:r>
      <w:r>
        <w:rPr>
          <w:rFonts w:ascii="Times New Roman" w:hAnsi="Times New Roman" w:cs="Times New Roman"/>
          <w:sz w:val="24"/>
          <w:szCs w:val="24"/>
        </w:rPr>
        <w:t xml:space="preserve"> конкретной </w:t>
      </w:r>
      <w:r w:rsidR="00736EE2" w:rsidRPr="00DE67AC">
        <w:rPr>
          <w:rFonts w:ascii="Times New Roman" w:hAnsi="Times New Roman" w:cs="Times New Roman"/>
          <w:sz w:val="24"/>
          <w:szCs w:val="24"/>
        </w:rPr>
        <w:t>информации</w:t>
      </w:r>
      <w:r>
        <w:rPr>
          <w:rFonts w:ascii="Times New Roman" w:hAnsi="Times New Roman" w:cs="Times New Roman"/>
          <w:sz w:val="24"/>
          <w:szCs w:val="24"/>
        </w:rPr>
        <w:t xml:space="preserve"> конкретному клиенту </w:t>
      </w:r>
      <w:r w:rsidR="003B7B73">
        <w:rPr>
          <w:rFonts w:ascii="Times New Roman" w:hAnsi="Times New Roman" w:cs="Times New Roman"/>
          <w:sz w:val="24"/>
          <w:szCs w:val="24"/>
        </w:rPr>
        <w:t xml:space="preserve">ФО </w:t>
      </w:r>
      <w:r>
        <w:rPr>
          <w:rFonts w:ascii="Times New Roman" w:hAnsi="Times New Roman" w:cs="Times New Roman"/>
          <w:sz w:val="24"/>
          <w:szCs w:val="24"/>
        </w:rPr>
        <w:t>в ходе адресного общения с ним</w:t>
      </w:r>
      <w:r w:rsidR="00736EE2" w:rsidRPr="00DE67A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ECA65C5" w14:textId="77777777" w:rsidR="003B7B73" w:rsidRDefault="003B7B73" w:rsidP="005A0CEE">
      <w:pPr>
        <w:pStyle w:val="a3"/>
        <w:numPr>
          <w:ilvl w:val="0"/>
          <w:numId w:val="1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Концепция имеет</w:t>
      </w:r>
      <w:r w:rsidR="006530D0">
        <w:rPr>
          <w:rFonts w:ascii="Times New Roman" w:hAnsi="Times New Roman" w:cs="Times New Roman"/>
          <w:sz w:val="24"/>
          <w:szCs w:val="24"/>
        </w:rPr>
        <w:t xml:space="preserve"> </w:t>
      </w:r>
      <w:r w:rsidR="006530D0" w:rsidRPr="006530D0">
        <w:rPr>
          <w:rFonts w:ascii="Times New Roman" w:hAnsi="Times New Roman" w:cs="Times New Roman"/>
          <w:sz w:val="24"/>
          <w:szCs w:val="24"/>
          <w:u w:val="single"/>
        </w:rPr>
        <w:t>несколько различных функций</w:t>
      </w:r>
      <w:r w:rsidR="006530D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B84CD57" w14:textId="77777777" w:rsidR="003B7B73" w:rsidRDefault="006530D0" w:rsidP="005A0CEE">
      <w:pPr>
        <w:pStyle w:val="a3"/>
        <w:numPr>
          <w:ilvl w:val="1"/>
          <w:numId w:val="1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напоминать финансовым организациям, что именно они должны не забывать сообщать клиентам при предложении продуктов и услуг, имеющих ESG-аспекты</w:t>
      </w:r>
      <w:r w:rsidR="003B7B73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2F5FC7" w14:textId="77777777" w:rsidR="003B7B73" w:rsidRDefault="006530D0" w:rsidP="005A0CEE">
      <w:pPr>
        <w:pStyle w:val="a3"/>
        <w:numPr>
          <w:ilvl w:val="1"/>
          <w:numId w:val="1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предостерегать </w:t>
      </w:r>
      <w:r w:rsidR="003B7B73">
        <w:rPr>
          <w:rFonts w:ascii="Times New Roman" w:hAnsi="Times New Roman" w:cs="Times New Roman"/>
          <w:sz w:val="24"/>
          <w:szCs w:val="24"/>
        </w:rPr>
        <w:t>ФО</w:t>
      </w:r>
      <w:r>
        <w:rPr>
          <w:rFonts w:ascii="Times New Roman" w:hAnsi="Times New Roman" w:cs="Times New Roman"/>
          <w:sz w:val="24"/>
          <w:szCs w:val="24"/>
        </w:rPr>
        <w:t xml:space="preserve"> от предоставления неверной и / или вводящей в заблуждение информации о ESG-аспектах</w:t>
      </w:r>
      <w:r w:rsidR="003B7B73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F191321" w14:textId="77777777" w:rsidR="003B7B73" w:rsidRDefault="003B7B73" w:rsidP="005A0CEE">
      <w:pPr>
        <w:pStyle w:val="a3"/>
        <w:numPr>
          <w:ilvl w:val="1"/>
          <w:numId w:val="1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помогать ФО выстраивать правильные отношения с клиентами, откликаться на их запросы относительно</w:t>
      </w:r>
      <w:r w:rsidR="006530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продуктов и услуг, имеющих ESG-аспекты. </w:t>
      </w:r>
    </w:p>
    <w:p w14:paraId="64CCE207" w14:textId="177269CF" w:rsidR="006530D0" w:rsidRPr="003B7B73" w:rsidRDefault="006530D0" w:rsidP="005A0CEE">
      <w:pPr>
        <w:spacing w:after="6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3B7B73">
        <w:rPr>
          <w:rFonts w:ascii="Times New Roman" w:hAnsi="Times New Roman" w:cs="Times New Roman"/>
          <w:sz w:val="24"/>
          <w:szCs w:val="24"/>
        </w:rPr>
        <w:t xml:space="preserve">Это не означает, что в структуре </w:t>
      </w:r>
      <w:r w:rsidR="003B7B73">
        <w:rPr>
          <w:rFonts w:ascii="Times New Roman" w:hAnsi="Times New Roman" w:cs="Times New Roman"/>
          <w:sz w:val="24"/>
          <w:szCs w:val="24"/>
        </w:rPr>
        <w:t xml:space="preserve">Концепции </w:t>
      </w:r>
      <w:r w:rsidRPr="003B7B73">
        <w:rPr>
          <w:rFonts w:ascii="Times New Roman" w:hAnsi="Times New Roman" w:cs="Times New Roman"/>
          <w:sz w:val="24"/>
          <w:szCs w:val="24"/>
        </w:rPr>
        <w:t xml:space="preserve">должны быть такие разделы, </w:t>
      </w:r>
      <w:r w:rsidR="003B7B73" w:rsidRPr="003B7B73">
        <w:rPr>
          <w:rFonts w:ascii="Times New Roman" w:hAnsi="Times New Roman" w:cs="Times New Roman"/>
          <w:sz w:val="24"/>
          <w:szCs w:val="24"/>
        </w:rPr>
        <w:t>но</w:t>
      </w:r>
      <w:r w:rsidRPr="003B7B73">
        <w:rPr>
          <w:rFonts w:ascii="Times New Roman" w:hAnsi="Times New Roman" w:cs="Times New Roman"/>
          <w:sz w:val="24"/>
          <w:szCs w:val="24"/>
        </w:rPr>
        <w:t xml:space="preserve"> все эти функции необходимо учитывать при написании материала.</w:t>
      </w:r>
    </w:p>
    <w:p w14:paraId="291C2777" w14:textId="0448554E" w:rsidR="00896467" w:rsidRDefault="00896467" w:rsidP="005A0CEE">
      <w:pPr>
        <w:pStyle w:val="a3"/>
        <w:numPr>
          <w:ilvl w:val="0"/>
          <w:numId w:val="1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 xml:space="preserve">Как отмечено в </w:t>
      </w:r>
      <w:r w:rsidR="000B4220" w:rsidRPr="00DE67AC">
        <w:rPr>
          <w:rFonts w:ascii="Times New Roman" w:hAnsi="Times New Roman" w:cs="Times New Roman"/>
          <w:sz w:val="24"/>
          <w:szCs w:val="24"/>
        </w:rPr>
        <w:t xml:space="preserve">Рекомендациях </w:t>
      </w:r>
      <w:r w:rsidRPr="00DE67AC">
        <w:rPr>
          <w:rFonts w:ascii="Times New Roman" w:hAnsi="Times New Roman" w:cs="Times New Roman"/>
          <w:sz w:val="24"/>
          <w:szCs w:val="24"/>
        </w:rPr>
        <w:t>по раскрытию ПАО нефинансовой информации</w:t>
      </w:r>
      <w:r w:rsidR="000B4220">
        <w:rPr>
          <w:rFonts w:ascii="Times New Roman" w:hAnsi="Times New Roman" w:cs="Times New Roman"/>
          <w:sz w:val="24"/>
          <w:szCs w:val="24"/>
        </w:rPr>
        <w:t>,</w:t>
      </w:r>
      <w:r w:rsidRPr="00DE67AC">
        <w:rPr>
          <w:rFonts w:ascii="Times New Roman" w:hAnsi="Times New Roman" w:cs="Times New Roman"/>
          <w:sz w:val="24"/>
          <w:szCs w:val="24"/>
        </w:rPr>
        <w:t xml:space="preserve"> существуют такие важные принципы, как «</w:t>
      </w:r>
      <w:r w:rsidRPr="00DE67AC">
        <w:rPr>
          <w:rFonts w:ascii="Times New Roman" w:hAnsi="Times New Roman" w:cs="Times New Roman"/>
          <w:sz w:val="24"/>
          <w:szCs w:val="24"/>
          <w:u w:val="single"/>
        </w:rPr>
        <w:t>Объективное, сбалансированное по составу и простое для восприятия представление информации</w:t>
      </w:r>
      <w:r w:rsidRPr="00DE67AC">
        <w:rPr>
          <w:rFonts w:ascii="Times New Roman" w:hAnsi="Times New Roman" w:cs="Times New Roman"/>
          <w:sz w:val="24"/>
          <w:szCs w:val="24"/>
        </w:rPr>
        <w:t>» и «</w:t>
      </w:r>
      <w:r w:rsidRPr="00DE67AC">
        <w:rPr>
          <w:rFonts w:ascii="Times New Roman" w:hAnsi="Times New Roman" w:cs="Times New Roman"/>
          <w:sz w:val="24"/>
          <w:szCs w:val="24"/>
          <w:u w:val="single"/>
        </w:rPr>
        <w:t>Необходимый и достаточный объем раскрываемой информации</w:t>
      </w:r>
      <w:r w:rsidRPr="00DE67AC">
        <w:rPr>
          <w:rFonts w:ascii="Times New Roman" w:hAnsi="Times New Roman" w:cs="Times New Roman"/>
          <w:sz w:val="24"/>
          <w:szCs w:val="24"/>
        </w:rPr>
        <w:t>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7AC">
        <w:rPr>
          <w:rFonts w:ascii="Times New Roman" w:hAnsi="Times New Roman" w:cs="Times New Roman"/>
          <w:sz w:val="24"/>
          <w:szCs w:val="24"/>
        </w:rPr>
        <w:t xml:space="preserve">Они должны быть применимы и в рамках </w:t>
      </w:r>
      <w:r>
        <w:rPr>
          <w:rFonts w:ascii="Times New Roman" w:hAnsi="Times New Roman" w:cs="Times New Roman"/>
          <w:sz w:val="24"/>
          <w:szCs w:val="24"/>
        </w:rPr>
        <w:t>Концепции</w:t>
      </w:r>
      <w:r w:rsidRPr="00DE67A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822C10B" w14:textId="657A5D1E" w:rsidR="00896467" w:rsidRDefault="00896467" w:rsidP="005A0CEE">
      <w:pPr>
        <w:pStyle w:val="a3"/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 xml:space="preserve">Разным клиентам будет в разной степени интересно узнавать о </w:t>
      </w:r>
      <w:r>
        <w:rPr>
          <w:rFonts w:ascii="Times New Roman" w:hAnsi="Times New Roman" w:cs="Times New Roman"/>
          <w:sz w:val="24"/>
          <w:szCs w:val="24"/>
        </w:rPr>
        <w:t>вовлеченности</w:t>
      </w:r>
      <w:r w:rsidRPr="00DE67AC">
        <w:rPr>
          <w:rFonts w:ascii="Times New Roman" w:hAnsi="Times New Roman" w:cs="Times New Roman"/>
          <w:sz w:val="24"/>
          <w:szCs w:val="24"/>
        </w:rPr>
        <w:t xml:space="preserve"> своего банка или </w:t>
      </w:r>
      <w:r>
        <w:rPr>
          <w:rFonts w:ascii="Times New Roman" w:hAnsi="Times New Roman" w:cs="Times New Roman"/>
          <w:sz w:val="24"/>
          <w:szCs w:val="24"/>
        </w:rPr>
        <w:t xml:space="preserve">управляющей компании в проблематику </w:t>
      </w:r>
      <w:r w:rsidRPr="00DE67AC">
        <w:rPr>
          <w:rFonts w:ascii="Times New Roman" w:hAnsi="Times New Roman" w:cs="Times New Roman"/>
          <w:sz w:val="24"/>
          <w:szCs w:val="24"/>
        </w:rPr>
        <w:t xml:space="preserve">ESG, равно как и о </w:t>
      </w:r>
      <w:r>
        <w:rPr>
          <w:rFonts w:ascii="Times New Roman" w:hAnsi="Times New Roman" w:cs="Times New Roman"/>
          <w:sz w:val="24"/>
          <w:szCs w:val="24"/>
        </w:rPr>
        <w:t xml:space="preserve">наличии </w:t>
      </w:r>
      <w:r w:rsidRPr="00DE67AC">
        <w:rPr>
          <w:rFonts w:ascii="Times New Roman" w:hAnsi="Times New Roman" w:cs="Times New Roman"/>
          <w:sz w:val="24"/>
          <w:szCs w:val="24"/>
        </w:rPr>
        <w:t>ESG</w:t>
      </w:r>
      <w:r>
        <w:rPr>
          <w:rFonts w:ascii="Times New Roman" w:hAnsi="Times New Roman" w:cs="Times New Roman"/>
          <w:sz w:val="24"/>
          <w:szCs w:val="24"/>
        </w:rPr>
        <w:t xml:space="preserve">-факторов в предлагаемом ему финансовом </w:t>
      </w:r>
      <w:r w:rsidRPr="00DE67AC">
        <w:rPr>
          <w:rFonts w:ascii="Times New Roman" w:hAnsi="Times New Roman" w:cs="Times New Roman"/>
          <w:sz w:val="24"/>
          <w:szCs w:val="24"/>
        </w:rPr>
        <w:t>продукт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DE67AC">
        <w:rPr>
          <w:rFonts w:ascii="Times New Roman" w:hAnsi="Times New Roman" w:cs="Times New Roman"/>
          <w:sz w:val="24"/>
          <w:szCs w:val="24"/>
        </w:rPr>
        <w:t xml:space="preserve"> / услуг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DE67AC">
        <w:rPr>
          <w:rFonts w:ascii="Times New Roman" w:hAnsi="Times New Roman" w:cs="Times New Roman"/>
          <w:sz w:val="24"/>
          <w:szCs w:val="24"/>
        </w:rPr>
        <w:t xml:space="preserve">, - в зависимости от отношения самого клиента к проблематике ESG, от суммы и срока вложений, от влияния ESG-факторов на доходность, надежность и ликвидность инструмента или на </w:t>
      </w:r>
      <w:r w:rsidRPr="00DE67AC">
        <w:rPr>
          <w:rFonts w:ascii="Times New Roman" w:hAnsi="Times New Roman" w:cs="Times New Roman"/>
          <w:sz w:val="24"/>
          <w:szCs w:val="24"/>
        </w:rPr>
        <w:lastRenderedPageBreak/>
        <w:t xml:space="preserve">условия обслуживания кредита, от уровня финансовой образованности клиента и т.п. Поэтому следует отразить в </w:t>
      </w:r>
      <w:r>
        <w:rPr>
          <w:rFonts w:ascii="Times New Roman" w:hAnsi="Times New Roman" w:cs="Times New Roman"/>
          <w:sz w:val="24"/>
          <w:szCs w:val="24"/>
        </w:rPr>
        <w:t>Концепции</w:t>
      </w:r>
      <w:r w:rsidRPr="00DE67AC">
        <w:rPr>
          <w:rFonts w:ascii="Times New Roman" w:hAnsi="Times New Roman" w:cs="Times New Roman"/>
          <w:sz w:val="24"/>
          <w:szCs w:val="24"/>
        </w:rPr>
        <w:t>, что всё представление соответствующей информации должно быть соразмерно реальной заинтересованности конкретного клиента в такой информации</w:t>
      </w:r>
      <w:r>
        <w:rPr>
          <w:rFonts w:ascii="Times New Roman" w:hAnsi="Times New Roman" w:cs="Times New Roman"/>
          <w:sz w:val="24"/>
          <w:szCs w:val="24"/>
        </w:rPr>
        <w:t>, а перегружать клиента избыточной для него информацией не следует</w:t>
      </w:r>
      <w:r w:rsidRPr="00DE67A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Уважение к клиенту – один из аспектов ESG. </w:t>
      </w:r>
    </w:p>
    <w:p w14:paraId="22533585" w14:textId="624AF9C7" w:rsidR="005A0CEE" w:rsidRDefault="005A0CEE" w:rsidP="005A0CEE">
      <w:pPr>
        <w:pStyle w:val="a3"/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73290C2" w14:textId="08977D9D" w:rsidR="005A0CEE" w:rsidRPr="005A0CEE" w:rsidRDefault="005A0CEE" w:rsidP="005A0CEE">
      <w:pPr>
        <w:spacing w:after="6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Принципы </w:t>
      </w:r>
      <w:r w:rsidRPr="005A0CEE">
        <w:rPr>
          <w:rFonts w:ascii="Times New Roman" w:hAnsi="Times New Roman" w:cs="Times New Roman"/>
          <w:b/>
          <w:i/>
          <w:sz w:val="24"/>
          <w:szCs w:val="24"/>
        </w:rPr>
        <w:t>работы над Концепцией:</w:t>
      </w:r>
    </w:p>
    <w:p w14:paraId="0623ADFF" w14:textId="00AD33EB" w:rsidR="009E29CA" w:rsidRPr="00DE67AC" w:rsidRDefault="009E29CA" w:rsidP="005A0CEE">
      <w:pPr>
        <w:pStyle w:val="a3"/>
        <w:numPr>
          <w:ilvl w:val="0"/>
          <w:numId w:val="15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30D0">
        <w:rPr>
          <w:rFonts w:ascii="Times New Roman" w:hAnsi="Times New Roman" w:cs="Times New Roman"/>
          <w:sz w:val="24"/>
          <w:szCs w:val="24"/>
          <w:u w:val="single"/>
        </w:rPr>
        <w:t>Круг финансовых организаций</w:t>
      </w:r>
      <w:r w:rsidRPr="00DE67AC">
        <w:rPr>
          <w:rFonts w:ascii="Times New Roman" w:hAnsi="Times New Roman" w:cs="Times New Roman"/>
          <w:sz w:val="24"/>
          <w:szCs w:val="24"/>
        </w:rPr>
        <w:t xml:space="preserve">, которые должны охватываться </w:t>
      </w:r>
      <w:r w:rsidR="005A0CEE">
        <w:rPr>
          <w:rFonts w:ascii="Times New Roman" w:hAnsi="Times New Roman" w:cs="Times New Roman"/>
          <w:sz w:val="24"/>
          <w:szCs w:val="24"/>
        </w:rPr>
        <w:t>Концепцией</w:t>
      </w:r>
      <w:r w:rsidRPr="00DE67AC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1D6C49D" w14:textId="77777777" w:rsidR="00521E30" w:rsidRPr="00DE67AC" w:rsidRDefault="00521E30" w:rsidP="005A0CEE">
      <w:pPr>
        <w:pStyle w:val="a3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>банки</w:t>
      </w:r>
    </w:p>
    <w:p w14:paraId="021A8375" w14:textId="77777777" w:rsidR="00DC61F2" w:rsidRDefault="00521E30" w:rsidP="005A0CEE">
      <w:pPr>
        <w:pStyle w:val="a3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>профессиональные участники рынка ценных бумаг</w:t>
      </w:r>
      <w:r w:rsidR="00DC61F2">
        <w:rPr>
          <w:rFonts w:ascii="Times New Roman" w:hAnsi="Times New Roman" w:cs="Times New Roman"/>
          <w:sz w:val="24"/>
          <w:szCs w:val="24"/>
        </w:rPr>
        <w:t>:</w:t>
      </w:r>
    </w:p>
    <w:p w14:paraId="004DA0E7" w14:textId="77777777" w:rsidR="00DC61F2" w:rsidRDefault="00521E30" w:rsidP="005A0CEE">
      <w:pPr>
        <w:pStyle w:val="a3"/>
        <w:numPr>
          <w:ilvl w:val="2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 xml:space="preserve"> управляющие </w:t>
      </w:r>
    </w:p>
    <w:p w14:paraId="577EA421" w14:textId="77777777" w:rsidR="00DC61F2" w:rsidRDefault="00521E30" w:rsidP="005A0CEE">
      <w:pPr>
        <w:pStyle w:val="a3"/>
        <w:numPr>
          <w:ilvl w:val="2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>инвестиционные советники</w:t>
      </w:r>
    </w:p>
    <w:p w14:paraId="47417E9F" w14:textId="6DFCE32E" w:rsidR="00521E30" w:rsidRPr="00DE67AC" w:rsidRDefault="00521E30" w:rsidP="005A0CEE">
      <w:pPr>
        <w:pStyle w:val="a3"/>
        <w:numPr>
          <w:ilvl w:val="2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61F2">
        <w:rPr>
          <w:rFonts w:ascii="Times New Roman" w:hAnsi="Times New Roman" w:cs="Times New Roman"/>
          <w:sz w:val="24"/>
          <w:szCs w:val="24"/>
        </w:rPr>
        <w:t>брокеры</w:t>
      </w:r>
      <w:r w:rsidR="00DC61F2" w:rsidRPr="00DC61F2">
        <w:rPr>
          <w:rFonts w:ascii="Times New Roman" w:hAnsi="Times New Roman" w:cs="Times New Roman"/>
          <w:sz w:val="24"/>
          <w:szCs w:val="24"/>
        </w:rPr>
        <w:t xml:space="preserve"> </w:t>
      </w:r>
      <w:r w:rsidR="003B7B73">
        <w:rPr>
          <w:rFonts w:ascii="Times New Roman" w:hAnsi="Times New Roman" w:cs="Times New Roman"/>
          <w:sz w:val="24"/>
          <w:szCs w:val="24"/>
        </w:rPr>
        <w:t>(как минимум</w:t>
      </w:r>
      <w:r w:rsidR="00DC61F2" w:rsidRPr="00DC61F2">
        <w:rPr>
          <w:rFonts w:ascii="Times New Roman" w:hAnsi="Times New Roman" w:cs="Times New Roman"/>
          <w:sz w:val="24"/>
          <w:szCs w:val="24"/>
        </w:rPr>
        <w:t xml:space="preserve"> в части аналитического покрытия</w:t>
      </w:r>
      <w:r w:rsidRPr="00DE67AC">
        <w:rPr>
          <w:rFonts w:ascii="Times New Roman" w:hAnsi="Times New Roman" w:cs="Times New Roman"/>
          <w:sz w:val="24"/>
          <w:szCs w:val="24"/>
        </w:rPr>
        <w:t>)</w:t>
      </w:r>
    </w:p>
    <w:p w14:paraId="36A36D75" w14:textId="77777777" w:rsidR="00521E30" w:rsidRPr="00DE67AC" w:rsidRDefault="00521E30" w:rsidP="005A0CEE">
      <w:pPr>
        <w:pStyle w:val="a3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>управляющие компании ПИФ и НПФ</w:t>
      </w:r>
    </w:p>
    <w:p w14:paraId="36AAF739" w14:textId="77777777" w:rsidR="00521E30" w:rsidRPr="00DE67AC" w:rsidRDefault="00521E30" w:rsidP="005A0CEE">
      <w:pPr>
        <w:pStyle w:val="a3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>негосударственные пенсионные фонды</w:t>
      </w:r>
    </w:p>
    <w:p w14:paraId="57DB17C1" w14:textId="77777777" w:rsidR="00521E30" w:rsidRPr="00DE67AC" w:rsidRDefault="00521E30" w:rsidP="005A0CEE">
      <w:pPr>
        <w:pStyle w:val="a3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>страховые организации</w:t>
      </w:r>
    </w:p>
    <w:p w14:paraId="0B2B1CFC" w14:textId="40687CDB" w:rsidR="00521E30" w:rsidRPr="004B3C43" w:rsidRDefault="00231963" w:rsidP="005A0CEE">
      <w:pPr>
        <w:pStyle w:val="a3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4B3C43">
        <w:rPr>
          <w:rFonts w:ascii="Times New Roman" w:hAnsi="Times New Roman" w:cs="Times New Roman"/>
          <w:strike/>
          <w:sz w:val="24"/>
          <w:szCs w:val="24"/>
        </w:rPr>
        <w:t xml:space="preserve">микрофинансовые организации </w:t>
      </w:r>
      <w:r w:rsidR="009240D5" w:rsidRPr="004B3C43">
        <w:rPr>
          <w:rFonts w:ascii="Times New Roman" w:hAnsi="Times New Roman" w:cs="Times New Roman"/>
          <w:strike/>
          <w:sz w:val="24"/>
          <w:szCs w:val="24"/>
        </w:rPr>
        <w:t>(?)</w:t>
      </w:r>
    </w:p>
    <w:p w14:paraId="45E2A1DC" w14:textId="475E1866" w:rsidR="00DC61F2" w:rsidRPr="00874D37" w:rsidRDefault="00DC61F2" w:rsidP="005A0CEE">
      <w:pPr>
        <w:pStyle w:val="a3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4D37">
        <w:rPr>
          <w:rFonts w:ascii="Times New Roman" w:hAnsi="Times New Roman" w:cs="Times New Roman"/>
          <w:sz w:val="24"/>
          <w:szCs w:val="24"/>
        </w:rPr>
        <w:t>инфраструктура:</w:t>
      </w:r>
    </w:p>
    <w:p w14:paraId="1B31373C" w14:textId="10B6EB3B" w:rsidR="00DC61F2" w:rsidRPr="00874D37" w:rsidRDefault="00DC61F2" w:rsidP="005A0CEE">
      <w:pPr>
        <w:pStyle w:val="a3"/>
        <w:numPr>
          <w:ilvl w:val="2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4D37">
        <w:rPr>
          <w:rFonts w:ascii="Times New Roman" w:hAnsi="Times New Roman" w:cs="Times New Roman"/>
          <w:sz w:val="24"/>
          <w:szCs w:val="24"/>
        </w:rPr>
        <w:t xml:space="preserve">депозитарии </w:t>
      </w:r>
      <w:r w:rsidR="00DF5439" w:rsidRPr="00874D37">
        <w:rPr>
          <w:rFonts w:ascii="Times New Roman" w:hAnsi="Times New Roman" w:cs="Times New Roman"/>
          <w:sz w:val="24"/>
          <w:szCs w:val="24"/>
        </w:rPr>
        <w:t>(?)</w:t>
      </w:r>
    </w:p>
    <w:p w14:paraId="1003A92C" w14:textId="08CF7908" w:rsidR="0021529C" w:rsidRPr="00874D37" w:rsidRDefault="00DF5439" w:rsidP="005A0CEE">
      <w:pPr>
        <w:pStyle w:val="a3"/>
        <w:numPr>
          <w:ilvl w:val="2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4D37">
        <w:rPr>
          <w:rFonts w:ascii="Times New Roman" w:hAnsi="Times New Roman" w:cs="Times New Roman"/>
          <w:sz w:val="24"/>
          <w:szCs w:val="24"/>
        </w:rPr>
        <w:t>спецдепозитарии (?)</w:t>
      </w:r>
    </w:p>
    <w:p w14:paraId="18C3F5C1" w14:textId="0C1F533D" w:rsidR="00DB6FC3" w:rsidRPr="00874D37" w:rsidRDefault="00DB6FC3" w:rsidP="005A0CEE">
      <w:pPr>
        <w:pStyle w:val="a3"/>
        <w:numPr>
          <w:ilvl w:val="2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4D37">
        <w:rPr>
          <w:rFonts w:ascii="Times New Roman" w:hAnsi="Times New Roman" w:cs="Times New Roman"/>
          <w:sz w:val="24"/>
          <w:szCs w:val="24"/>
        </w:rPr>
        <w:t>платежные системы</w:t>
      </w:r>
      <w:r w:rsidR="00DF5439" w:rsidRPr="00874D37">
        <w:rPr>
          <w:rFonts w:ascii="Times New Roman" w:hAnsi="Times New Roman" w:cs="Times New Roman"/>
          <w:sz w:val="24"/>
          <w:szCs w:val="24"/>
        </w:rPr>
        <w:t xml:space="preserve"> (?)</w:t>
      </w:r>
    </w:p>
    <w:p w14:paraId="04E6EAA0" w14:textId="77777777" w:rsidR="009240D5" w:rsidRPr="00874D37" w:rsidRDefault="007164D0" w:rsidP="005A0CEE">
      <w:pPr>
        <w:pStyle w:val="a3"/>
        <w:numPr>
          <w:ilvl w:val="2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4D37">
        <w:rPr>
          <w:rFonts w:ascii="Times New Roman" w:hAnsi="Times New Roman" w:cs="Times New Roman"/>
          <w:sz w:val="24"/>
          <w:szCs w:val="24"/>
        </w:rPr>
        <w:t xml:space="preserve">рейтинговые агентства (?) – по крайней мере, в части рейтингов ESG </w:t>
      </w:r>
    </w:p>
    <w:p w14:paraId="28C900A9" w14:textId="67C4CC64" w:rsidR="007164D0" w:rsidRPr="00874D37" w:rsidRDefault="009240D5" w:rsidP="005A0CEE">
      <w:pPr>
        <w:pStyle w:val="a3"/>
        <w:numPr>
          <w:ilvl w:val="2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4D37">
        <w:rPr>
          <w:rFonts w:ascii="Times New Roman" w:hAnsi="Times New Roman" w:cs="Times New Roman"/>
          <w:sz w:val="24"/>
          <w:szCs w:val="24"/>
        </w:rPr>
        <w:t>биржи (?)</w:t>
      </w:r>
    </w:p>
    <w:p w14:paraId="03E1F5C5" w14:textId="497563DB" w:rsidR="009240D5" w:rsidRPr="00874D37" w:rsidRDefault="009240D5" w:rsidP="005A0CEE">
      <w:pPr>
        <w:pStyle w:val="a3"/>
        <w:numPr>
          <w:ilvl w:val="2"/>
          <w:numId w:val="2"/>
        </w:numPr>
        <w:spacing w:after="60" w:line="276" w:lineRule="auto"/>
        <w:contextualSpacing w:val="0"/>
        <w:jc w:val="both"/>
        <w:rPr>
          <w:ins w:id="0" w:author="user" w:date="2021-08-17T16:12:00Z"/>
          <w:rFonts w:ascii="Times New Roman" w:hAnsi="Times New Roman" w:cs="Times New Roman"/>
          <w:sz w:val="24"/>
          <w:szCs w:val="24"/>
        </w:rPr>
      </w:pPr>
      <w:r w:rsidRPr="00874D37">
        <w:rPr>
          <w:rFonts w:ascii="Times New Roman" w:hAnsi="Times New Roman" w:cs="Times New Roman"/>
          <w:sz w:val="24"/>
          <w:szCs w:val="24"/>
        </w:rPr>
        <w:t>клиринговые организации (?)</w:t>
      </w:r>
    </w:p>
    <w:p w14:paraId="319444D0" w14:textId="252A5BC3" w:rsidR="00C50514" w:rsidRDefault="00C50514" w:rsidP="00675DC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77DA43E" w14:textId="62A6EE2D" w:rsidR="00521E30" w:rsidRPr="00DE67AC" w:rsidRDefault="00521E30" w:rsidP="005A0CEE">
      <w:pPr>
        <w:pStyle w:val="a3"/>
        <w:numPr>
          <w:ilvl w:val="0"/>
          <w:numId w:val="15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30D0">
        <w:rPr>
          <w:rFonts w:ascii="Times New Roman" w:hAnsi="Times New Roman" w:cs="Times New Roman"/>
          <w:sz w:val="24"/>
          <w:szCs w:val="24"/>
          <w:u w:val="single"/>
        </w:rPr>
        <w:t>Круг клиентов</w:t>
      </w:r>
      <w:r w:rsidR="00D543C9" w:rsidRPr="006530D0">
        <w:rPr>
          <w:rFonts w:ascii="Times New Roman" w:hAnsi="Times New Roman" w:cs="Times New Roman"/>
          <w:sz w:val="24"/>
          <w:szCs w:val="24"/>
          <w:u w:val="single"/>
        </w:rPr>
        <w:t xml:space="preserve"> ФО</w:t>
      </w:r>
      <w:r w:rsidR="006530D0">
        <w:rPr>
          <w:rFonts w:ascii="Times New Roman" w:hAnsi="Times New Roman" w:cs="Times New Roman"/>
          <w:sz w:val="24"/>
          <w:szCs w:val="24"/>
        </w:rPr>
        <w:t>, на взаимодействие с которыми ориентирован</w:t>
      </w:r>
      <w:r w:rsidR="005A0CEE">
        <w:rPr>
          <w:rFonts w:ascii="Times New Roman" w:hAnsi="Times New Roman" w:cs="Times New Roman"/>
          <w:sz w:val="24"/>
          <w:szCs w:val="24"/>
        </w:rPr>
        <w:t>а</w:t>
      </w:r>
      <w:r w:rsidR="006530D0">
        <w:rPr>
          <w:rFonts w:ascii="Times New Roman" w:hAnsi="Times New Roman" w:cs="Times New Roman"/>
          <w:sz w:val="24"/>
          <w:szCs w:val="24"/>
        </w:rPr>
        <w:t xml:space="preserve"> </w:t>
      </w:r>
      <w:r w:rsidR="005A0CEE">
        <w:rPr>
          <w:rFonts w:ascii="Times New Roman" w:hAnsi="Times New Roman" w:cs="Times New Roman"/>
          <w:sz w:val="24"/>
          <w:szCs w:val="24"/>
        </w:rPr>
        <w:t>Концепция</w:t>
      </w:r>
      <w:r w:rsidRPr="00DE67AC">
        <w:rPr>
          <w:rFonts w:ascii="Times New Roman" w:hAnsi="Times New Roman" w:cs="Times New Roman"/>
          <w:sz w:val="24"/>
          <w:szCs w:val="24"/>
        </w:rPr>
        <w:t>:</w:t>
      </w:r>
    </w:p>
    <w:p w14:paraId="2A12E59F" w14:textId="77777777" w:rsidR="00F5292F" w:rsidRPr="00DE67AC" w:rsidRDefault="00F5292F" w:rsidP="005A0CEE">
      <w:pPr>
        <w:pStyle w:val="a3"/>
        <w:numPr>
          <w:ilvl w:val="0"/>
          <w:numId w:val="6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 xml:space="preserve">физические лица </w:t>
      </w:r>
    </w:p>
    <w:p w14:paraId="31FFCB6C" w14:textId="2D722818" w:rsidR="00521E30" w:rsidRDefault="00521E30" w:rsidP="005A0CEE">
      <w:pPr>
        <w:pStyle w:val="a3"/>
        <w:numPr>
          <w:ilvl w:val="0"/>
          <w:numId w:val="6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>юридические лица</w:t>
      </w:r>
      <w:r w:rsidR="00F529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092309" w14:textId="77777777" w:rsidR="00874D37" w:rsidRPr="00874D37" w:rsidRDefault="00874D37" w:rsidP="00874D37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E21C7" w14:textId="7D0ACA42" w:rsidR="00521E30" w:rsidRPr="00DE67AC" w:rsidRDefault="00521E30" w:rsidP="005A0CEE">
      <w:pPr>
        <w:pStyle w:val="a3"/>
        <w:numPr>
          <w:ilvl w:val="0"/>
          <w:numId w:val="15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30D0">
        <w:rPr>
          <w:rFonts w:ascii="Times New Roman" w:hAnsi="Times New Roman" w:cs="Times New Roman"/>
          <w:sz w:val="24"/>
          <w:szCs w:val="24"/>
          <w:u w:val="single"/>
        </w:rPr>
        <w:t>Круг</w:t>
      </w:r>
      <w:r w:rsidR="005A0CEE">
        <w:rPr>
          <w:rFonts w:ascii="Times New Roman" w:hAnsi="Times New Roman" w:cs="Times New Roman"/>
          <w:sz w:val="24"/>
          <w:szCs w:val="24"/>
          <w:u w:val="single"/>
        </w:rPr>
        <w:t xml:space="preserve"> рассматриваемых</w:t>
      </w:r>
      <w:r w:rsidRPr="006530D0">
        <w:rPr>
          <w:rFonts w:ascii="Times New Roman" w:hAnsi="Times New Roman" w:cs="Times New Roman"/>
          <w:sz w:val="24"/>
          <w:szCs w:val="24"/>
          <w:u w:val="single"/>
        </w:rPr>
        <w:t xml:space="preserve"> продуктов и услуг</w:t>
      </w:r>
      <w:r w:rsidRPr="00DE67AC">
        <w:rPr>
          <w:rFonts w:ascii="Times New Roman" w:hAnsi="Times New Roman" w:cs="Times New Roman"/>
          <w:sz w:val="24"/>
          <w:szCs w:val="24"/>
        </w:rPr>
        <w:t>:</w:t>
      </w:r>
    </w:p>
    <w:p w14:paraId="1AB2B0B4" w14:textId="1D32E279" w:rsidR="00D543C9" w:rsidRPr="00DE67AC" w:rsidRDefault="00D543C9" w:rsidP="005A0CEE">
      <w:pPr>
        <w:pStyle w:val="a3"/>
        <w:numPr>
          <w:ilvl w:val="0"/>
          <w:numId w:val="7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>Инвестиционные</w:t>
      </w:r>
      <w:r w:rsidR="007164D0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DE67AC">
        <w:rPr>
          <w:rFonts w:ascii="Times New Roman" w:hAnsi="Times New Roman" w:cs="Times New Roman"/>
          <w:sz w:val="24"/>
          <w:szCs w:val="24"/>
        </w:rPr>
        <w:t>:</w:t>
      </w:r>
    </w:p>
    <w:p w14:paraId="5431A1F6" w14:textId="1912318C" w:rsidR="00D543C9" w:rsidRPr="007164D0" w:rsidRDefault="00D543C9" w:rsidP="005A0CEE">
      <w:pPr>
        <w:pStyle w:val="a3"/>
        <w:numPr>
          <w:ilvl w:val="0"/>
          <w:numId w:val="8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>управление ценными бумагами</w:t>
      </w:r>
      <w:r w:rsidR="007164D0">
        <w:rPr>
          <w:rFonts w:ascii="Times New Roman" w:hAnsi="Times New Roman" w:cs="Times New Roman"/>
          <w:sz w:val="24"/>
          <w:szCs w:val="24"/>
        </w:rPr>
        <w:t xml:space="preserve"> </w:t>
      </w:r>
      <w:r w:rsidR="007164D0" w:rsidRPr="007164D0">
        <w:rPr>
          <w:rFonts w:ascii="Times New Roman" w:hAnsi="Times New Roman" w:cs="Times New Roman"/>
          <w:sz w:val="24"/>
          <w:szCs w:val="24"/>
        </w:rPr>
        <w:t>(раздельно для стандартных и индивидуальных стратегий)</w:t>
      </w:r>
    </w:p>
    <w:p w14:paraId="16586437" w14:textId="48E350AD" w:rsidR="007164D0" w:rsidRPr="007164D0" w:rsidRDefault="00614757" w:rsidP="007164D0">
      <w:pPr>
        <w:pStyle w:val="a3"/>
        <w:numPr>
          <w:ilvl w:val="0"/>
          <w:numId w:val="8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инвестиционное консультирование (</w:t>
      </w:r>
      <w:r w:rsidR="00FB07DC">
        <w:rPr>
          <w:rFonts w:ascii="Times New Roman" w:hAnsi="Times New Roman" w:cs="Times New Roman"/>
          <w:sz w:val="24"/>
          <w:szCs w:val="24"/>
        </w:rPr>
        <w:t xml:space="preserve">как </w:t>
      </w:r>
      <w:r w:rsidR="007164D0" w:rsidRPr="007164D0">
        <w:rPr>
          <w:rFonts w:ascii="Times New Roman" w:hAnsi="Times New Roman" w:cs="Times New Roman"/>
          <w:sz w:val="24"/>
          <w:szCs w:val="24"/>
        </w:rPr>
        <w:t>предоставление инвестиционных рекомендаций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8094528" w14:textId="67013589" w:rsidR="007164D0" w:rsidRPr="00FB07DC" w:rsidRDefault="007164D0" w:rsidP="007164D0">
      <w:pPr>
        <w:pStyle w:val="a3"/>
        <w:numPr>
          <w:ilvl w:val="0"/>
          <w:numId w:val="8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164D0">
        <w:rPr>
          <w:rFonts w:ascii="Times New Roman" w:hAnsi="Times New Roman" w:cs="Times New Roman"/>
          <w:sz w:val="24"/>
          <w:szCs w:val="24"/>
        </w:rPr>
        <w:t>предоставление</w:t>
      </w:r>
      <w:r w:rsidRPr="00FB07DC">
        <w:rPr>
          <w:rFonts w:ascii="Times New Roman" w:hAnsi="Times New Roman" w:cs="Times New Roman"/>
          <w:sz w:val="24"/>
          <w:szCs w:val="24"/>
        </w:rPr>
        <w:t xml:space="preserve"> аналитических исследований</w:t>
      </w:r>
    </w:p>
    <w:p w14:paraId="76AEEBB1" w14:textId="0A9232D6" w:rsidR="007164D0" w:rsidRPr="00FB07DC" w:rsidRDefault="007164D0" w:rsidP="007164D0">
      <w:pPr>
        <w:pStyle w:val="a3"/>
        <w:numPr>
          <w:ilvl w:val="0"/>
          <w:numId w:val="8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07DC">
        <w:rPr>
          <w:rFonts w:ascii="Times New Roman" w:hAnsi="Times New Roman" w:cs="Times New Roman"/>
          <w:sz w:val="24"/>
          <w:szCs w:val="24"/>
        </w:rPr>
        <w:t>предложение финансовых инструментов разными участниками рынка (брокеры, страховые компании, банки-агенты)</w:t>
      </w:r>
    </w:p>
    <w:p w14:paraId="25B4E1A8" w14:textId="36F5775F" w:rsidR="00FB07DC" w:rsidRPr="004B3C43" w:rsidRDefault="00FB07DC" w:rsidP="007164D0">
      <w:pPr>
        <w:pStyle w:val="a3"/>
        <w:numPr>
          <w:ilvl w:val="0"/>
          <w:numId w:val="8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4B3C43">
        <w:rPr>
          <w:rFonts w:ascii="Times New Roman" w:hAnsi="Times New Roman" w:cs="Times New Roman"/>
          <w:strike/>
          <w:sz w:val="24"/>
          <w:szCs w:val="24"/>
        </w:rPr>
        <w:t xml:space="preserve">прием </w:t>
      </w:r>
      <w:r w:rsidR="00D36B34" w:rsidRPr="004B3C43">
        <w:rPr>
          <w:rFonts w:ascii="Times New Roman" w:hAnsi="Times New Roman" w:cs="Times New Roman"/>
          <w:strike/>
          <w:sz w:val="24"/>
          <w:szCs w:val="24"/>
        </w:rPr>
        <w:t>и исполнение поручений клиентов (?)</w:t>
      </w:r>
    </w:p>
    <w:p w14:paraId="50F209B9" w14:textId="77777777" w:rsidR="00D543C9" w:rsidRPr="00DE67AC" w:rsidRDefault="00D543C9" w:rsidP="005A0CEE">
      <w:pPr>
        <w:pStyle w:val="a3"/>
        <w:numPr>
          <w:ilvl w:val="0"/>
          <w:numId w:val="8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lastRenderedPageBreak/>
        <w:t>НПО</w:t>
      </w:r>
      <w:r w:rsidR="00F5292F">
        <w:rPr>
          <w:rFonts w:ascii="Times New Roman" w:hAnsi="Times New Roman" w:cs="Times New Roman"/>
          <w:sz w:val="24"/>
          <w:szCs w:val="24"/>
        </w:rPr>
        <w:t xml:space="preserve"> </w:t>
      </w:r>
      <w:r w:rsidRPr="00DE67AC">
        <w:rPr>
          <w:rFonts w:ascii="Times New Roman" w:hAnsi="Times New Roman" w:cs="Times New Roman"/>
          <w:sz w:val="24"/>
          <w:szCs w:val="24"/>
        </w:rPr>
        <w:t>/</w:t>
      </w:r>
      <w:r w:rsidR="00F5292F">
        <w:rPr>
          <w:rFonts w:ascii="Times New Roman" w:hAnsi="Times New Roman" w:cs="Times New Roman"/>
          <w:sz w:val="24"/>
          <w:szCs w:val="24"/>
        </w:rPr>
        <w:t xml:space="preserve"> </w:t>
      </w:r>
      <w:r w:rsidRPr="00DE67AC">
        <w:rPr>
          <w:rFonts w:ascii="Times New Roman" w:hAnsi="Times New Roman" w:cs="Times New Roman"/>
          <w:sz w:val="24"/>
          <w:szCs w:val="24"/>
        </w:rPr>
        <w:t>ОПС</w:t>
      </w:r>
    </w:p>
    <w:p w14:paraId="4A801662" w14:textId="403816B7" w:rsidR="007164D0" w:rsidRDefault="00614757" w:rsidP="005A0CEE">
      <w:pPr>
        <w:pStyle w:val="a3"/>
        <w:numPr>
          <w:ilvl w:val="0"/>
          <w:numId w:val="7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7E0B">
        <w:rPr>
          <w:rFonts w:ascii="Times New Roman" w:hAnsi="Times New Roman" w:cs="Times New Roman"/>
          <w:sz w:val="24"/>
          <w:szCs w:val="24"/>
        </w:rPr>
        <w:t>Финансовы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A7E0B">
        <w:rPr>
          <w:rFonts w:ascii="Times New Roman" w:hAnsi="Times New Roman" w:cs="Times New Roman"/>
          <w:sz w:val="24"/>
          <w:szCs w:val="24"/>
        </w:rPr>
        <w:t xml:space="preserve"> </w:t>
      </w:r>
      <w:r w:rsidR="006A7E0B" w:rsidRPr="006A7E0B">
        <w:rPr>
          <w:rFonts w:ascii="Times New Roman" w:hAnsi="Times New Roman" w:cs="Times New Roman"/>
          <w:sz w:val="24"/>
          <w:szCs w:val="24"/>
        </w:rPr>
        <w:t>инструмент</w:t>
      </w:r>
      <w:r>
        <w:rPr>
          <w:rFonts w:ascii="Times New Roman" w:hAnsi="Times New Roman" w:cs="Times New Roman"/>
          <w:sz w:val="24"/>
          <w:szCs w:val="24"/>
        </w:rPr>
        <w:t>ы (</w:t>
      </w:r>
      <w:r w:rsidR="006A7E0B" w:rsidRPr="006A7E0B">
        <w:rPr>
          <w:rFonts w:ascii="Times New Roman" w:hAnsi="Times New Roman" w:cs="Times New Roman"/>
          <w:sz w:val="24"/>
          <w:szCs w:val="24"/>
        </w:rPr>
        <w:t>могут затрагиваться в рамках разных инвестиционных услуг</w:t>
      </w:r>
      <w:r>
        <w:rPr>
          <w:rFonts w:ascii="Times New Roman" w:hAnsi="Times New Roman" w:cs="Times New Roman"/>
          <w:sz w:val="24"/>
          <w:szCs w:val="24"/>
        </w:rPr>
        <w:t>)</w:t>
      </w:r>
      <w:r w:rsidR="007164D0">
        <w:rPr>
          <w:rFonts w:ascii="Times New Roman" w:hAnsi="Times New Roman" w:cs="Times New Roman"/>
          <w:sz w:val="24"/>
          <w:szCs w:val="24"/>
        </w:rPr>
        <w:t>:</w:t>
      </w:r>
    </w:p>
    <w:p w14:paraId="5408D390" w14:textId="50585A76" w:rsidR="007164D0" w:rsidRPr="007164D0" w:rsidRDefault="007164D0" w:rsidP="007164D0">
      <w:pPr>
        <w:pStyle w:val="a3"/>
        <w:numPr>
          <w:ilvl w:val="0"/>
          <w:numId w:val="17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164D0">
        <w:rPr>
          <w:rFonts w:ascii="Times New Roman" w:hAnsi="Times New Roman" w:cs="Times New Roman"/>
          <w:sz w:val="24"/>
          <w:szCs w:val="24"/>
        </w:rPr>
        <w:t>акции и депозитарные расписки на акции</w:t>
      </w:r>
    </w:p>
    <w:p w14:paraId="71A91E97" w14:textId="5DE57C2C" w:rsidR="007164D0" w:rsidRPr="007164D0" w:rsidRDefault="007164D0" w:rsidP="007164D0">
      <w:pPr>
        <w:pStyle w:val="a3"/>
        <w:numPr>
          <w:ilvl w:val="0"/>
          <w:numId w:val="17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164D0">
        <w:rPr>
          <w:rFonts w:ascii="Times New Roman" w:hAnsi="Times New Roman" w:cs="Times New Roman"/>
          <w:sz w:val="24"/>
          <w:szCs w:val="24"/>
        </w:rPr>
        <w:t>облигации, в том числе структурные облигации и облигации со структурным доходом</w:t>
      </w:r>
    </w:p>
    <w:p w14:paraId="00077A8D" w14:textId="43873F63" w:rsidR="007164D0" w:rsidRPr="007164D0" w:rsidRDefault="007164D0" w:rsidP="007164D0">
      <w:pPr>
        <w:pStyle w:val="a3"/>
        <w:numPr>
          <w:ilvl w:val="0"/>
          <w:numId w:val="17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164D0">
        <w:rPr>
          <w:rFonts w:ascii="Times New Roman" w:hAnsi="Times New Roman" w:cs="Times New Roman"/>
          <w:sz w:val="24"/>
          <w:szCs w:val="24"/>
        </w:rPr>
        <w:t xml:space="preserve">паи </w:t>
      </w:r>
      <w:r w:rsidR="006A7E0B">
        <w:rPr>
          <w:rFonts w:ascii="Times New Roman" w:hAnsi="Times New Roman" w:cs="Times New Roman"/>
          <w:sz w:val="24"/>
          <w:szCs w:val="24"/>
        </w:rPr>
        <w:t xml:space="preserve">паевых </w:t>
      </w:r>
      <w:r w:rsidRPr="007164D0">
        <w:rPr>
          <w:rFonts w:ascii="Times New Roman" w:hAnsi="Times New Roman" w:cs="Times New Roman"/>
          <w:sz w:val="24"/>
          <w:szCs w:val="24"/>
        </w:rPr>
        <w:t>инвестиционных фондов</w:t>
      </w:r>
      <w:r w:rsidR="006A7E0B">
        <w:rPr>
          <w:rFonts w:ascii="Times New Roman" w:hAnsi="Times New Roman" w:cs="Times New Roman"/>
          <w:sz w:val="24"/>
          <w:szCs w:val="24"/>
        </w:rPr>
        <w:t xml:space="preserve"> и </w:t>
      </w:r>
      <w:r w:rsidRPr="007164D0">
        <w:rPr>
          <w:rFonts w:ascii="Times New Roman" w:hAnsi="Times New Roman" w:cs="Times New Roman"/>
          <w:sz w:val="24"/>
          <w:szCs w:val="24"/>
        </w:rPr>
        <w:t>ETF</w:t>
      </w:r>
    </w:p>
    <w:p w14:paraId="018D1FE6" w14:textId="77777777" w:rsidR="006A7E0B" w:rsidRDefault="007164D0" w:rsidP="007164D0">
      <w:pPr>
        <w:pStyle w:val="a3"/>
        <w:numPr>
          <w:ilvl w:val="0"/>
          <w:numId w:val="17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164D0">
        <w:rPr>
          <w:rFonts w:ascii="Times New Roman" w:hAnsi="Times New Roman" w:cs="Times New Roman"/>
          <w:sz w:val="24"/>
          <w:szCs w:val="24"/>
        </w:rPr>
        <w:t>производные финансовые инструменты</w:t>
      </w:r>
    </w:p>
    <w:p w14:paraId="09B596EA" w14:textId="21BB1F65" w:rsidR="007164D0" w:rsidRPr="007164D0" w:rsidRDefault="007164D0" w:rsidP="007164D0">
      <w:pPr>
        <w:pStyle w:val="a3"/>
        <w:numPr>
          <w:ilvl w:val="0"/>
          <w:numId w:val="17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164D0">
        <w:rPr>
          <w:rFonts w:ascii="Times New Roman" w:hAnsi="Times New Roman" w:cs="Times New Roman"/>
          <w:sz w:val="24"/>
          <w:szCs w:val="24"/>
        </w:rPr>
        <w:t>инвестиционные и накопительные продукты страхования жизни</w:t>
      </w:r>
    </w:p>
    <w:p w14:paraId="166B52AC" w14:textId="00A7995D" w:rsidR="007164D0" w:rsidRPr="007164D0" w:rsidRDefault="007164D0" w:rsidP="007164D0">
      <w:pPr>
        <w:pStyle w:val="a3"/>
        <w:numPr>
          <w:ilvl w:val="0"/>
          <w:numId w:val="17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164D0">
        <w:rPr>
          <w:rFonts w:ascii="Times New Roman" w:hAnsi="Times New Roman" w:cs="Times New Roman"/>
          <w:sz w:val="24"/>
          <w:szCs w:val="24"/>
        </w:rPr>
        <w:t>сложные комбинированные продукты (предполагающие совокупность финансового инструмента и иного продукта</w:t>
      </w:r>
      <w:r w:rsidR="00FB07DC">
        <w:rPr>
          <w:rFonts w:ascii="Times New Roman" w:hAnsi="Times New Roman" w:cs="Times New Roman"/>
          <w:sz w:val="24"/>
          <w:szCs w:val="24"/>
        </w:rPr>
        <w:t>, например, депозита</w:t>
      </w:r>
      <w:r w:rsidRPr="007164D0">
        <w:rPr>
          <w:rFonts w:ascii="Times New Roman" w:hAnsi="Times New Roman" w:cs="Times New Roman"/>
          <w:sz w:val="24"/>
          <w:szCs w:val="24"/>
        </w:rPr>
        <w:t>)</w:t>
      </w:r>
    </w:p>
    <w:p w14:paraId="7E9A3C33" w14:textId="0BEA99A1" w:rsidR="00D543C9" w:rsidRPr="00DE67AC" w:rsidRDefault="00D543C9" w:rsidP="005A0CEE">
      <w:pPr>
        <w:pStyle w:val="a3"/>
        <w:numPr>
          <w:ilvl w:val="0"/>
          <w:numId w:val="7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>Сберегательные</w:t>
      </w:r>
      <w:r w:rsidR="00FB07DC">
        <w:rPr>
          <w:rFonts w:ascii="Times New Roman" w:hAnsi="Times New Roman" w:cs="Times New Roman"/>
          <w:sz w:val="24"/>
          <w:szCs w:val="24"/>
        </w:rPr>
        <w:t xml:space="preserve"> продукты/услуги</w:t>
      </w:r>
      <w:r w:rsidRPr="00DE67AC">
        <w:rPr>
          <w:rFonts w:ascii="Times New Roman" w:hAnsi="Times New Roman" w:cs="Times New Roman"/>
          <w:sz w:val="24"/>
          <w:szCs w:val="24"/>
        </w:rPr>
        <w:t xml:space="preserve"> (депозиты) </w:t>
      </w:r>
    </w:p>
    <w:p w14:paraId="7E0479F1" w14:textId="295052D2" w:rsidR="00D543C9" w:rsidRPr="00DE67AC" w:rsidRDefault="00D543C9" w:rsidP="005A0CEE">
      <w:pPr>
        <w:pStyle w:val="a3"/>
        <w:numPr>
          <w:ilvl w:val="0"/>
          <w:numId w:val="7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 xml:space="preserve">Расчетные </w:t>
      </w:r>
      <w:r w:rsidR="00FB07DC">
        <w:rPr>
          <w:rFonts w:ascii="Times New Roman" w:hAnsi="Times New Roman" w:cs="Times New Roman"/>
          <w:sz w:val="24"/>
          <w:szCs w:val="24"/>
        </w:rPr>
        <w:t>продукты/услуги</w:t>
      </w:r>
      <w:r w:rsidR="00FB07DC" w:rsidRPr="00DE67AC">
        <w:rPr>
          <w:rFonts w:ascii="Times New Roman" w:hAnsi="Times New Roman" w:cs="Times New Roman"/>
          <w:sz w:val="24"/>
          <w:szCs w:val="24"/>
        </w:rPr>
        <w:t xml:space="preserve"> </w:t>
      </w:r>
      <w:r w:rsidRPr="00DE67AC">
        <w:rPr>
          <w:rFonts w:ascii="Times New Roman" w:hAnsi="Times New Roman" w:cs="Times New Roman"/>
          <w:sz w:val="24"/>
          <w:szCs w:val="24"/>
        </w:rPr>
        <w:t xml:space="preserve">(банковские карты, счета, электронные кошельки </w:t>
      </w:r>
      <w:r w:rsidR="006530D0">
        <w:rPr>
          <w:rFonts w:ascii="Times New Roman" w:hAnsi="Times New Roman" w:cs="Times New Roman"/>
          <w:sz w:val="24"/>
          <w:szCs w:val="24"/>
        </w:rPr>
        <w:t>и</w:t>
      </w:r>
      <w:r w:rsidRPr="00DE67AC">
        <w:rPr>
          <w:rFonts w:ascii="Times New Roman" w:hAnsi="Times New Roman" w:cs="Times New Roman"/>
          <w:sz w:val="24"/>
          <w:szCs w:val="24"/>
        </w:rPr>
        <w:t xml:space="preserve"> др.) </w:t>
      </w:r>
    </w:p>
    <w:p w14:paraId="0CC717DA" w14:textId="7B87C7E3" w:rsidR="00D543C9" w:rsidRPr="00972824" w:rsidRDefault="00D543C9" w:rsidP="005A0CEE">
      <w:pPr>
        <w:pStyle w:val="a3"/>
        <w:numPr>
          <w:ilvl w:val="0"/>
          <w:numId w:val="7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>Страховые</w:t>
      </w:r>
      <w:r w:rsidR="00FB07DC">
        <w:rPr>
          <w:rFonts w:ascii="Times New Roman" w:hAnsi="Times New Roman" w:cs="Times New Roman"/>
          <w:sz w:val="24"/>
          <w:szCs w:val="24"/>
        </w:rPr>
        <w:t xml:space="preserve"> продукты/услуги</w:t>
      </w:r>
      <w:r w:rsidR="00F5292F">
        <w:rPr>
          <w:rFonts w:ascii="Times New Roman" w:hAnsi="Times New Roman" w:cs="Times New Roman"/>
          <w:sz w:val="24"/>
          <w:szCs w:val="24"/>
        </w:rPr>
        <w:t xml:space="preserve">, </w:t>
      </w:r>
      <w:r w:rsidR="00972824">
        <w:rPr>
          <w:rFonts w:ascii="Times New Roman" w:hAnsi="Times New Roman" w:cs="Times New Roman"/>
          <w:sz w:val="24"/>
          <w:szCs w:val="24"/>
        </w:rPr>
        <w:t xml:space="preserve">- иные </w:t>
      </w:r>
      <w:r w:rsidR="00F5292F">
        <w:rPr>
          <w:rFonts w:ascii="Times New Roman" w:hAnsi="Times New Roman" w:cs="Times New Roman"/>
          <w:sz w:val="24"/>
          <w:szCs w:val="24"/>
        </w:rPr>
        <w:t>кроме ИСЖ / НСЖ</w:t>
      </w:r>
      <w:r w:rsidR="00972824">
        <w:rPr>
          <w:rFonts w:ascii="Times New Roman" w:hAnsi="Times New Roman" w:cs="Times New Roman"/>
          <w:sz w:val="24"/>
          <w:szCs w:val="24"/>
        </w:rPr>
        <w:t xml:space="preserve"> (</w:t>
      </w:r>
      <w:r w:rsidR="00972824" w:rsidRPr="00972824">
        <w:rPr>
          <w:rFonts w:ascii="Times New Roman" w:hAnsi="Times New Roman" w:cs="Times New Roman"/>
          <w:i/>
          <w:sz w:val="24"/>
          <w:szCs w:val="24"/>
        </w:rPr>
        <w:t xml:space="preserve">которые </w:t>
      </w:r>
      <w:r w:rsidR="00972824">
        <w:rPr>
          <w:rFonts w:ascii="Times New Roman" w:hAnsi="Times New Roman" w:cs="Times New Roman"/>
          <w:i/>
          <w:sz w:val="24"/>
          <w:szCs w:val="24"/>
        </w:rPr>
        <w:t>упомянуты в</w:t>
      </w:r>
      <w:r w:rsidR="00972824" w:rsidRPr="00972824">
        <w:rPr>
          <w:rFonts w:ascii="Times New Roman" w:hAnsi="Times New Roman" w:cs="Times New Roman"/>
          <w:i/>
          <w:sz w:val="24"/>
          <w:szCs w:val="24"/>
        </w:rPr>
        <w:t xml:space="preserve"> группе инвестиционных </w:t>
      </w:r>
      <w:r w:rsidR="00972824">
        <w:rPr>
          <w:rFonts w:ascii="Times New Roman" w:hAnsi="Times New Roman" w:cs="Times New Roman"/>
          <w:i/>
          <w:sz w:val="24"/>
          <w:szCs w:val="24"/>
        </w:rPr>
        <w:t>инструментов</w:t>
      </w:r>
      <w:r w:rsidR="00972824" w:rsidRPr="00972824">
        <w:rPr>
          <w:rFonts w:ascii="Times New Roman" w:hAnsi="Times New Roman" w:cs="Times New Roman"/>
          <w:i/>
          <w:sz w:val="24"/>
          <w:szCs w:val="24"/>
        </w:rPr>
        <w:t>)</w:t>
      </w:r>
    </w:p>
    <w:p w14:paraId="4CEABF11" w14:textId="53BD4896" w:rsidR="00D543C9" w:rsidRPr="00DE67AC" w:rsidRDefault="00D543C9" w:rsidP="005A0CEE">
      <w:pPr>
        <w:pStyle w:val="a3"/>
        <w:numPr>
          <w:ilvl w:val="0"/>
          <w:numId w:val="7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>Кредитные</w:t>
      </w:r>
      <w:r w:rsidR="00FB07DC">
        <w:rPr>
          <w:rFonts w:ascii="Times New Roman" w:hAnsi="Times New Roman" w:cs="Times New Roman"/>
          <w:sz w:val="24"/>
          <w:szCs w:val="24"/>
        </w:rPr>
        <w:t xml:space="preserve"> продукты/услуги</w:t>
      </w:r>
      <w:r w:rsidRPr="00DE67AC">
        <w:rPr>
          <w:rFonts w:ascii="Times New Roman" w:hAnsi="Times New Roman" w:cs="Times New Roman"/>
          <w:sz w:val="24"/>
          <w:szCs w:val="24"/>
        </w:rPr>
        <w:t>:</w:t>
      </w:r>
    </w:p>
    <w:p w14:paraId="64B0C3D8" w14:textId="77777777" w:rsidR="00D543C9" w:rsidRPr="00DE67AC" w:rsidRDefault="00D543C9" w:rsidP="005A0CEE">
      <w:pPr>
        <w:pStyle w:val="a3"/>
        <w:numPr>
          <w:ilvl w:val="0"/>
          <w:numId w:val="9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>кредиты бизнесу</w:t>
      </w:r>
    </w:p>
    <w:p w14:paraId="6C56190C" w14:textId="77777777" w:rsidR="00D543C9" w:rsidRPr="00DE67AC" w:rsidRDefault="00D543C9" w:rsidP="005A0CEE">
      <w:pPr>
        <w:pStyle w:val="a3"/>
        <w:numPr>
          <w:ilvl w:val="0"/>
          <w:numId w:val="9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>потребительские кредиты</w:t>
      </w:r>
    </w:p>
    <w:p w14:paraId="3E0BCA8F" w14:textId="07823740" w:rsidR="00D543C9" w:rsidRDefault="00D543C9" w:rsidP="005A0CEE">
      <w:pPr>
        <w:pStyle w:val="a3"/>
        <w:numPr>
          <w:ilvl w:val="0"/>
          <w:numId w:val="9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>ипотечные кредиты</w:t>
      </w:r>
      <w:r w:rsidR="00F5292F">
        <w:rPr>
          <w:rFonts w:ascii="Times New Roman" w:hAnsi="Times New Roman" w:cs="Times New Roman"/>
          <w:sz w:val="24"/>
          <w:szCs w:val="24"/>
        </w:rPr>
        <w:t xml:space="preserve"> гражданам</w:t>
      </w:r>
    </w:p>
    <w:p w14:paraId="298E583C" w14:textId="7F32AF95" w:rsidR="00231963" w:rsidRPr="00972824" w:rsidRDefault="00231963" w:rsidP="005A0CEE">
      <w:pPr>
        <w:pStyle w:val="a3"/>
        <w:numPr>
          <w:ilvl w:val="0"/>
          <w:numId w:val="9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972824">
        <w:rPr>
          <w:rFonts w:ascii="Times New Roman" w:hAnsi="Times New Roman" w:cs="Times New Roman"/>
          <w:strike/>
          <w:sz w:val="24"/>
          <w:szCs w:val="24"/>
        </w:rPr>
        <w:t>займы МФО</w:t>
      </w:r>
    </w:p>
    <w:p w14:paraId="2EAEFA81" w14:textId="77777777" w:rsidR="00D543C9" w:rsidRPr="00972824" w:rsidRDefault="00D543C9" w:rsidP="005A0CEE">
      <w:pPr>
        <w:pStyle w:val="a3"/>
        <w:numPr>
          <w:ilvl w:val="0"/>
          <w:numId w:val="7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972824">
        <w:rPr>
          <w:rFonts w:ascii="Times New Roman" w:hAnsi="Times New Roman" w:cs="Times New Roman"/>
          <w:strike/>
          <w:sz w:val="24"/>
          <w:szCs w:val="24"/>
        </w:rPr>
        <w:t xml:space="preserve">Организация эмиссии для компаний </w:t>
      </w:r>
    </w:p>
    <w:p w14:paraId="09CCF52B" w14:textId="4494C0DB" w:rsidR="00D543C9" w:rsidRDefault="00D543C9" w:rsidP="005A0CEE">
      <w:pPr>
        <w:pStyle w:val="a3"/>
        <w:numPr>
          <w:ilvl w:val="0"/>
          <w:numId w:val="7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 xml:space="preserve">Инфраструктурные </w:t>
      </w:r>
      <w:r w:rsidR="00F5292F">
        <w:rPr>
          <w:rFonts w:ascii="Times New Roman" w:hAnsi="Times New Roman" w:cs="Times New Roman"/>
          <w:sz w:val="24"/>
          <w:szCs w:val="24"/>
        </w:rPr>
        <w:t>услуги</w:t>
      </w:r>
      <w:r w:rsidR="0021529C" w:rsidRPr="00DE67AC">
        <w:rPr>
          <w:rFonts w:ascii="Times New Roman" w:hAnsi="Times New Roman" w:cs="Times New Roman"/>
          <w:sz w:val="24"/>
          <w:szCs w:val="24"/>
        </w:rPr>
        <w:t xml:space="preserve"> </w:t>
      </w:r>
      <w:r w:rsidR="00065B56">
        <w:rPr>
          <w:rFonts w:ascii="Times New Roman" w:hAnsi="Times New Roman" w:cs="Times New Roman"/>
          <w:sz w:val="24"/>
          <w:szCs w:val="24"/>
        </w:rPr>
        <w:t xml:space="preserve">(?) </w:t>
      </w:r>
      <w:r w:rsidR="0021529C" w:rsidRPr="00DE67AC">
        <w:rPr>
          <w:rFonts w:ascii="Times New Roman" w:hAnsi="Times New Roman" w:cs="Times New Roman"/>
          <w:sz w:val="24"/>
          <w:szCs w:val="24"/>
        </w:rPr>
        <w:t>и др.</w:t>
      </w:r>
    </w:p>
    <w:p w14:paraId="19B77823" w14:textId="62AD6C63" w:rsidR="00874D37" w:rsidRDefault="00874D37" w:rsidP="00874D37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E61EFB" w14:textId="77777777" w:rsidR="00521E30" w:rsidRPr="00DE67AC" w:rsidRDefault="00521E30" w:rsidP="005A0CEE">
      <w:pPr>
        <w:pStyle w:val="a3"/>
        <w:numPr>
          <w:ilvl w:val="0"/>
          <w:numId w:val="15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30D0">
        <w:rPr>
          <w:rFonts w:ascii="Times New Roman" w:hAnsi="Times New Roman" w:cs="Times New Roman"/>
          <w:sz w:val="24"/>
          <w:szCs w:val="24"/>
          <w:u w:val="single"/>
        </w:rPr>
        <w:t>Типы информации о ESG-факторах</w:t>
      </w:r>
      <w:r w:rsidRPr="00DE67AC">
        <w:rPr>
          <w:rFonts w:ascii="Times New Roman" w:hAnsi="Times New Roman" w:cs="Times New Roman"/>
          <w:sz w:val="24"/>
          <w:szCs w:val="24"/>
        </w:rPr>
        <w:t>:</w:t>
      </w:r>
    </w:p>
    <w:p w14:paraId="153F4B0B" w14:textId="403483E4" w:rsidR="00F5292F" w:rsidRDefault="00F5292F" w:rsidP="005A0CEE">
      <w:pPr>
        <w:pStyle w:val="a3"/>
        <w:numPr>
          <w:ilvl w:val="0"/>
          <w:numId w:val="10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65B56">
        <w:rPr>
          <w:rFonts w:ascii="Times New Roman" w:hAnsi="Times New Roman" w:cs="Times New Roman"/>
          <w:sz w:val="24"/>
          <w:szCs w:val="24"/>
        </w:rPr>
        <w:t>информация о ESG вообще, его значимости для финансового рынка, экономики вообще и человечества в целом</w:t>
      </w:r>
      <w:r w:rsidR="00DB6FC3" w:rsidRPr="00065B56">
        <w:rPr>
          <w:rFonts w:ascii="Times New Roman" w:hAnsi="Times New Roman" w:cs="Times New Roman"/>
          <w:sz w:val="24"/>
          <w:szCs w:val="24"/>
        </w:rPr>
        <w:t xml:space="preserve"> –</w:t>
      </w:r>
      <w:r w:rsidR="00DB6FC3">
        <w:rPr>
          <w:rFonts w:ascii="Times New Roman" w:hAnsi="Times New Roman" w:cs="Times New Roman"/>
          <w:sz w:val="24"/>
          <w:szCs w:val="24"/>
        </w:rPr>
        <w:t xml:space="preserve"> если клиент интересуется проблематикой, но не знает ее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82E9FE4" w14:textId="77777777" w:rsidR="00521E30" w:rsidRPr="00DE67AC" w:rsidRDefault="00521E30" w:rsidP="005A0CEE">
      <w:pPr>
        <w:pStyle w:val="a3"/>
        <w:numPr>
          <w:ilvl w:val="0"/>
          <w:numId w:val="10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>информация об учете ESG-факторов самой финансовой организацией в своей деятельности – как ее нефинансовая отчетность или часть такой отчетности</w:t>
      </w:r>
      <w:r w:rsidR="00F5292F">
        <w:rPr>
          <w:rFonts w:ascii="Times New Roman" w:hAnsi="Times New Roman" w:cs="Times New Roman"/>
          <w:sz w:val="24"/>
          <w:szCs w:val="24"/>
        </w:rPr>
        <w:t>;</w:t>
      </w:r>
    </w:p>
    <w:p w14:paraId="6FB8BED3" w14:textId="77777777" w:rsidR="00521E30" w:rsidRPr="00DE67AC" w:rsidRDefault="00521E30" w:rsidP="005A0CEE">
      <w:pPr>
        <w:pStyle w:val="a3"/>
        <w:numPr>
          <w:ilvl w:val="0"/>
          <w:numId w:val="10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>информация об ESG-характеристиках инвестиционного инструмента (ценной бумаги, дериватива, контракта), инвестиционной стратегии, инвестиционного портфеля, предлагаемых инвестору</w:t>
      </w:r>
      <w:r w:rsidR="00F5292F">
        <w:rPr>
          <w:rFonts w:ascii="Times New Roman" w:hAnsi="Times New Roman" w:cs="Times New Roman"/>
          <w:sz w:val="24"/>
          <w:szCs w:val="24"/>
        </w:rPr>
        <w:t>;</w:t>
      </w:r>
    </w:p>
    <w:p w14:paraId="1D7D8C0E" w14:textId="77777777" w:rsidR="006530D0" w:rsidRDefault="00521E30" w:rsidP="005A0CEE">
      <w:pPr>
        <w:pStyle w:val="a3"/>
        <w:numPr>
          <w:ilvl w:val="0"/>
          <w:numId w:val="10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 xml:space="preserve">информация об ESG-свойствах кредита, который берет клиент </w:t>
      </w:r>
      <w:r w:rsidRPr="00DE67AC">
        <w:rPr>
          <w:rFonts w:ascii="Times New Roman" w:hAnsi="Times New Roman" w:cs="Times New Roman"/>
          <w:i/>
          <w:sz w:val="24"/>
          <w:szCs w:val="24"/>
        </w:rPr>
        <w:t xml:space="preserve">(если это «зеленый», «социальный» или «устойчивый» кредит бизнесу, то, видимо, </w:t>
      </w:r>
      <w:r w:rsidR="00D543C9" w:rsidRPr="00DE67AC">
        <w:rPr>
          <w:rFonts w:ascii="Times New Roman" w:hAnsi="Times New Roman" w:cs="Times New Roman"/>
          <w:i/>
          <w:sz w:val="24"/>
          <w:szCs w:val="24"/>
        </w:rPr>
        <w:t xml:space="preserve">финансовой организации целесообразно </w:t>
      </w:r>
      <w:r w:rsidRPr="00DE67AC">
        <w:rPr>
          <w:rFonts w:ascii="Times New Roman" w:hAnsi="Times New Roman" w:cs="Times New Roman"/>
          <w:i/>
          <w:sz w:val="24"/>
          <w:szCs w:val="24"/>
        </w:rPr>
        <w:t xml:space="preserve">или даже необходимо также собирать информацию об ESG-факторах в деятельности самого клиента, </w:t>
      </w:r>
      <w:r w:rsidR="006530D0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DE67AC">
        <w:rPr>
          <w:rFonts w:ascii="Times New Roman" w:hAnsi="Times New Roman" w:cs="Times New Roman"/>
          <w:i/>
          <w:sz w:val="24"/>
          <w:szCs w:val="24"/>
        </w:rPr>
        <w:t>но это уже некий консалтинг в сфере ESG</w:t>
      </w:r>
      <w:r w:rsidR="006530D0">
        <w:rPr>
          <w:rFonts w:ascii="Times New Roman" w:hAnsi="Times New Roman" w:cs="Times New Roman"/>
          <w:i/>
          <w:sz w:val="24"/>
          <w:szCs w:val="24"/>
        </w:rPr>
        <w:t xml:space="preserve">, и, видимо, не </w:t>
      </w:r>
      <w:r w:rsidR="006530D0" w:rsidRPr="00DE67AC">
        <w:rPr>
          <w:rFonts w:ascii="Times New Roman" w:hAnsi="Times New Roman" w:cs="Times New Roman"/>
          <w:i/>
          <w:sz w:val="24"/>
          <w:szCs w:val="24"/>
        </w:rPr>
        <w:t>п</w:t>
      </w:r>
      <w:r w:rsidR="006530D0">
        <w:rPr>
          <w:rFonts w:ascii="Times New Roman" w:hAnsi="Times New Roman" w:cs="Times New Roman"/>
          <w:i/>
          <w:sz w:val="24"/>
          <w:szCs w:val="24"/>
        </w:rPr>
        <w:t>редмет данного Документа)</w:t>
      </w:r>
      <w:r w:rsidR="008A35E5" w:rsidRPr="00DE67AC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472C209" w14:textId="77777777" w:rsidR="00521E30" w:rsidRPr="00DE67AC" w:rsidRDefault="006530D0" w:rsidP="005A0CEE">
      <w:pPr>
        <w:pStyle w:val="a3"/>
        <w:numPr>
          <w:ilvl w:val="0"/>
          <w:numId w:val="10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 xml:space="preserve">информация об ESG-свойствах </w:t>
      </w:r>
      <w:r w:rsidR="008A35E5" w:rsidRPr="00DE67AC">
        <w:rPr>
          <w:rFonts w:ascii="Times New Roman" w:hAnsi="Times New Roman" w:cs="Times New Roman"/>
          <w:sz w:val="24"/>
          <w:szCs w:val="24"/>
        </w:rPr>
        <w:t xml:space="preserve">облигаций, </w:t>
      </w:r>
      <w:r w:rsidR="00D52EFB" w:rsidRPr="00DE67AC">
        <w:rPr>
          <w:rFonts w:ascii="Times New Roman" w:hAnsi="Times New Roman" w:cs="Times New Roman"/>
          <w:sz w:val="24"/>
          <w:szCs w:val="24"/>
        </w:rPr>
        <w:t>эмиссию которых ФО организует для клиента</w:t>
      </w:r>
      <w:r w:rsidR="00F5292F">
        <w:rPr>
          <w:rFonts w:ascii="Times New Roman" w:hAnsi="Times New Roman" w:cs="Times New Roman"/>
          <w:sz w:val="24"/>
          <w:szCs w:val="24"/>
        </w:rPr>
        <w:t>;</w:t>
      </w:r>
      <w:r w:rsidR="00D52EFB" w:rsidRPr="00DE67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8AC203" w14:textId="2DDF7821" w:rsidR="008A35E5" w:rsidRDefault="008A35E5" w:rsidP="005A0CEE">
      <w:pPr>
        <w:pStyle w:val="a3"/>
        <w:numPr>
          <w:ilvl w:val="0"/>
          <w:numId w:val="10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lastRenderedPageBreak/>
        <w:t>информация об ESG-свойствах иных финансовых продуктов и услуг (</w:t>
      </w:r>
      <w:r w:rsidR="00D52EFB" w:rsidRPr="00DE67AC">
        <w:rPr>
          <w:rFonts w:ascii="Times New Roman" w:hAnsi="Times New Roman" w:cs="Times New Roman"/>
          <w:sz w:val="24"/>
          <w:szCs w:val="24"/>
        </w:rPr>
        <w:t xml:space="preserve">сберегательных, </w:t>
      </w:r>
      <w:r w:rsidRPr="00DE67AC">
        <w:rPr>
          <w:rFonts w:ascii="Times New Roman" w:hAnsi="Times New Roman" w:cs="Times New Roman"/>
          <w:sz w:val="24"/>
          <w:szCs w:val="24"/>
        </w:rPr>
        <w:t xml:space="preserve">страховых, расчетных, инфраструктурных и </w:t>
      </w:r>
      <w:r w:rsidR="00D52EFB" w:rsidRPr="00DE67AC">
        <w:rPr>
          <w:rFonts w:ascii="Times New Roman" w:hAnsi="Times New Roman" w:cs="Times New Roman"/>
          <w:sz w:val="24"/>
          <w:szCs w:val="24"/>
        </w:rPr>
        <w:t>проч</w:t>
      </w:r>
      <w:r w:rsidRPr="00DE67AC">
        <w:rPr>
          <w:rFonts w:ascii="Times New Roman" w:hAnsi="Times New Roman" w:cs="Times New Roman"/>
          <w:sz w:val="24"/>
          <w:szCs w:val="24"/>
        </w:rPr>
        <w:t xml:space="preserve">.) </w:t>
      </w:r>
    </w:p>
    <w:p w14:paraId="7110542A" w14:textId="49B4465A" w:rsidR="00874D37" w:rsidRDefault="00874D37" w:rsidP="00874D37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3E6C89" w14:textId="3DD7D333" w:rsidR="00512EFE" w:rsidRPr="00972824" w:rsidRDefault="00065B56" w:rsidP="005A0CEE">
      <w:pPr>
        <w:pStyle w:val="a3"/>
        <w:numPr>
          <w:ilvl w:val="0"/>
          <w:numId w:val="15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В Концепции</w:t>
      </w:r>
      <w:r w:rsidRPr="009777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следует</w:t>
      </w:r>
      <w:r w:rsidR="00512EFE" w:rsidRPr="0097776E">
        <w:rPr>
          <w:rFonts w:ascii="Times New Roman" w:hAnsi="Times New Roman" w:cs="Times New Roman"/>
          <w:sz w:val="24"/>
          <w:szCs w:val="24"/>
        </w:rPr>
        <w:t xml:space="preserve"> отра</w:t>
      </w:r>
      <w:r>
        <w:rPr>
          <w:rFonts w:ascii="Times New Roman" w:hAnsi="Times New Roman" w:cs="Times New Roman"/>
          <w:sz w:val="24"/>
          <w:szCs w:val="24"/>
        </w:rPr>
        <w:t xml:space="preserve">зить </w:t>
      </w:r>
      <w:r w:rsidR="00512EFE" w:rsidRPr="0052442B">
        <w:rPr>
          <w:rFonts w:ascii="Times New Roman" w:hAnsi="Times New Roman" w:cs="Times New Roman"/>
          <w:sz w:val="24"/>
          <w:szCs w:val="24"/>
          <w:u w:val="single"/>
        </w:rPr>
        <w:t>не только позитивные примеры и рекомендации, но и негативные</w:t>
      </w:r>
      <w:r w:rsidR="00512EFE" w:rsidRPr="0097776E">
        <w:rPr>
          <w:rFonts w:ascii="Times New Roman" w:hAnsi="Times New Roman" w:cs="Times New Roman"/>
          <w:sz w:val="24"/>
          <w:szCs w:val="24"/>
        </w:rPr>
        <w:t>, т.е. должны быть упомянуты различные формы недобросовестного по</w:t>
      </w:r>
      <w:r w:rsidR="0052442B">
        <w:rPr>
          <w:rFonts w:ascii="Times New Roman" w:hAnsi="Times New Roman" w:cs="Times New Roman"/>
          <w:sz w:val="24"/>
          <w:szCs w:val="24"/>
        </w:rPr>
        <w:t xml:space="preserve">ведения в части ESG-информации – </w:t>
      </w:r>
      <w:r w:rsidR="00512EFE" w:rsidRPr="0097776E">
        <w:rPr>
          <w:rFonts w:ascii="Times New Roman" w:hAnsi="Times New Roman" w:cs="Times New Roman"/>
          <w:sz w:val="24"/>
          <w:szCs w:val="24"/>
          <w:lang w:val="en-US"/>
        </w:rPr>
        <w:t>greenwashing</w:t>
      </w:r>
      <w:r>
        <w:rPr>
          <w:rFonts w:ascii="Times New Roman" w:hAnsi="Times New Roman" w:cs="Times New Roman"/>
          <w:sz w:val="24"/>
          <w:szCs w:val="24"/>
        </w:rPr>
        <w:t xml:space="preserve"> всякого рода</w:t>
      </w:r>
      <w:r w:rsidR="0052442B">
        <w:rPr>
          <w:rFonts w:ascii="Times New Roman" w:hAnsi="Times New Roman" w:cs="Times New Roman"/>
          <w:sz w:val="24"/>
          <w:szCs w:val="24"/>
        </w:rPr>
        <w:t xml:space="preserve"> </w:t>
      </w:r>
      <w:r w:rsidR="0052442B" w:rsidRPr="0052442B">
        <w:rPr>
          <w:rFonts w:ascii="Times New Roman" w:hAnsi="Times New Roman" w:cs="Times New Roman"/>
          <w:i/>
          <w:sz w:val="24"/>
          <w:szCs w:val="24"/>
        </w:rPr>
        <w:t>(</w:t>
      </w:r>
      <w:r w:rsidRPr="0052442B">
        <w:rPr>
          <w:rFonts w:ascii="Times New Roman" w:hAnsi="Times New Roman" w:cs="Times New Roman"/>
          <w:i/>
          <w:sz w:val="24"/>
          <w:szCs w:val="24"/>
        </w:rPr>
        <w:t>н</w:t>
      </w:r>
      <w:r w:rsidR="0097776E" w:rsidRPr="0052442B">
        <w:rPr>
          <w:rFonts w:ascii="Times New Roman" w:hAnsi="Times New Roman" w:cs="Times New Roman"/>
          <w:i/>
          <w:sz w:val="24"/>
          <w:szCs w:val="24"/>
        </w:rPr>
        <w:t>е в качестве отдельного раздела, а в разделах о конкретных продуктах и услугах</w:t>
      </w:r>
      <w:r w:rsidR="0052442B">
        <w:rPr>
          <w:rFonts w:ascii="Times New Roman" w:hAnsi="Times New Roman" w:cs="Times New Roman"/>
          <w:sz w:val="24"/>
          <w:szCs w:val="24"/>
        </w:rPr>
        <w:t>)</w:t>
      </w:r>
      <w:r w:rsidR="0097776E" w:rsidRPr="0097776E">
        <w:rPr>
          <w:rFonts w:ascii="Times New Roman" w:hAnsi="Times New Roman" w:cs="Times New Roman"/>
          <w:sz w:val="24"/>
          <w:szCs w:val="24"/>
        </w:rPr>
        <w:t>.</w:t>
      </w:r>
      <w:r w:rsidR="00972824">
        <w:rPr>
          <w:rFonts w:ascii="Times New Roman" w:hAnsi="Times New Roman" w:cs="Times New Roman"/>
          <w:sz w:val="24"/>
          <w:szCs w:val="24"/>
        </w:rPr>
        <w:t xml:space="preserve"> </w:t>
      </w:r>
      <w:r w:rsidR="00972824" w:rsidRPr="00972824">
        <w:rPr>
          <w:rFonts w:ascii="Times New Roman" w:hAnsi="Times New Roman" w:cs="Times New Roman"/>
          <w:sz w:val="24"/>
          <w:szCs w:val="24"/>
          <w:highlight w:val="yellow"/>
        </w:rPr>
        <w:t>В ОБЩЕМ ВИДЕ, БЕЗ КОНКРЕТНЫХ КЕЙСОВ</w:t>
      </w:r>
    </w:p>
    <w:p w14:paraId="0123B664" w14:textId="316DCEFE" w:rsidR="00874D37" w:rsidRDefault="00874D37" w:rsidP="00874D37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D67599" w14:textId="23700AD6" w:rsidR="00CA72FE" w:rsidRPr="00874D37" w:rsidRDefault="00065B56" w:rsidP="005A0CEE">
      <w:pPr>
        <w:pStyle w:val="a3"/>
        <w:numPr>
          <w:ilvl w:val="0"/>
          <w:numId w:val="15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Концепции</w:t>
      </w:r>
      <w:r w:rsidRPr="009777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следует</w:t>
      </w:r>
      <w:r w:rsidRPr="009777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указать, что </w:t>
      </w:r>
      <w:r w:rsidR="000B4220">
        <w:rPr>
          <w:rFonts w:ascii="Times New Roman" w:hAnsi="Times New Roman" w:cs="Times New Roman"/>
          <w:sz w:val="24"/>
          <w:szCs w:val="24"/>
        </w:rPr>
        <w:t>ФО</w:t>
      </w:r>
      <w:r>
        <w:rPr>
          <w:rFonts w:ascii="Times New Roman" w:hAnsi="Times New Roman" w:cs="Times New Roman"/>
          <w:sz w:val="24"/>
          <w:szCs w:val="24"/>
        </w:rPr>
        <w:t xml:space="preserve"> рекомендуется </w:t>
      </w:r>
      <w:r w:rsidR="008C1E03">
        <w:rPr>
          <w:rFonts w:ascii="Times New Roman" w:hAnsi="Times New Roman" w:cs="Times New Roman"/>
          <w:sz w:val="24"/>
          <w:szCs w:val="24"/>
        </w:rPr>
        <w:t>предоставлять</w:t>
      </w:r>
      <w:r>
        <w:rPr>
          <w:rFonts w:ascii="Times New Roman" w:hAnsi="Times New Roman" w:cs="Times New Roman"/>
          <w:sz w:val="24"/>
          <w:szCs w:val="24"/>
        </w:rPr>
        <w:t xml:space="preserve"> / раскрывать информации </w:t>
      </w:r>
      <w:r w:rsidR="0052442B">
        <w:rPr>
          <w:rFonts w:ascii="Times New Roman" w:hAnsi="Times New Roman" w:cs="Times New Roman"/>
          <w:sz w:val="24"/>
          <w:szCs w:val="24"/>
        </w:rPr>
        <w:t xml:space="preserve">не только о возможностях, предоставляемых ESG-инструментами, но </w:t>
      </w:r>
      <w:r w:rsidR="0052442B" w:rsidRPr="0052442B">
        <w:rPr>
          <w:rFonts w:ascii="Times New Roman" w:hAnsi="Times New Roman" w:cs="Times New Roman"/>
          <w:sz w:val="24"/>
          <w:szCs w:val="24"/>
          <w:u w:val="single"/>
        </w:rPr>
        <w:t xml:space="preserve">и </w:t>
      </w:r>
      <w:r w:rsidR="00CA72FE" w:rsidRPr="0052442B">
        <w:rPr>
          <w:rFonts w:ascii="Times New Roman" w:hAnsi="Times New Roman" w:cs="Times New Roman"/>
          <w:sz w:val="24"/>
          <w:szCs w:val="24"/>
          <w:u w:val="single"/>
        </w:rPr>
        <w:t>о различных рисках, связанных с ESG</w:t>
      </w:r>
      <w:r w:rsidR="008C1E03">
        <w:rPr>
          <w:rFonts w:ascii="Times New Roman" w:hAnsi="Times New Roman" w:cs="Times New Roman"/>
          <w:sz w:val="24"/>
          <w:szCs w:val="24"/>
        </w:rPr>
        <w:t xml:space="preserve"> (например</w:t>
      </w:r>
      <w:r w:rsidR="008C1E03" w:rsidRPr="000B4220">
        <w:rPr>
          <w:rFonts w:ascii="Times New Roman" w:hAnsi="Times New Roman" w:cs="Times New Roman"/>
          <w:sz w:val="24"/>
          <w:szCs w:val="24"/>
        </w:rPr>
        <w:t xml:space="preserve">, </w:t>
      </w:r>
      <w:r w:rsidRPr="000B4220">
        <w:rPr>
          <w:rFonts w:ascii="Times New Roman" w:hAnsi="Times New Roman" w:cs="Times New Roman"/>
          <w:sz w:val="24"/>
          <w:szCs w:val="24"/>
        </w:rPr>
        <w:t>возможность</w:t>
      </w:r>
      <w:r w:rsidR="008C1E03" w:rsidRPr="000B4220">
        <w:rPr>
          <w:rFonts w:ascii="Times New Roman" w:hAnsi="Times New Roman" w:cs="Times New Roman"/>
          <w:sz w:val="24"/>
          <w:szCs w:val="24"/>
        </w:rPr>
        <w:t xml:space="preserve"> более низк</w:t>
      </w:r>
      <w:r w:rsidRPr="000B4220">
        <w:rPr>
          <w:rFonts w:ascii="Times New Roman" w:hAnsi="Times New Roman" w:cs="Times New Roman"/>
          <w:sz w:val="24"/>
          <w:szCs w:val="24"/>
        </w:rPr>
        <w:t>ой</w:t>
      </w:r>
      <w:r w:rsidR="008C1E03" w:rsidRPr="000B4220">
        <w:rPr>
          <w:rFonts w:ascii="Times New Roman" w:hAnsi="Times New Roman" w:cs="Times New Roman"/>
          <w:sz w:val="24"/>
          <w:szCs w:val="24"/>
        </w:rPr>
        <w:t xml:space="preserve"> доходност</w:t>
      </w:r>
      <w:r w:rsidRPr="000B4220">
        <w:rPr>
          <w:rFonts w:ascii="Times New Roman" w:hAnsi="Times New Roman" w:cs="Times New Roman"/>
          <w:sz w:val="24"/>
          <w:szCs w:val="24"/>
        </w:rPr>
        <w:t>и</w:t>
      </w:r>
      <w:r w:rsidR="008C1E03" w:rsidRPr="000B4220">
        <w:rPr>
          <w:rFonts w:ascii="Times New Roman" w:hAnsi="Times New Roman" w:cs="Times New Roman"/>
          <w:sz w:val="24"/>
          <w:szCs w:val="24"/>
        </w:rPr>
        <w:t xml:space="preserve"> «зеленых» финансовых инструментов для инвестора)</w:t>
      </w:r>
      <w:r w:rsidR="00CA72FE" w:rsidRPr="000B4220">
        <w:rPr>
          <w:rFonts w:ascii="Times New Roman" w:hAnsi="Times New Roman" w:cs="Times New Roman"/>
          <w:sz w:val="24"/>
          <w:szCs w:val="24"/>
        </w:rPr>
        <w:t xml:space="preserve">, </w:t>
      </w:r>
      <w:r w:rsidR="0052442B">
        <w:rPr>
          <w:rFonts w:ascii="Times New Roman" w:hAnsi="Times New Roman" w:cs="Times New Roman"/>
          <w:sz w:val="24"/>
          <w:szCs w:val="24"/>
        </w:rPr>
        <w:t xml:space="preserve">а </w:t>
      </w:r>
      <w:r w:rsidR="008C1E03" w:rsidRPr="000B4220">
        <w:rPr>
          <w:rFonts w:ascii="Times New Roman" w:hAnsi="Times New Roman" w:cs="Times New Roman"/>
          <w:sz w:val="24"/>
          <w:szCs w:val="24"/>
        </w:rPr>
        <w:t>так</w:t>
      </w:r>
      <w:r w:rsidR="0052442B">
        <w:rPr>
          <w:rFonts w:ascii="Times New Roman" w:hAnsi="Times New Roman" w:cs="Times New Roman"/>
          <w:sz w:val="24"/>
          <w:szCs w:val="24"/>
        </w:rPr>
        <w:t>же</w:t>
      </w:r>
      <w:r w:rsidR="008C1E03">
        <w:rPr>
          <w:rFonts w:ascii="Times New Roman" w:hAnsi="Times New Roman" w:cs="Times New Roman"/>
          <w:sz w:val="24"/>
          <w:szCs w:val="24"/>
        </w:rPr>
        <w:t xml:space="preserve"> </w:t>
      </w:r>
      <w:r w:rsidR="00CA72FE" w:rsidRPr="00DE67AC">
        <w:rPr>
          <w:rFonts w:ascii="Times New Roman" w:hAnsi="Times New Roman" w:cs="Times New Roman"/>
          <w:sz w:val="24"/>
          <w:szCs w:val="24"/>
        </w:rPr>
        <w:t xml:space="preserve">с недостаточностью присутствия ESG в </w:t>
      </w:r>
      <w:r>
        <w:rPr>
          <w:rFonts w:ascii="Times New Roman" w:hAnsi="Times New Roman" w:cs="Times New Roman"/>
          <w:sz w:val="24"/>
          <w:szCs w:val="24"/>
        </w:rPr>
        <w:t>деятельности</w:t>
      </w:r>
      <w:r w:rsidR="00CA72FE" w:rsidRPr="00DE67AC">
        <w:rPr>
          <w:rFonts w:ascii="Times New Roman" w:hAnsi="Times New Roman" w:cs="Times New Roman"/>
          <w:sz w:val="24"/>
          <w:szCs w:val="24"/>
        </w:rPr>
        <w:t xml:space="preserve"> ФО или </w:t>
      </w:r>
      <w:r>
        <w:rPr>
          <w:rFonts w:ascii="Times New Roman" w:hAnsi="Times New Roman" w:cs="Times New Roman"/>
          <w:sz w:val="24"/>
          <w:szCs w:val="24"/>
        </w:rPr>
        <w:t xml:space="preserve">в конкретном </w:t>
      </w:r>
      <w:r w:rsidR="00CA72FE" w:rsidRPr="00DE67AC">
        <w:rPr>
          <w:rFonts w:ascii="Times New Roman" w:hAnsi="Times New Roman" w:cs="Times New Roman"/>
          <w:sz w:val="24"/>
          <w:szCs w:val="24"/>
        </w:rPr>
        <w:t>финансово</w:t>
      </w:r>
      <w:r>
        <w:rPr>
          <w:rFonts w:ascii="Times New Roman" w:hAnsi="Times New Roman" w:cs="Times New Roman"/>
          <w:sz w:val="24"/>
          <w:szCs w:val="24"/>
        </w:rPr>
        <w:t>м</w:t>
      </w:r>
      <w:r w:rsidR="00CA72FE" w:rsidRPr="00DE67AC">
        <w:rPr>
          <w:rFonts w:ascii="Times New Roman" w:hAnsi="Times New Roman" w:cs="Times New Roman"/>
          <w:sz w:val="24"/>
          <w:szCs w:val="24"/>
        </w:rPr>
        <w:t xml:space="preserve"> продукт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="00CA72FE" w:rsidRPr="00DE67AC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72FE" w:rsidRPr="00DE67AC">
        <w:rPr>
          <w:rFonts w:ascii="Times New Roman" w:hAnsi="Times New Roman" w:cs="Times New Roman"/>
          <w:sz w:val="24"/>
          <w:szCs w:val="24"/>
        </w:rPr>
        <w:t>услуг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52442B">
        <w:rPr>
          <w:rFonts w:ascii="Times New Roman" w:hAnsi="Times New Roman" w:cs="Times New Roman"/>
          <w:i/>
          <w:sz w:val="24"/>
          <w:szCs w:val="24"/>
        </w:rPr>
        <w:t>(</w:t>
      </w:r>
      <w:r w:rsidR="0097776E" w:rsidRPr="0052442B">
        <w:rPr>
          <w:rFonts w:ascii="Times New Roman" w:hAnsi="Times New Roman" w:cs="Times New Roman"/>
          <w:i/>
          <w:sz w:val="24"/>
          <w:szCs w:val="24"/>
        </w:rPr>
        <w:t>не в качестве отдельного раздела, а в разделах о конкретных продуктах и услугах</w:t>
      </w:r>
      <w:r w:rsidRPr="0052442B">
        <w:rPr>
          <w:rFonts w:ascii="Times New Roman" w:hAnsi="Times New Roman" w:cs="Times New Roman"/>
          <w:i/>
          <w:sz w:val="24"/>
          <w:szCs w:val="24"/>
        </w:rPr>
        <w:t>)</w:t>
      </w:r>
      <w:r w:rsidR="0097776E" w:rsidRPr="0052442B">
        <w:rPr>
          <w:rFonts w:ascii="Times New Roman" w:hAnsi="Times New Roman" w:cs="Times New Roman"/>
          <w:i/>
          <w:sz w:val="24"/>
          <w:szCs w:val="24"/>
        </w:rPr>
        <w:t>.</w:t>
      </w:r>
    </w:p>
    <w:p w14:paraId="1C5C7648" w14:textId="71FEF4A2" w:rsidR="00874D37" w:rsidRDefault="00874D37" w:rsidP="00874D37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A4068" w14:textId="62B0C24C" w:rsidR="00AC6292" w:rsidRDefault="000B4220" w:rsidP="005A0CEE">
      <w:pPr>
        <w:pStyle w:val="a3"/>
        <w:numPr>
          <w:ilvl w:val="0"/>
          <w:numId w:val="15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 xml:space="preserve">Наряду </w:t>
      </w:r>
      <w:r w:rsidR="00AC6292" w:rsidRPr="00DE67AC">
        <w:rPr>
          <w:rFonts w:ascii="Times New Roman" w:hAnsi="Times New Roman" w:cs="Times New Roman"/>
          <w:sz w:val="24"/>
          <w:szCs w:val="24"/>
        </w:rPr>
        <w:t xml:space="preserve">с «зелеными» / «социальными» / «устойчивыми» финансовыми продуктами и услугами на российском рынке </w:t>
      </w:r>
      <w:r w:rsidR="0052442B">
        <w:rPr>
          <w:rFonts w:ascii="Times New Roman" w:hAnsi="Times New Roman" w:cs="Times New Roman"/>
          <w:sz w:val="24"/>
          <w:szCs w:val="24"/>
        </w:rPr>
        <w:t xml:space="preserve">еще долго </w:t>
      </w:r>
      <w:r w:rsidR="00AC6292" w:rsidRPr="00DE67AC">
        <w:rPr>
          <w:rFonts w:ascii="Times New Roman" w:hAnsi="Times New Roman" w:cs="Times New Roman"/>
          <w:sz w:val="24"/>
          <w:szCs w:val="24"/>
        </w:rPr>
        <w:t>будут существовать</w:t>
      </w:r>
      <w:r w:rsidR="0052442B">
        <w:rPr>
          <w:rFonts w:ascii="Times New Roman" w:hAnsi="Times New Roman" w:cs="Times New Roman"/>
          <w:sz w:val="24"/>
          <w:szCs w:val="24"/>
        </w:rPr>
        <w:t xml:space="preserve"> </w:t>
      </w:r>
      <w:r w:rsidR="00AC6292" w:rsidRPr="00DE67AC">
        <w:rPr>
          <w:rFonts w:ascii="Times New Roman" w:hAnsi="Times New Roman" w:cs="Times New Roman"/>
          <w:sz w:val="24"/>
          <w:szCs w:val="24"/>
        </w:rPr>
        <w:t xml:space="preserve">«обычные» («коричневые») финансовые продукты и услуги. Надо ли </w:t>
      </w:r>
      <w:r w:rsidR="006530D0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AC6292" w:rsidRPr="00DE67AC">
        <w:rPr>
          <w:rFonts w:ascii="Times New Roman" w:hAnsi="Times New Roman" w:cs="Times New Roman"/>
          <w:sz w:val="24"/>
          <w:szCs w:val="24"/>
        </w:rPr>
        <w:t>ФО при предложении таких продуктов и ус</w:t>
      </w:r>
      <w:r w:rsidR="0052442B">
        <w:rPr>
          <w:rFonts w:ascii="Times New Roman" w:hAnsi="Times New Roman" w:cs="Times New Roman"/>
          <w:sz w:val="24"/>
          <w:szCs w:val="24"/>
        </w:rPr>
        <w:t xml:space="preserve">луг </w:t>
      </w:r>
      <w:r w:rsidR="0052442B" w:rsidRPr="0052442B">
        <w:rPr>
          <w:rFonts w:ascii="Times New Roman" w:hAnsi="Times New Roman" w:cs="Times New Roman"/>
          <w:sz w:val="24"/>
          <w:szCs w:val="24"/>
          <w:u w:val="single"/>
        </w:rPr>
        <w:t>подчеркивать их «коричневый</w:t>
      </w:r>
      <w:r w:rsidR="00AC6292" w:rsidRPr="0052442B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52442B" w:rsidRPr="0052442B">
        <w:rPr>
          <w:rFonts w:ascii="Times New Roman" w:hAnsi="Times New Roman" w:cs="Times New Roman"/>
          <w:sz w:val="24"/>
          <w:szCs w:val="24"/>
          <w:u w:val="single"/>
        </w:rPr>
        <w:t xml:space="preserve"> характер</w:t>
      </w:r>
      <w:r w:rsidR="00AC6292" w:rsidRPr="00DE67AC">
        <w:rPr>
          <w:rFonts w:ascii="Times New Roman" w:hAnsi="Times New Roman" w:cs="Times New Roman"/>
          <w:sz w:val="24"/>
          <w:szCs w:val="24"/>
        </w:rPr>
        <w:t xml:space="preserve">? </w:t>
      </w:r>
      <w:r w:rsidR="00AC6292">
        <w:rPr>
          <w:rFonts w:ascii="Times New Roman" w:hAnsi="Times New Roman" w:cs="Times New Roman"/>
          <w:sz w:val="24"/>
          <w:szCs w:val="24"/>
        </w:rPr>
        <w:t>Нам</w:t>
      </w:r>
      <w:r w:rsidR="00AC6292" w:rsidRPr="00DE67AC">
        <w:rPr>
          <w:rFonts w:ascii="Times New Roman" w:hAnsi="Times New Roman" w:cs="Times New Roman"/>
          <w:sz w:val="24"/>
          <w:szCs w:val="24"/>
        </w:rPr>
        <w:t xml:space="preserve"> видится, что нет, по крайней мере пока. Соответственно все последующие формулировки о предоставлении информации о ESG-факторах, ESG-свойствах, ESG-характеристиках относятся только к случаям, когда это в принципе применимо. </w:t>
      </w:r>
    </w:p>
    <w:p w14:paraId="7FD837B8" w14:textId="77777777" w:rsidR="00874D37" w:rsidRPr="00874D37" w:rsidRDefault="00874D37" w:rsidP="00874D37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80FF3B" w14:textId="76C7A105" w:rsidR="00874D37" w:rsidRPr="00A65861" w:rsidRDefault="00AB4A44" w:rsidP="007A0A45">
      <w:pPr>
        <w:pStyle w:val="a3"/>
        <w:numPr>
          <w:ilvl w:val="0"/>
          <w:numId w:val="15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65861">
        <w:rPr>
          <w:rFonts w:ascii="Times New Roman" w:hAnsi="Times New Roman" w:cs="Times New Roman"/>
          <w:sz w:val="24"/>
          <w:szCs w:val="24"/>
        </w:rPr>
        <w:t xml:space="preserve">При предложении «зеленых» продуктов и услуг, для которых у данной ФО есть «коричневые» альтернативы, можно посоветовать ФО предоставлять клиентам </w:t>
      </w:r>
      <w:r w:rsidRPr="00A65861">
        <w:rPr>
          <w:rFonts w:ascii="Times New Roman" w:hAnsi="Times New Roman" w:cs="Times New Roman"/>
          <w:sz w:val="24"/>
          <w:szCs w:val="24"/>
          <w:u w:val="single"/>
        </w:rPr>
        <w:t>сравнительную информацию</w:t>
      </w:r>
      <w:r w:rsidRPr="00A65861">
        <w:rPr>
          <w:rFonts w:ascii="Times New Roman" w:hAnsi="Times New Roman" w:cs="Times New Roman"/>
          <w:sz w:val="24"/>
          <w:szCs w:val="24"/>
        </w:rPr>
        <w:t xml:space="preserve"> о достоинствах и недостатках тех и других продуктов и услуг (например, в табличной форме, если это применимо).</w:t>
      </w:r>
      <w:r w:rsidR="00A65861" w:rsidRPr="00A65861">
        <w:rPr>
          <w:rFonts w:ascii="Times New Roman" w:hAnsi="Times New Roman" w:cs="Times New Roman"/>
          <w:sz w:val="24"/>
          <w:szCs w:val="24"/>
        </w:rPr>
        <w:t xml:space="preserve"> </w:t>
      </w:r>
      <w:r w:rsidR="004B3C43" w:rsidRPr="00A65861">
        <w:rPr>
          <w:rFonts w:ascii="Times New Roman" w:hAnsi="Times New Roman" w:cs="Times New Roman"/>
          <w:sz w:val="24"/>
          <w:szCs w:val="24"/>
          <w:highlight w:val="yellow"/>
        </w:rPr>
        <w:t>НА УСМОТРЕНИЕ ПРОВАЙДЕРА</w:t>
      </w:r>
    </w:p>
    <w:p w14:paraId="61F24CCE" w14:textId="77777777" w:rsidR="00874D37" w:rsidRPr="00874D37" w:rsidRDefault="00874D37" w:rsidP="00874D37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1EB291" w14:textId="75B0CCF9" w:rsidR="009240D5" w:rsidRDefault="00AC6292" w:rsidP="009240D5">
      <w:pPr>
        <w:pStyle w:val="a3"/>
        <w:numPr>
          <w:ilvl w:val="0"/>
          <w:numId w:val="15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74D37">
        <w:rPr>
          <w:rFonts w:ascii="Times New Roman" w:hAnsi="Times New Roman" w:cs="Times New Roman"/>
          <w:sz w:val="24"/>
          <w:szCs w:val="24"/>
        </w:rPr>
        <w:t xml:space="preserve">Важный вопрос – как именно </w:t>
      </w:r>
      <w:r w:rsidRPr="00874D37">
        <w:rPr>
          <w:rFonts w:ascii="Times New Roman" w:hAnsi="Times New Roman" w:cs="Times New Roman"/>
          <w:sz w:val="24"/>
          <w:szCs w:val="24"/>
          <w:u w:val="single"/>
        </w:rPr>
        <w:t>будут помечаться «зеленые» продукты и услуги</w:t>
      </w:r>
      <w:r w:rsidRPr="00874D37">
        <w:rPr>
          <w:rFonts w:ascii="Times New Roman" w:hAnsi="Times New Roman" w:cs="Times New Roman"/>
          <w:sz w:val="24"/>
          <w:szCs w:val="24"/>
        </w:rPr>
        <w:t xml:space="preserve"> при их предложении, чтобы клиент мог сразу отличать их от «коричневых». Например, «зеленые»</w:t>
      </w:r>
      <w:r w:rsidR="00896467" w:rsidRPr="00874D37">
        <w:rPr>
          <w:rFonts w:ascii="Times New Roman" w:hAnsi="Times New Roman" w:cs="Times New Roman"/>
          <w:sz w:val="24"/>
          <w:szCs w:val="24"/>
        </w:rPr>
        <w:t>, «социальные», «устойчивые»</w:t>
      </w:r>
      <w:r w:rsidRPr="00874D37">
        <w:rPr>
          <w:rFonts w:ascii="Times New Roman" w:hAnsi="Times New Roman" w:cs="Times New Roman"/>
          <w:sz w:val="24"/>
          <w:szCs w:val="24"/>
        </w:rPr>
        <w:t xml:space="preserve"> облигации должны торговаться на бирже в отдельном секторе</w:t>
      </w:r>
      <w:r w:rsidR="00896467" w:rsidRPr="00874D37">
        <w:rPr>
          <w:rFonts w:ascii="Times New Roman" w:hAnsi="Times New Roman" w:cs="Times New Roman"/>
          <w:sz w:val="24"/>
          <w:szCs w:val="24"/>
        </w:rPr>
        <w:t>, и для них может быть установлена специальная маркировка</w:t>
      </w:r>
      <w:r w:rsidRPr="00874D37">
        <w:rPr>
          <w:rFonts w:ascii="Times New Roman" w:hAnsi="Times New Roman" w:cs="Times New Roman"/>
          <w:sz w:val="24"/>
          <w:szCs w:val="24"/>
        </w:rPr>
        <w:t>, но в мобильных приложениях банков и брокеров по торговле на фондовом рынке это может не отображаться в явном виде. Было бы целесообразно договориться о некоторых общих принципах в предоставлении такой информации разными ФО.</w:t>
      </w:r>
      <w:r w:rsidR="009240D5" w:rsidRPr="00874D37">
        <w:rPr>
          <w:rFonts w:ascii="Times New Roman" w:hAnsi="Times New Roman" w:cs="Times New Roman"/>
          <w:sz w:val="24"/>
          <w:szCs w:val="24"/>
        </w:rPr>
        <w:t xml:space="preserve"> При наличии паспорта финансового инструмента, возможно, целесообразно включать в него краткое упоминание («маркер») о наличии или отсутствии у ESG-факторов у данного инструмента.</w:t>
      </w:r>
      <w:r w:rsidR="00A65861">
        <w:rPr>
          <w:rFonts w:ascii="Times New Roman" w:hAnsi="Times New Roman" w:cs="Times New Roman"/>
          <w:sz w:val="24"/>
          <w:szCs w:val="24"/>
        </w:rPr>
        <w:t xml:space="preserve"> </w:t>
      </w:r>
      <w:r w:rsidR="004B3C43" w:rsidRPr="00A65861">
        <w:rPr>
          <w:rFonts w:ascii="Times New Roman" w:hAnsi="Times New Roman" w:cs="Times New Roman"/>
          <w:sz w:val="24"/>
          <w:szCs w:val="24"/>
          <w:highlight w:val="yellow"/>
        </w:rPr>
        <w:t>НА УСМОТРЕНИЕ ПРОВАЙДЕРА</w:t>
      </w:r>
    </w:p>
    <w:p w14:paraId="635A1660" w14:textId="66FA691E" w:rsidR="00874D37" w:rsidRDefault="00874D37" w:rsidP="00874D37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616A0C" w14:textId="5E287B9B" w:rsidR="000B4220" w:rsidRPr="00874D37" w:rsidRDefault="003B7B73" w:rsidP="005A0CEE">
      <w:pPr>
        <w:pStyle w:val="a3"/>
        <w:numPr>
          <w:ilvl w:val="0"/>
          <w:numId w:val="15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52442B">
        <w:rPr>
          <w:rFonts w:ascii="Times New Roman" w:hAnsi="Times New Roman" w:cs="Times New Roman"/>
          <w:sz w:val="24"/>
          <w:szCs w:val="24"/>
        </w:rPr>
        <w:t>Пред</w:t>
      </w:r>
      <w:r w:rsidR="000B4220" w:rsidRPr="0052442B">
        <w:rPr>
          <w:rFonts w:ascii="Times New Roman" w:hAnsi="Times New Roman" w:cs="Times New Roman"/>
          <w:sz w:val="24"/>
          <w:szCs w:val="24"/>
        </w:rPr>
        <w:t>ставляется</w:t>
      </w:r>
      <w:r w:rsidRPr="0052442B">
        <w:rPr>
          <w:rFonts w:ascii="Times New Roman" w:hAnsi="Times New Roman" w:cs="Times New Roman"/>
          <w:sz w:val="24"/>
          <w:szCs w:val="24"/>
        </w:rPr>
        <w:t xml:space="preserve">, что </w:t>
      </w:r>
      <w:r w:rsidR="00065B56" w:rsidRPr="0052442B">
        <w:rPr>
          <w:rFonts w:ascii="Times New Roman" w:hAnsi="Times New Roman" w:cs="Times New Roman"/>
          <w:sz w:val="24"/>
          <w:szCs w:val="24"/>
        </w:rPr>
        <w:t xml:space="preserve">Концепция </w:t>
      </w:r>
      <w:r w:rsidRPr="0052442B">
        <w:rPr>
          <w:rFonts w:ascii="Times New Roman" w:hAnsi="Times New Roman" w:cs="Times New Roman"/>
          <w:sz w:val="24"/>
          <w:szCs w:val="24"/>
        </w:rPr>
        <w:t>должн</w:t>
      </w:r>
      <w:r w:rsidR="00065B56" w:rsidRPr="0052442B">
        <w:rPr>
          <w:rFonts w:ascii="Times New Roman" w:hAnsi="Times New Roman" w:cs="Times New Roman"/>
          <w:sz w:val="24"/>
          <w:szCs w:val="24"/>
        </w:rPr>
        <w:t>а</w:t>
      </w:r>
      <w:r w:rsidRPr="0052442B">
        <w:rPr>
          <w:rFonts w:ascii="Times New Roman" w:hAnsi="Times New Roman" w:cs="Times New Roman"/>
          <w:sz w:val="24"/>
          <w:szCs w:val="24"/>
        </w:rPr>
        <w:t xml:space="preserve"> </w:t>
      </w:r>
      <w:r w:rsidRPr="0052442B">
        <w:rPr>
          <w:rFonts w:ascii="Times New Roman" w:hAnsi="Times New Roman" w:cs="Times New Roman"/>
          <w:sz w:val="24"/>
          <w:szCs w:val="24"/>
          <w:u w:val="single"/>
        </w:rPr>
        <w:t xml:space="preserve">максимально возможным образом опираться на другие документы в сфере ESG и не создавать новых сущностей без крайней </w:t>
      </w:r>
      <w:r w:rsidRPr="0052442B">
        <w:rPr>
          <w:rFonts w:ascii="Times New Roman" w:hAnsi="Times New Roman" w:cs="Times New Roman"/>
          <w:sz w:val="24"/>
          <w:szCs w:val="24"/>
          <w:u w:val="single"/>
        </w:rPr>
        <w:lastRenderedPageBreak/>
        <w:t>необходимости</w:t>
      </w:r>
      <w:r w:rsidRPr="0052442B">
        <w:rPr>
          <w:rFonts w:ascii="Times New Roman" w:hAnsi="Times New Roman" w:cs="Times New Roman"/>
          <w:sz w:val="24"/>
          <w:szCs w:val="24"/>
        </w:rPr>
        <w:t>. В этой связи вызывает сомнени</w:t>
      </w:r>
      <w:r w:rsidR="00065B56" w:rsidRPr="0052442B">
        <w:rPr>
          <w:rFonts w:ascii="Times New Roman" w:hAnsi="Times New Roman" w:cs="Times New Roman"/>
          <w:sz w:val="24"/>
          <w:szCs w:val="24"/>
        </w:rPr>
        <w:t>е идея подготовки в рамках этой</w:t>
      </w:r>
      <w:r w:rsidRPr="0052442B">
        <w:rPr>
          <w:rFonts w:ascii="Times New Roman" w:hAnsi="Times New Roman" w:cs="Times New Roman"/>
          <w:sz w:val="24"/>
          <w:szCs w:val="24"/>
        </w:rPr>
        <w:t xml:space="preserve"> </w:t>
      </w:r>
      <w:r w:rsidR="00065B56" w:rsidRPr="0052442B">
        <w:rPr>
          <w:rFonts w:ascii="Times New Roman" w:hAnsi="Times New Roman" w:cs="Times New Roman"/>
          <w:sz w:val="24"/>
          <w:szCs w:val="24"/>
        </w:rPr>
        <w:t xml:space="preserve">Концепции </w:t>
      </w:r>
      <w:r w:rsidR="000B4220" w:rsidRPr="0052442B">
        <w:rPr>
          <w:rFonts w:ascii="Times New Roman" w:hAnsi="Times New Roman" w:cs="Times New Roman"/>
          <w:sz w:val="24"/>
          <w:szCs w:val="24"/>
        </w:rPr>
        <w:t xml:space="preserve">какого-либо </w:t>
      </w:r>
      <w:r w:rsidRPr="0052442B">
        <w:rPr>
          <w:rFonts w:ascii="Times New Roman" w:hAnsi="Times New Roman" w:cs="Times New Roman"/>
          <w:sz w:val="24"/>
          <w:szCs w:val="24"/>
        </w:rPr>
        <w:t xml:space="preserve">глобального «глоссария» или «справочника» по ESG-терминологии. </w:t>
      </w:r>
      <w:r w:rsidR="000B4220" w:rsidRPr="0052442B">
        <w:rPr>
          <w:rFonts w:ascii="Times New Roman" w:hAnsi="Times New Roman" w:cs="Times New Roman"/>
          <w:sz w:val="24"/>
          <w:szCs w:val="24"/>
        </w:rPr>
        <w:t>Термины, уже определенные в других документах (например, в Рекомендациях по раскрытию ПАО нефинансовой информации)</w:t>
      </w:r>
      <w:r w:rsidR="0052442B" w:rsidRPr="0052442B">
        <w:rPr>
          <w:rFonts w:ascii="Times New Roman" w:hAnsi="Times New Roman" w:cs="Times New Roman"/>
          <w:sz w:val="24"/>
          <w:szCs w:val="24"/>
        </w:rPr>
        <w:t>,</w:t>
      </w:r>
      <w:r w:rsidR="000B4220" w:rsidRPr="0052442B">
        <w:rPr>
          <w:rFonts w:ascii="Times New Roman" w:hAnsi="Times New Roman" w:cs="Times New Roman"/>
          <w:sz w:val="24"/>
          <w:szCs w:val="24"/>
        </w:rPr>
        <w:t xml:space="preserve"> должны прямо заимствоваться из этих других документов. В Концепции целесообразно </w:t>
      </w:r>
      <w:r w:rsidR="0052442B" w:rsidRPr="0052442B">
        <w:rPr>
          <w:rFonts w:ascii="Times New Roman" w:hAnsi="Times New Roman" w:cs="Times New Roman"/>
          <w:sz w:val="24"/>
          <w:szCs w:val="24"/>
        </w:rPr>
        <w:t xml:space="preserve">дать определения </w:t>
      </w:r>
      <w:r w:rsidRPr="0052442B">
        <w:rPr>
          <w:rFonts w:ascii="Times New Roman" w:hAnsi="Times New Roman" w:cs="Times New Roman"/>
          <w:sz w:val="24"/>
          <w:szCs w:val="24"/>
        </w:rPr>
        <w:t>только те</w:t>
      </w:r>
      <w:r w:rsidR="0052442B" w:rsidRPr="0052442B">
        <w:rPr>
          <w:rFonts w:ascii="Times New Roman" w:hAnsi="Times New Roman" w:cs="Times New Roman"/>
          <w:sz w:val="24"/>
          <w:szCs w:val="24"/>
        </w:rPr>
        <w:t>х терминов</w:t>
      </w:r>
      <w:r w:rsidRPr="0052442B">
        <w:rPr>
          <w:rFonts w:ascii="Times New Roman" w:hAnsi="Times New Roman" w:cs="Times New Roman"/>
          <w:sz w:val="24"/>
          <w:szCs w:val="24"/>
        </w:rPr>
        <w:t xml:space="preserve">, которые специфичны именно для целей предоставления информации клиентам. </w:t>
      </w:r>
      <w:r w:rsidR="005D7362" w:rsidRPr="00874D37">
        <w:rPr>
          <w:rFonts w:ascii="Times New Roman" w:hAnsi="Times New Roman" w:cs="Times New Roman"/>
          <w:sz w:val="24"/>
          <w:szCs w:val="24"/>
          <w:highlight w:val="cyan"/>
        </w:rPr>
        <w:t>ДА</w:t>
      </w:r>
    </w:p>
    <w:p w14:paraId="7269E4FB" w14:textId="77777777" w:rsidR="005A0CEE" w:rsidRDefault="005A0CEE" w:rsidP="005A0CEE">
      <w:pPr>
        <w:pStyle w:val="a3"/>
        <w:numPr>
          <w:ilvl w:val="0"/>
          <w:numId w:val="15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Вопросы для обсуждения: </w:t>
      </w:r>
    </w:p>
    <w:p w14:paraId="0051C601" w14:textId="438664EE" w:rsidR="005A0CEE" w:rsidRPr="005A0CEE" w:rsidRDefault="00AA7F63" w:rsidP="005A0CEE">
      <w:pPr>
        <w:pStyle w:val="a3"/>
        <w:numPr>
          <w:ilvl w:val="0"/>
          <w:numId w:val="16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0CEE">
        <w:rPr>
          <w:rFonts w:ascii="Times New Roman" w:hAnsi="Times New Roman" w:cs="Times New Roman"/>
          <w:sz w:val="24"/>
          <w:szCs w:val="24"/>
        </w:rPr>
        <w:t xml:space="preserve">Целесообразно </w:t>
      </w:r>
      <w:r w:rsidR="005A0CEE" w:rsidRPr="005A0CEE">
        <w:rPr>
          <w:rFonts w:ascii="Times New Roman" w:hAnsi="Times New Roman" w:cs="Times New Roman"/>
          <w:sz w:val="24"/>
          <w:szCs w:val="24"/>
        </w:rPr>
        <w:t xml:space="preserve">ли включить в Концепцию (или в Методические рекомендации) </w:t>
      </w:r>
      <w:r w:rsidR="005A0CEE" w:rsidRPr="005A0CEE">
        <w:rPr>
          <w:rFonts w:ascii="Times New Roman" w:hAnsi="Times New Roman" w:cs="Times New Roman"/>
          <w:sz w:val="24"/>
          <w:szCs w:val="24"/>
          <w:u w:val="single"/>
        </w:rPr>
        <w:t>кейсы с примерами «лучших практик»</w:t>
      </w:r>
      <w:r w:rsidR="005A0CEE" w:rsidRPr="005A0CEE">
        <w:rPr>
          <w:rFonts w:ascii="Times New Roman" w:hAnsi="Times New Roman" w:cs="Times New Roman"/>
          <w:sz w:val="24"/>
          <w:szCs w:val="24"/>
        </w:rPr>
        <w:t xml:space="preserve"> в сфере раскрытия / предоставления информации по ESG финансовыми организациями?  </w:t>
      </w:r>
      <w:r w:rsidR="005D7362" w:rsidRPr="00874D37">
        <w:rPr>
          <w:rFonts w:ascii="Times New Roman" w:hAnsi="Times New Roman" w:cs="Times New Roman"/>
          <w:sz w:val="24"/>
          <w:szCs w:val="24"/>
          <w:highlight w:val="cyan"/>
        </w:rPr>
        <w:t>НЕТ</w:t>
      </w:r>
    </w:p>
    <w:p w14:paraId="214A1C1C" w14:textId="0F71174A" w:rsidR="0052442B" w:rsidRPr="00AA7F63" w:rsidRDefault="005A0CEE" w:rsidP="00AA7F63">
      <w:pPr>
        <w:pStyle w:val="a3"/>
        <w:numPr>
          <w:ilvl w:val="0"/>
          <w:numId w:val="16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7F63">
        <w:rPr>
          <w:rFonts w:ascii="Times New Roman" w:hAnsi="Times New Roman" w:cs="Times New Roman"/>
          <w:sz w:val="24"/>
          <w:szCs w:val="24"/>
        </w:rPr>
        <w:t>Стоит ли где-то говорить о возможности «зеленой маркировки» самих клиентов, о возможности учета «зеленых предпочтений» клиентов в программах лояльности</w:t>
      </w:r>
      <w:r w:rsidR="00AA7F63" w:rsidRPr="00AA7F63">
        <w:rPr>
          <w:rFonts w:ascii="Times New Roman" w:hAnsi="Times New Roman" w:cs="Times New Roman"/>
          <w:sz w:val="24"/>
          <w:szCs w:val="24"/>
        </w:rPr>
        <w:t>,</w:t>
      </w:r>
      <w:r w:rsidRPr="00AA7F63">
        <w:rPr>
          <w:rFonts w:ascii="Times New Roman" w:hAnsi="Times New Roman" w:cs="Times New Roman"/>
          <w:sz w:val="24"/>
          <w:szCs w:val="24"/>
        </w:rPr>
        <w:t xml:space="preserve"> осуществляемых ФО, и т.п</w:t>
      </w:r>
      <w:r w:rsidR="00AA7F63" w:rsidRPr="00AA7F63">
        <w:rPr>
          <w:rFonts w:ascii="Times New Roman" w:hAnsi="Times New Roman" w:cs="Times New Roman"/>
          <w:sz w:val="24"/>
          <w:szCs w:val="24"/>
        </w:rPr>
        <w:t>.</w:t>
      </w:r>
      <w:r w:rsidRPr="00AA7F63">
        <w:rPr>
          <w:rFonts w:ascii="Times New Roman" w:hAnsi="Times New Roman" w:cs="Times New Roman"/>
          <w:sz w:val="24"/>
          <w:szCs w:val="24"/>
        </w:rPr>
        <w:t>?</w:t>
      </w:r>
      <w:r w:rsidR="005D7362">
        <w:rPr>
          <w:rFonts w:ascii="Times New Roman" w:hAnsi="Times New Roman" w:cs="Times New Roman"/>
          <w:sz w:val="24"/>
          <w:szCs w:val="24"/>
        </w:rPr>
        <w:t xml:space="preserve"> </w:t>
      </w:r>
      <w:r w:rsidR="005D7362" w:rsidRPr="00874D37">
        <w:rPr>
          <w:rFonts w:ascii="Times New Roman" w:hAnsi="Times New Roman" w:cs="Times New Roman"/>
          <w:sz w:val="24"/>
          <w:szCs w:val="24"/>
          <w:highlight w:val="cyan"/>
        </w:rPr>
        <w:t>НЕТ</w:t>
      </w:r>
    </w:p>
    <w:p w14:paraId="19C8D532" w14:textId="77777777" w:rsidR="0052442B" w:rsidRDefault="0052442B" w:rsidP="005A0CEE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09EC81" w14:textId="3FB51276" w:rsidR="0081453F" w:rsidRPr="005A0CEE" w:rsidRDefault="00062D95" w:rsidP="005A0CEE">
      <w:pPr>
        <w:spacing w:after="6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0CEE">
        <w:rPr>
          <w:rFonts w:ascii="Times New Roman" w:hAnsi="Times New Roman" w:cs="Times New Roman"/>
          <w:b/>
          <w:i/>
          <w:sz w:val="24"/>
          <w:szCs w:val="24"/>
        </w:rPr>
        <w:t>Возможная с</w:t>
      </w:r>
      <w:r w:rsidR="00851B22" w:rsidRPr="005A0CEE">
        <w:rPr>
          <w:rFonts w:ascii="Times New Roman" w:hAnsi="Times New Roman" w:cs="Times New Roman"/>
          <w:b/>
          <w:i/>
          <w:sz w:val="24"/>
          <w:szCs w:val="24"/>
        </w:rPr>
        <w:t xml:space="preserve">труктура </w:t>
      </w:r>
      <w:r w:rsidR="005A0CEE" w:rsidRPr="005A0CEE">
        <w:rPr>
          <w:rFonts w:ascii="Times New Roman" w:hAnsi="Times New Roman" w:cs="Times New Roman"/>
          <w:b/>
          <w:i/>
          <w:sz w:val="24"/>
          <w:szCs w:val="24"/>
        </w:rPr>
        <w:t>Концепции</w:t>
      </w:r>
      <w:r w:rsidR="00851B22" w:rsidRPr="005A0CEE">
        <w:rPr>
          <w:rFonts w:ascii="Times New Roman" w:hAnsi="Times New Roman" w:cs="Times New Roman"/>
          <w:i/>
          <w:sz w:val="24"/>
          <w:szCs w:val="24"/>
        </w:rPr>
        <w:t>:</w:t>
      </w:r>
      <w:r w:rsidR="004A742A" w:rsidRPr="005A0CE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0DC30A2D" w14:textId="670795D8" w:rsidR="00851B22" w:rsidRPr="00DE67AC" w:rsidRDefault="0052442B" w:rsidP="005A0CEE">
      <w:pPr>
        <w:pStyle w:val="a3"/>
        <w:numPr>
          <w:ilvl w:val="0"/>
          <w:numId w:val="11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Введение. </w:t>
      </w:r>
      <w:r w:rsidR="0097776E">
        <w:rPr>
          <w:rFonts w:ascii="Times New Roman" w:hAnsi="Times New Roman" w:cs="Times New Roman"/>
          <w:sz w:val="24"/>
          <w:szCs w:val="24"/>
        </w:rPr>
        <w:t>Общие положения о</w:t>
      </w:r>
      <w:r w:rsidR="00851B22" w:rsidRPr="00DE67AC">
        <w:rPr>
          <w:rFonts w:ascii="Times New Roman" w:hAnsi="Times New Roman" w:cs="Times New Roman"/>
          <w:sz w:val="24"/>
          <w:szCs w:val="24"/>
        </w:rPr>
        <w:t xml:space="preserve"> ESG и почему это </w:t>
      </w:r>
      <w:r w:rsidR="0097776E">
        <w:rPr>
          <w:rFonts w:ascii="Times New Roman" w:hAnsi="Times New Roman" w:cs="Times New Roman"/>
          <w:sz w:val="24"/>
          <w:szCs w:val="24"/>
        </w:rPr>
        <w:t>очень</w:t>
      </w:r>
      <w:r w:rsidR="00851B22" w:rsidRPr="00DE67AC">
        <w:rPr>
          <w:rFonts w:ascii="Times New Roman" w:hAnsi="Times New Roman" w:cs="Times New Roman"/>
          <w:sz w:val="24"/>
          <w:szCs w:val="24"/>
        </w:rPr>
        <w:t xml:space="preserve"> важно для ФО и их клиентов</w:t>
      </w:r>
      <w:r w:rsidR="008A35E5" w:rsidRPr="00DE67AC">
        <w:rPr>
          <w:rFonts w:ascii="Times New Roman" w:hAnsi="Times New Roman" w:cs="Times New Roman"/>
          <w:sz w:val="24"/>
          <w:szCs w:val="24"/>
        </w:rPr>
        <w:t xml:space="preserve">, включая ссылки на международный опыт </w:t>
      </w:r>
      <w:r w:rsidR="00AC6292">
        <w:rPr>
          <w:rFonts w:ascii="Times New Roman" w:hAnsi="Times New Roman" w:cs="Times New Roman"/>
          <w:sz w:val="24"/>
          <w:szCs w:val="24"/>
        </w:rPr>
        <w:t>(</w:t>
      </w:r>
      <w:r w:rsidR="00AC6292" w:rsidRPr="00AC6292">
        <w:rPr>
          <w:rFonts w:ascii="Times New Roman" w:hAnsi="Times New Roman" w:cs="Times New Roman"/>
          <w:i/>
          <w:sz w:val="24"/>
          <w:szCs w:val="24"/>
        </w:rPr>
        <w:t>коротко</w:t>
      </w:r>
      <w:r w:rsidR="00EC1A5B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="00EC1A5B" w:rsidRPr="00874D37">
        <w:rPr>
          <w:rFonts w:ascii="Times New Roman" w:hAnsi="Times New Roman" w:cs="Times New Roman"/>
          <w:i/>
          <w:sz w:val="24"/>
          <w:szCs w:val="24"/>
        </w:rPr>
        <w:t>можно попробовать написать так, чтобы сотрудники ФО при желании могли использовать соответствующий текст как скрипт при общении с клиентами</w:t>
      </w:r>
      <w:r w:rsidR="00AC6292" w:rsidRPr="00AC6292">
        <w:rPr>
          <w:rFonts w:ascii="Times New Roman" w:hAnsi="Times New Roman" w:cs="Times New Roman"/>
          <w:i/>
          <w:sz w:val="24"/>
          <w:szCs w:val="24"/>
        </w:rPr>
        <w:t>)</w:t>
      </w:r>
    </w:p>
    <w:p w14:paraId="0E6A16D3" w14:textId="21605331" w:rsidR="0021529C" w:rsidRPr="00DE67AC" w:rsidRDefault="0052442B" w:rsidP="005A0CEE">
      <w:pPr>
        <w:pStyle w:val="a3"/>
        <w:numPr>
          <w:ilvl w:val="0"/>
          <w:numId w:val="11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Цели и задачи Концепции. </w:t>
      </w:r>
      <w:r w:rsidR="0021529C" w:rsidRPr="00DE67AC">
        <w:rPr>
          <w:rFonts w:ascii="Times New Roman" w:hAnsi="Times New Roman" w:cs="Times New Roman"/>
          <w:sz w:val="24"/>
          <w:szCs w:val="24"/>
        </w:rPr>
        <w:t xml:space="preserve">Соотношение </w:t>
      </w:r>
      <w:r>
        <w:rPr>
          <w:rFonts w:ascii="Times New Roman" w:hAnsi="Times New Roman" w:cs="Times New Roman"/>
          <w:sz w:val="24"/>
          <w:szCs w:val="24"/>
        </w:rPr>
        <w:t>Концепции</w:t>
      </w:r>
      <w:r w:rsidR="0021529C" w:rsidRPr="00DE67AC">
        <w:rPr>
          <w:rFonts w:ascii="Times New Roman" w:hAnsi="Times New Roman" w:cs="Times New Roman"/>
          <w:sz w:val="24"/>
          <w:szCs w:val="24"/>
        </w:rPr>
        <w:t xml:space="preserve"> с другими </w:t>
      </w:r>
      <w:r w:rsidR="0097776E">
        <w:rPr>
          <w:rFonts w:ascii="Times New Roman" w:hAnsi="Times New Roman" w:cs="Times New Roman"/>
          <w:sz w:val="24"/>
          <w:szCs w:val="24"/>
        </w:rPr>
        <w:t xml:space="preserve">российскими и международными </w:t>
      </w:r>
      <w:r w:rsidR="0021529C" w:rsidRPr="00DE67AC">
        <w:rPr>
          <w:rFonts w:ascii="Times New Roman" w:hAnsi="Times New Roman" w:cs="Times New Roman"/>
          <w:sz w:val="24"/>
          <w:szCs w:val="24"/>
        </w:rPr>
        <w:t>документами в сфере ESG (включая таксономии</w:t>
      </w:r>
      <w:r>
        <w:rPr>
          <w:rFonts w:ascii="Times New Roman" w:hAnsi="Times New Roman" w:cs="Times New Roman"/>
          <w:sz w:val="24"/>
          <w:szCs w:val="24"/>
        </w:rPr>
        <w:t xml:space="preserve">, методические рекомендации, </w:t>
      </w:r>
      <w:r w:rsidR="00231963" w:rsidRPr="0052442B">
        <w:rPr>
          <w:rFonts w:ascii="Times New Roman" w:hAnsi="Times New Roman" w:cs="Times New Roman"/>
          <w:sz w:val="24"/>
          <w:szCs w:val="24"/>
        </w:rPr>
        <w:t>регуляторные нормы</w:t>
      </w:r>
      <w:r w:rsidR="0021529C" w:rsidRPr="00DE67AC">
        <w:rPr>
          <w:rFonts w:ascii="Times New Roman" w:hAnsi="Times New Roman" w:cs="Times New Roman"/>
          <w:sz w:val="24"/>
          <w:szCs w:val="24"/>
        </w:rPr>
        <w:t>)</w:t>
      </w:r>
      <w:r w:rsidR="0097776E" w:rsidRPr="00DE67AC">
        <w:rPr>
          <w:rFonts w:ascii="Times New Roman" w:hAnsi="Times New Roman" w:cs="Times New Roman"/>
          <w:sz w:val="24"/>
          <w:szCs w:val="24"/>
        </w:rPr>
        <w:t>, ссылки на них</w:t>
      </w:r>
    </w:p>
    <w:p w14:paraId="16FA5227" w14:textId="6485B413" w:rsidR="0081453F" w:rsidRDefault="00EC1A5B" w:rsidP="005A0CEE">
      <w:pPr>
        <w:pStyle w:val="a3"/>
        <w:numPr>
          <w:ilvl w:val="0"/>
          <w:numId w:val="11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1. </w:t>
      </w:r>
      <w:r w:rsidR="008A35E5" w:rsidRPr="00DE67AC">
        <w:rPr>
          <w:rFonts w:ascii="Times New Roman" w:hAnsi="Times New Roman" w:cs="Times New Roman"/>
          <w:sz w:val="24"/>
          <w:szCs w:val="24"/>
        </w:rPr>
        <w:t xml:space="preserve">Предоставление финансовой организацией </w:t>
      </w:r>
      <w:r w:rsidR="00512EFE" w:rsidRPr="00DE67AC">
        <w:rPr>
          <w:rFonts w:ascii="Times New Roman" w:hAnsi="Times New Roman" w:cs="Times New Roman"/>
          <w:sz w:val="24"/>
          <w:szCs w:val="24"/>
        </w:rPr>
        <w:t xml:space="preserve">клиенту </w:t>
      </w:r>
      <w:r w:rsidR="008A35E5" w:rsidRPr="00DE67AC">
        <w:rPr>
          <w:rFonts w:ascii="Times New Roman" w:hAnsi="Times New Roman" w:cs="Times New Roman"/>
          <w:sz w:val="24"/>
          <w:szCs w:val="24"/>
        </w:rPr>
        <w:t xml:space="preserve">информации об учете ESG-факторов в своей </w:t>
      </w:r>
      <w:r w:rsidR="00512EFE" w:rsidRPr="00DE67AC">
        <w:rPr>
          <w:rFonts w:ascii="Times New Roman" w:hAnsi="Times New Roman" w:cs="Times New Roman"/>
          <w:sz w:val="24"/>
          <w:szCs w:val="24"/>
        </w:rPr>
        <w:t xml:space="preserve">собственной </w:t>
      </w:r>
      <w:r w:rsidR="008A35E5" w:rsidRPr="00DE67AC">
        <w:rPr>
          <w:rFonts w:ascii="Times New Roman" w:hAnsi="Times New Roman" w:cs="Times New Roman"/>
          <w:sz w:val="24"/>
          <w:szCs w:val="24"/>
        </w:rPr>
        <w:t>деятельности</w:t>
      </w:r>
      <w:r w:rsidR="00F30346">
        <w:rPr>
          <w:rFonts w:ascii="Times New Roman" w:hAnsi="Times New Roman" w:cs="Times New Roman"/>
          <w:sz w:val="24"/>
          <w:szCs w:val="24"/>
        </w:rPr>
        <w:t>:</w:t>
      </w:r>
    </w:p>
    <w:p w14:paraId="1608F247" w14:textId="498A4DFB" w:rsidR="005A0CEE" w:rsidRDefault="0052442B" w:rsidP="005A0CEE">
      <w:pPr>
        <w:pStyle w:val="a3"/>
        <w:spacing w:after="60" w:line="276" w:lineRule="auto"/>
        <w:ind w:left="14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2442B">
        <w:rPr>
          <w:rFonts w:ascii="Times New Roman" w:hAnsi="Times New Roman" w:cs="Times New Roman"/>
          <w:sz w:val="24"/>
          <w:szCs w:val="24"/>
        </w:rPr>
        <w:t xml:space="preserve"> если </w:t>
      </w:r>
      <w:r w:rsidR="00BC46CA">
        <w:rPr>
          <w:rFonts w:ascii="Times New Roman" w:hAnsi="Times New Roman" w:cs="Times New Roman"/>
          <w:sz w:val="24"/>
          <w:szCs w:val="24"/>
        </w:rPr>
        <w:t>ФО</w:t>
      </w:r>
      <w:r w:rsidRPr="0052442B">
        <w:rPr>
          <w:rFonts w:ascii="Times New Roman" w:hAnsi="Times New Roman" w:cs="Times New Roman"/>
          <w:sz w:val="24"/>
          <w:szCs w:val="24"/>
        </w:rPr>
        <w:t xml:space="preserve"> что-то делает в сфере ESG</w:t>
      </w:r>
      <w:r>
        <w:rPr>
          <w:rFonts w:ascii="Times New Roman" w:hAnsi="Times New Roman" w:cs="Times New Roman"/>
          <w:sz w:val="24"/>
          <w:szCs w:val="24"/>
        </w:rPr>
        <w:t xml:space="preserve"> (имеет утвержденную стратегию</w:t>
      </w:r>
      <w:r w:rsidRPr="0052442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готовит нефинансовую </w:t>
      </w:r>
      <w:r w:rsidRPr="0052442B">
        <w:rPr>
          <w:rFonts w:ascii="Times New Roman" w:hAnsi="Times New Roman" w:cs="Times New Roman"/>
          <w:sz w:val="24"/>
          <w:szCs w:val="24"/>
        </w:rPr>
        <w:t>отчетность</w:t>
      </w:r>
      <w:r w:rsidR="005A0CEE">
        <w:rPr>
          <w:rFonts w:ascii="Times New Roman" w:hAnsi="Times New Roman" w:cs="Times New Roman"/>
          <w:sz w:val="24"/>
          <w:szCs w:val="24"/>
        </w:rPr>
        <w:t xml:space="preserve">, </w:t>
      </w:r>
      <w:r w:rsidR="009240D5">
        <w:rPr>
          <w:rFonts w:ascii="Times New Roman" w:hAnsi="Times New Roman" w:cs="Times New Roman"/>
          <w:sz w:val="24"/>
          <w:szCs w:val="24"/>
        </w:rPr>
        <w:t xml:space="preserve">имеет ESG-рейтинг </w:t>
      </w:r>
      <w:r w:rsidR="009240D5" w:rsidRPr="009240D5">
        <w:rPr>
          <w:rFonts w:ascii="Times New Roman" w:hAnsi="Times New Roman" w:cs="Times New Roman"/>
          <w:sz w:val="24"/>
          <w:szCs w:val="24"/>
        </w:rPr>
        <w:t xml:space="preserve">или оценку своей ESG-деятельности по какой-либо публичной методике, </w:t>
      </w:r>
      <w:r w:rsidR="005A0CEE">
        <w:rPr>
          <w:rFonts w:ascii="Times New Roman" w:hAnsi="Times New Roman" w:cs="Times New Roman"/>
          <w:sz w:val="24"/>
          <w:szCs w:val="24"/>
        </w:rPr>
        <w:t>реализует конкретные меры в сфере охраны окружающей среды, заботы об экологии, поддержки социально уязвимых групп</w:t>
      </w:r>
      <w:r>
        <w:rPr>
          <w:rFonts w:ascii="Times New Roman" w:hAnsi="Times New Roman" w:cs="Times New Roman"/>
          <w:sz w:val="24"/>
          <w:szCs w:val="24"/>
        </w:rPr>
        <w:t xml:space="preserve"> и т.п</w:t>
      </w:r>
      <w:r w:rsidR="00BC46C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2442B">
        <w:rPr>
          <w:rFonts w:ascii="Times New Roman" w:hAnsi="Times New Roman" w:cs="Times New Roman"/>
          <w:sz w:val="24"/>
          <w:szCs w:val="24"/>
        </w:rPr>
        <w:t xml:space="preserve">, ей рекомендуется рассказать </w:t>
      </w:r>
      <w:r>
        <w:rPr>
          <w:rFonts w:ascii="Times New Roman" w:hAnsi="Times New Roman" w:cs="Times New Roman"/>
          <w:sz w:val="24"/>
          <w:szCs w:val="24"/>
        </w:rPr>
        <w:t>об этом клиенту</w:t>
      </w:r>
      <w:r w:rsidR="00AA7F63">
        <w:rPr>
          <w:rFonts w:ascii="Times New Roman" w:hAnsi="Times New Roman" w:cs="Times New Roman"/>
          <w:sz w:val="24"/>
          <w:szCs w:val="24"/>
        </w:rPr>
        <w:t>;</w:t>
      </w:r>
    </w:p>
    <w:p w14:paraId="6F2741DB" w14:textId="553763BF" w:rsidR="00BC46CA" w:rsidRDefault="005A0CEE" w:rsidP="005A0CEE">
      <w:pPr>
        <w:pStyle w:val="a3"/>
        <w:spacing w:after="60" w:line="276" w:lineRule="auto"/>
        <w:ind w:left="14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C46CA">
        <w:rPr>
          <w:rFonts w:ascii="Times New Roman" w:hAnsi="Times New Roman" w:cs="Times New Roman"/>
          <w:sz w:val="24"/>
          <w:szCs w:val="24"/>
        </w:rPr>
        <w:t xml:space="preserve"> такая информация должна быть достоверной, понятной и необременительной для клиента, должна предоставляться в разумном объеме исходя из запросов и интереса клиента</w:t>
      </w:r>
      <w:r w:rsidR="00AA7F63">
        <w:rPr>
          <w:rFonts w:ascii="Times New Roman" w:hAnsi="Times New Roman" w:cs="Times New Roman"/>
          <w:sz w:val="24"/>
          <w:szCs w:val="24"/>
        </w:rPr>
        <w:t>;</w:t>
      </w:r>
    </w:p>
    <w:p w14:paraId="2496F06A" w14:textId="5FE8A1A4" w:rsidR="005A0CEE" w:rsidRDefault="005A0CEE" w:rsidP="005A0CEE">
      <w:pPr>
        <w:pStyle w:val="a3"/>
        <w:spacing w:after="60" w:line="276" w:lineRule="auto"/>
        <w:ind w:left="14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следует вводить клиента в заблуждение относительно реальных масштабов использования или учета ESG-факторов в деятельности ФО</w:t>
      </w:r>
      <w:r w:rsidR="00AA7F63">
        <w:rPr>
          <w:rFonts w:ascii="Times New Roman" w:hAnsi="Times New Roman" w:cs="Times New Roman"/>
          <w:sz w:val="24"/>
          <w:szCs w:val="24"/>
        </w:rPr>
        <w:t>;</w:t>
      </w:r>
    </w:p>
    <w:p w14:paraId="42041FDE" w14:textId="498785DD" w:rsidR="0052442B" w:rsidRPr="0052442B" w:rsidRDefault="0052442B" w:rsidP="005A0CEE">
      <w:pPr>
        <w:pStyle w:val="a3"/>
        <w:spacing w:after="60" w:line="276" w:lineRule="auto"/>
        <w:ind w:left="14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2442B">
        <w:rPr>
          <w:rFonts w:ascii="Times New Roman" w:hAnsi="Times New Roman" w:cs="Times New Roman"/>
          <w:sz w:val="24"/>
          <w:szCs w:val="24"/>
        </w:rPr>
        <w:t xml:space="preserve">если </w:t>
      </w:r>
      <w:r w:rsidR="00BC46CA">
        <w:rPr>
          <w:rFonts w:ascii="Times New Roman" w:hAnsi="Times New Roman" w:cs="Times New Roman"/>
          <w:sz w:val="24"/>
          <w:szCs w:val="24"/>
        </w:rPr>
        <w:t>ФО</w:t>
      </w:r>
      <w:r w:rsidR="00BC46CA" w:rsidRPr="0052442B">
        <w:rPr>
          <w:rFonts w:ascii="Times New Roman" w:hAnsi="Times New Roman" w:cs="Times New Roman"/>
          <w:sz w:val="24"/>
          <w:szCs w:val="24"/>
        </w:rPr>
        <w:t xml:space="preserve"> </w:t>
      </w:r>
      <w:r w:rsidR="00BC46CA">
        <w:rPr>
          <w:rFonts w:ascii="Times New Roman" w:hAnsi="Times New Roman" w:cs="Times New Roman"/>
          <w:sz w:val="24"/>
          <w:szCs w:val="24"/>
        </w:rPr>
        <w:t>ничего не</w:t>
      </w:r>
      <w:r w:rsidR="00BC46CA" w:rsidRPr="0052442B">
        <w:rPr>
          <w:rFonts w:ascii="Times New Roman" w:hAnsi="Times New Roman" w:cs="Times New Roman"/>
          <w:sz w:val="24"/>
          <w:szCs w:val="24"/>
        </w:rPr>
        <w:t xml:space="preserve"> делает в сфере ESG</w:t>
      </w:r>
      <w:r w:rsidRPr="0052442B">
        <w:rPr>
          <w:rFonts w:ascii="Times New Roman" w:hAnsi="Times New Roman" w:cs="Times New Roman"/>
          <w:sz w:val="24"/>
          <w:szCs w:val="24"/>
        </w:rPr>
        <w:t xml:space="preserve">, </w:t>
      </w:r>
      <w:r w:rsidR="00BC46CA">
        <w:rPr>
          <w:rFonts w:ascii="Times New Roman" w:hAnsi="Times New Roman" w:cs="Times New Roman"/>
          <w:sz w:val="24"/>
          <w:szCs w:val="24"/>
        </w:rPr>
        <w:t xml:space="preserve">ей </w:t>
      </w:r>
      <w:r w:rsidRPr="0052442B">
        <w:rPr>
          <w:rFonts w:ascii="Times New Roman" w:hAnsi="Times New Roman" w:cs="Times New Roman"/>
          <w:sz w:val="24"/>
          <w:szCs w:val="24"/>
        </w:rPr>
        <w:t xml:space="preserve">рекомендуется </w:t>
      </w:r>
      <w:r w:rsidR="00BC46CA">
        <w:rPr>
          <w:rFonts w:ascii="Times New Roman" w:hAnsi="Times New Roman" w:cs="Times New Roman"/>
          <w:sz w:val="24"/>
          <w:szCs w:val="24"/>
        </w:rPr>
        <w:t>сообщить о причинах такого поведения.</w:t>
      </w:r>
    </w:p>
    <w:p w14:paraId="1C2E702C" w14:textId="0BB1C819" w:rsidR="008A35E5" w:rsidRPr="00DE67AC" w:rsidRDefault="00EC1A5B" w:rsidP="005A0CEE">
      <w:pPr>
        <w:pStyle w:val="a3"/>
        <w:numPr>
          <w:ilvl w:val="0"/>
          <w:numId w:val="11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2. </w:t>
      </w:r>
      <w:r w:rsidR="008A35E5" w:rsidRPr="00DE67AC">
        <w:rPr>
          <w:rFonts w:ascii="Times New Roman" w:hAnsi="Times New Roman" w:cs="Times New Roman"/>
          <w:sz w:val="24"/>
          <w:szCs w:val="24"/>
        </w:rPr>
        <w:t xml:space="preserve">Предоставление финансовой организацией информации об ESG-характеристиках инвестиционного инструмента, инвестиционной стратегии, инвестиционного портфеля, предлагаемых </w:t>
      </w:r>
      <w:r w:rsidR="00512EFE" w:rsidRPr="00DE67AC">
        <w:rPr>
          <w:rFonts w:ascii="Times New Roman" w:hAnsi="Times New Roman" w:cs="Times New Roman"/>
          <w:sz w:val="24"/>
          <w:szCs w:val="24"/>
        </w:rPr>
        <w:t>клиенту-</w:t>
      </w:r>
      <w:r w:rsidR="008A35E5" w:rsidRPr="00DE67AC">
        <w:rPr>
          <w:rFonts w:ascii="Times New Roman" w:hAnsi="Times New Roman" w:cs="Times New Roman"/>
          <w:sz w:val="24"/>
          <w:szCs w:val="24"/>
        </w:rPr>
        <w:t>инвестору</w:t>
      </w:r>
      <w:r w:rsidR="0021529C" w:rsidRPr="00DE67AC">
        <w:rPr>
          <w:rFonts w:ascii="Times New Roman" w:hAnsi="Times New Roman" w:cs="Times New Roman"/>
          <w:sz w:val="24"/>
          <w:szCs w:val="24"/>
        </w:rPr>
        <w:t xml:space="preserve"> </w:t>
      </w:r>
      <w:r w:rsidR="0021529C" w:rsidRPr="00DE67AC">
        <w:rPr>
          <w:rFonts w:ascii="Times New Roman" w:hAnsi="Times New Roman" w:cs="Times New Roman"/>
          <w:sz w:val="24"/>
          <w:szCs w:val="24"/>
          <w:u w:val="single"/>
        </w:rPr>
        <w:t>(если применимо)</w:t>
      </w:r>
      <w:r w:rsidR="008A35E5" w:rsidRPr="00DE67AC">
        <w:rPr>
          <w:rFonts w:ascii="Times New Roman" w:hAnsi="Times New Roman" w:cs="Times New Roman"/>
          <w:sz w:val="24"/>
          <w:szCs w:val="24"/>
        </w:rPr>
        <w:t>, в том числе:</w:t>
      </w:r>
    </w:p>
    <w:p w14:paraId="3C91FED5" w14:textId="2DA7188B" w:rsidR="008A35E5" w:rsidRPr="00DE67AC" w:rsidRDefault="008A35E5" w:rsidP="00431C6B">
      <w:pPr>
        <w:pStyle w:val="a3"/>
        <w:numPr>
          <w:ilvl w:val="0"/>
          <w:numId w:val="1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>при заключении или изменении договора доверительного управления ценными бумагами</w:t>
      </w:r>
      <w:r w:rsidR="00431C6B">
        <w:rPr>
          <w:rFonts w:ascii="Times New Roman" w:hAnsi="Times New Roman" w:cs="Times New Roman"/>
          <w:sz w:val="24"/>
          <w:szCs w:val="24"/>
        </w:rPr>
        <w:t>, позиционируемого как ESG-ориентированный</w:t>
      </w:r>
      <w:r w:rsidR="005A0CEE">
        <w:rPr>
          <w:rFonts w:ascii="Times New Roman" w:hAnsi="Times New Roman" w:cs="Times New Roman"/>
          <w:sz w:val="24"/>
          <w:szCs w:val="24"/>
        </w:rPr>
        <w:t xml:space="preserve"> </w:t>
      </w:r>
      <w:r w:rsidR="005A0CEE"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D36B34">
        <w:rPr>
          <w:rFonts w:ascii="Times New Roman" w:hAnsi="Times New Roman" w:cs="Times New Roman"/>
          <w:sz w:val="24"/>
          <w:szCs w:val="24"/>
        </w:rPr>
        <w:t xml:space="preserve">указывать, </w:t>
      </w:r>
      <w:r w:rsidR="005A0CEE">
        <w:rPr>
          <w:rFonts w:ascii="Times New Roman" w:hAnsi="Times New Roman" w:cs="Times New Roman"/>
          <w:sz w:val="24"/>
          <w:szCs w:val="24"/>
        </w:rPr>
        <w:t xml:space="preserve">какая доля портфеля будет формироваться </w:t>
      </w:r>
      <w:r w:rsidR="00431C6B">
        <w:rPr>
          <w:rFonts w:ascii="Times New Roman" w:hAnsi="Times New Roman" w:cs="Times New Roman"/>
          <w:sz w:val="24"/>
          <w:szCs w:val="24"/>
        </w:rPr>
        <w:t>за счет зеленых / социальных / устойчивых ценных бумаг, как будет верифицироваться указанный статус ценных бумаг, какие возможности и риски по сравнению с обычными договорами доверительного управления предоставляет инвестору этот ESG-ориентированный договор, и т.п.)</w:t>
      </w:r>
      <w:r w:rsidR="00D36B34">
        <w:rPr>
          <w:rFonts w:ascii="Times New Roman" w:hAnsi="Times New Roman" w:cs="Times New Roman"/>
          <w:sz w:val="24"/>
          <w:szCs w:val="24"/>
        </w:rPr>
        <w:t xml:space="preserve"> – также разделить для стандартных и индивидуальных стратегий</w:t>
      </w:r>
    </w:p>
    <w:p w14:paraId="0A680A33" w14:textId="10032C49" w:rsidR="00BC46CA" w:rsidRDefault="00BC46CA" w:rsidP="005A0CEE">
      <w:pPr>
        <w:pStyle w:val="a3"/>
        <w:numPr>
          <w:ilvl w:val="0"/>
          <w:numId w:val="1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>при осуществлении инвестиционного консультирования</w:t>
      </w:r>
      <w:r w:rsidR="00431C6B">
        <w:rPr>
          <w:rFonts w:ascii="Times New Roman" w:hAnsi="Times New Roman" w:cs="Times New Roman"/>
          <w:sz w:val="24"/>
          <w:szCs w:val="24"/>
        </w:rPr>
        <w:t xml:space="preserve"> (в ходе профилирования клиента выяснить его отношение к ESG, если клиент высказал заинтересованность в этих вопросах – при предложении каждого инвестиционного инструмента или инвестиционной стратегии указывать, являются ли они зелеными / социальными / устойчивыми или нет, если являются – то отмечать, какие возможности и риски по сравнению с обычными инструментами / стратегиями)</w:t>
      </w:r>
    </w:p>
    <w:p w14:paraId="64C69787" w14:textId="75C5B220" w:rsidR="00E22091" w:rsidRPr="00DE67AC" w:rsidRDefault="00E22091" w:rsidP="003E1A66">
      <w:pPr>
        <w:pStyle w:val="a3"/>
        <w:spacing w:after="60" w:line="276" w:lineRule="auto"/>
        <w:ind w:left="21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1A66">
        <w:rPr>
          <w:rFonts w:ascii="Times New Roman" w:hAnsi="Times New Roman" w:cs="Times New Roman"/>
          <w:sz w:val="24"/>
          <w:szCs w:val="24"/>
          <w:highlight w:val="cyan"/>
        </w:rPr>
        <w:t>- ДОБАВИТЬ ЗДЕСЬ ПРО АВТОСЛЕДОВАНИЕ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CC4F50" w14:textId="58C0983B" w:rsidR="00BC46CA" w:rsidRPr="003E1A66" w:rsidRDefault="00BC46CA" w:rsidP="005A0CEE">
      <w:pPr>
        <w:pStyle w:val="a3"/>
        <w:numPr>
          <w:ilvl w:val="0"/>
          <w:numId w:val="1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1A66">
        <w:rPr>
          <w:rFonts w:ascii="Times New Roman" w:hAnsi="Times New Roman" w:cs="Times New Roman"/>
          <w:sz w:val="24"/>
          <w:szCs w:val="24"/>
        </w:rPr>
        <w:t>при пред</w:t>
      </w:r>
      <w:r w:rsidR="00431C6B" w:rsidRPr="003E1A66">
        <w:rPr>
          <w:rFonts w:ascii="Times New Roman" w:hAnsi="Times New Roman" w:cs="Times New Roman"/>
          <w:sz w:val="24"/>
          <w:szCs w:val="24"/>
        </w:rPr>
        <w:t xml:space="preserve">оставлении </w:t>
      </w:r>
      <w:r w:rsidRPr="003E1A66">
        <w:rPr>
          <w:rFonts w:ascii="Times New Roman" w:hAnsi="Times New Roman" w:cs="Times New Roman"/>
          <w:sz w:val="24"/>
          <w:szCs w:val="24"/>
        </w:rPr>
        <w:t xml:space="preserve">клиенту </w:t>
      </w:r>
      <w:r w:rsidR="00431C6B" w:rsidRPr="003E1A66">
        <w:rPr>
          <w:rFonts w:ascii="Times New Roman" w:hAnsi="Times New Roman" w:cs="Times New Roman"/>
          <w:sz w:val="24"/>
          <w:szCs w:val="24"/>
        </w:rPr>
        <w:t xml:space="preserve">аналитических </w:t>
      </w:r>
      <w:r w:rsidR="00D36B34" w:rsidRPr="003E1A66">
        <w:rPr>
          <w:rFonts w:ascii="Times New Roman" w:hAnsi="Times New Roman" w:cs="Times New Roman"/>
          <w:sz w:val="24"/>
          <w:szCs w:val="24"/>
        </w:rPr>
        <w:t xml:space="preserve">исследований </w:t>
      </w:r>
      <w:r w:rsidR="00431C6B" w:rsidRPr="003E1A66">
        <w:rPr>
          <w:rFonts w:ascii="Times New Roman" w:hAnsi="Times New Roman" w:cs="Times New Roman"/>
          <w:sz w:val="24"/>
          <w:szCs w:val="24"/>
        </w:rPr>
        <w:t>по ценным</w:t>
      </w:r>
      <w:r w:rsidRPr="003E1A66">
        <w:rPr>
          <w:rFonts w:ascii="Times New Roman" w:hAnsi="Times New Roman" w:cs="Times New Roman"/>
          <w:sz w:val="24"/>
          <w:szCs w:val="24"/>
        </w:rPr>
        <w:t xml:space="preserve"> бумаг</w:t>
      </w:r>
      <w:r w:rsidR="00431C6B" w:rsidRPr="003E1A66">
        <w:rPr>
          <w:rFonts w:ascii="Times New Roman" w:hAnsi="Times New Roman" w:cs="Times New Roman"/>
          <w:sz w:val="24"/>
          <w:szCs w:val="24"/>
        </w:rPr>
        <w:t>ам и ПФИ со стороны брокера (указывать, являются ли эти ценные бумаги или ПФИ зелеными / социальными / устойчивыми, какие возможности и риски по сравнению с обычными ценными бумагами и ПФИ предоставляют инвестору эти инструменты)</w:t>
      </w:r>
      <w:ins w:id="1" w:author="user" w:date="2021-08-25T16:31:00Z">
        <w:r w:rsidR="00E22091">
          <w:rPr>
            <w:rFonts w:ascii="Times New Roman" w:hAnsi="Times New Roman" w:cs="Times New Roman"/>
            <w:sz w:val="24"/>
            <w:szCs w:val="24"/>
            <w:highlight w:val="cyan"/>
          </w:rPr>
          <w:t xml:space="preserve"> </w:t>
        </w:r>
      </w:ins>
      <w:r w:rsidR="00A65861">
        <w:rPr>
          <w:rFonts w:ascii="Times New Roman" w:hAnsi="Times New Roman" w:cs="Times New Roman"/>
          <w:sz w:val="24"/>
          <w:szCs w:val="24"/>
          <w:highlight w:val="cyan"/>
        </w:rPr>
        <w:t>ПОД ВОПРОСОМ, ТАК КАК РЕГУЛИРОВАНИЕ АНАЛИТИКИ ПРАКТИЧЕСКИ ОТСУТСТВУЕТ</w:t>
      </w:r>
    </w:p>
    <w:p w14:paraId="657195BE" w14:textId="012FAFD9" w:rsidR="00D36B34" w:rsidRPr="003E1A66" w:rsidRDefault="00D36B34" w:rsidP="00254ADD">
      <w:pPr>
        <w:pStyle w:val="a3"/>
        <w:numPr>
          <w:ilvl w:val="0"/>
          <w:numId w:val="1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1A66">
        <w:rPr>
          <w:rFonts w:ascii="Times New Roman" w:hAnsi="Times New Roman" w:cs="Times New Roman"/>
          <w:sz w:val="24"/>
          <w:szCs w:val="24"/>
        </w:rPr>
        <w:t xml:space="preserve">при предложении финансовых инструментов клиенту разными участниками рынка (брокеры, страховые компании, банки-агенты) указывать ESG-статус этих финансовых инструментов, при необходимости разъяснять, как будет верифицироваться указанный статус, какие возможности и риски по сравнению с аналогичными «коричневыми» финансовыми инструментами предоставляет инвестору данный ESG-ориентированный финансовый инструмент </w:t>
      </w:r>
      <w:r w:rsidR="003E1A66" w:rsidRPr="003E1A66">
        <w:rPr>
          <w:rFonts w:ascii="Times New Roman" w:hAnsi="Times New Roman" w:cs="Times New Roman"/>
          <w:sz w:val="24"/>
          <w:szCs w:val="24"/>
        </w:rPr>
        <w:t>)</w:t>
      </w:r>
      <w:ins w:id="2" w:author="user" w:date="2021-08-25T16:31:00Z">
        <w:r w:rsidR="003E1A66" w:rsidRPr="003E1A66">
          <w:rPr>
            <w:rFonts w:ascii="Times New Roman" w:hAnsi="Times New Roman" w:cs="Times New Roman"/>
            <w:sz w:val="24"/>
            <w:szCs w:val="24"/>
            <w:highlight w:val="cyan"/>
          </w:rPr>
          <w:t xml:space="preserve"> </w:t>
        </w:r>
      </w:ins>
      <w:r w:rsidR="00A65861" w:rsidRPr="003E1A66">
        <w:rPr>
          <w:rFonts w:ascii="Times New Roman" w:hAnsi="Times New Roman" w:cs="Times New Roman"/>
          <w:sz w:val="24"/>
          <w:szCs w:val="24"/>
          <w:highlight w:val="cyan"/>
        </w:rPr>
        <w:t>ПОД ВОПРОСОМ</w:t>
      </w:r>
      <w:r w:rsidR="003E1A66" w:rsidRPr="003E1A66">
        <w:rPr>
          <w:rFonts w:ascii="Times New Roman" w:hAnsi="Times New Roman" w:cs="Times New Roman"/>
          <w:sz w:val="24"/>
          <w:szCs w:val="24"/>
          <w:highlight w:val="cyan"/>
        </w:rPr>
        <w:t xml:space="preserve">, </w:t>
      </w:r>
    </w:p>
    <w:p w14:paraId="518A8C70" w14:textId="681328F0" w:rsidR="00D36B34" w:rsidRPr="00A65861" w:rsidRDefault="00D36B34" w:rsidP="00D36B34">
      <w:pPr>
        <w:pStyle w:val="a3"/>
        <w:numPr>
          <w:ilvl w:val="0"/>
          <w:numId w:val="1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A65861">
        <w:rPr>
          <w:rFonts w:ascii="Times New Roman" w:hAnsi="Times New Roman" w:cs="Times New Roman"/>
          <w:strike/>
          <w:sz w:val="24"/>
          <w:szCs w:val="24"/>
        </w:rPr>
        <w:t xml:space="preserve">при приеме и исполнении поручений клиентов на приобретение / реализацию ценных бумаг, заключение / прекращение договора, являющегося ПФИ </w:t>
      </w:r>
      <w:ins w:id="3" w:author="user" w:date="2021-08-25T16:40:00Z">
        <w:r w:rsidR="0001745A" w:rsidRPr="00A65861">
          <w:rPr>
            <w:rFonts w:ascii="Times New Roman" w:hAnsi="Times New Roman" w:cs="Times New Roman"/>
            <w:strike/>
            <w:color w:val="C00000"/>
            <w:sz w:val="24"/>
            <w:szCs w:val="24"/>
          </w:rPr>
          <w:t xml:space="preserve"> </w:t>
        </w:r>
      </w:ins>
      <w:r w:rsidR="0001745A" w:rsidRPr="00A65861">
        <w:rPr>
          <w:rFonts w:ascii="Times New Roman" w:hAnsi="Times New Roman" w:cs="Times New Roman"/>
          <w:sz w:val="24"/>
          <w:szCs w:val="24"/>
          <w:highlight w:val="cyan"/>
        </w:rPr>
        <w:t xml:space="preserve">– </w:t>
      </w:r>
      <w:r w:rsidR="00A65861" w:rsidRPr="00A65861">
        <w:rPr>
          <w:rFonts w:ascii="Times New Roman" w:hAnsi="Times New Roman" w:cs="Times New Roman"/>
          <w:sz w:val="24"/>
          <w:szCs w:val="24"/>
          <w:highlight w:val="cyan"/>
        </w:rPr>
        <w:t>ИСКЛЮЧИТЬ</w:t>
      </w:r>
      <w:r w:rsidR="00A65861" w:rsidRPr="00A65861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105E1A90" w14:textId="6F094541" w:rsidR="00FE17E4" w:rsidRDefault="00D52EFB" w:rsidP="00FE17E4">
      <w:pPr>
        <w:pStyle w:val="a3"/>
        <w:numPr>
          <w:ilvl w:val="0"/>
          <w:numId w:val="12"/>
        </w:numPr>
        <w:spacing w:after="60" w:line="276" w:lineRule="auto"/>
        <w:contextualSpacing w:val="0"/>
        <w:jc w:val="both"/>
        <w:rPr>
          <w:ins w:id="4" w:author="user" w:date="2021-08-25T16:44:00Z"/>
          <w:rFonts w:ascii="Times New Roman" w:hAnsi="Times New Roman" w:cs="Times New Roman"/>
          <w:sz w:val="24"/>
          <w:szCs w:val="24"/>
        </w:rPr>
      </w:pPr>
      <w:r w:rsidRPr="00FE17E4">
        <w:rPr>
          <w:rFonts w:ascii="Times New Roman" w:hAnsi="Times New Roman" w:cs="Times New Roman"/>
          <w:sz w:val="24"/>
          <w:szCs w:val="24"/>
        </w:rPr>
        <w:t>при заключении договоров негосударственного пенсионного обеспечения или обязательного пенсионного страхования с НПФ</w:t>
      </w:r>
      <w:r w:rsidR="00FE17E4">
        <w:rPr>
          <w:rFonts w:ascii="Times New Roman" w:hAnsi="Times New Roman" w:cs="Times New Roman"/>
          <w:sz w:val="24"/>
          <w:szCs w:val="24"/>
        </w:rPr>
        <w:t xml:space="preserve"> (указывать, какая доля пенсионных резервов / пенсионных накоплений НПФ будет формироваться за счет зеленых / социальных / устойчивых ценных бумаг, как будет верифицироваться указанный статус ценных бумаг, какие возможности и риски по сравнению с обычными договорами НПО / ОПС предоставляет инвестору этот ESG-ориентированный договор, и т.п.)</w:t>
      </w:r>
      <w:ins w:id="5" w:author="user" w:date="2021-08-25T16:42:00Z">
        <w:r w:rsidR="0001745A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A65861" w:rsidRPr="00A65861">
        <w:rPr>
          <w:rFonts w:ascii="Times New Roman" w:hAnsi="Times New Roman" w:cs="Times New Roman"/>
          <w:sz w:val="24"/>
          <w:szCs w:val="24"/>
          <w:highlight w:val="cyan"/>
        </w:rPr>
        <w:t>– ОБСУДИТЬ С НПФ</w:t>
      </w:r>
    </w:p>
    <w:p w14:paraId="59D01A5D" w14:textId="628BB451" w:rsidR="00D36B34" w:rsidRPr="00FE17E4" w:rsidRDefault="00D36B34" w:rsidP="00FE17E4">
      <w:pPr>
        <w:pStyle w:val="a3"/>
        <w:numPr>
          <w:ilvl w:val="0"/>
          <w:numId w:val="1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E17E4">
        <w:rPr>
          <w:rFonts w:ascii="Times New Roman" w:hAnsi="Times New Roman" w:cs="Times New Roman"/>
          <w:sz w:val="24"/>
          <w:szCs w:val="24"/>
        </w:rPr>
        <w:t>при приобретении паев ПИФов у управляющей компании ПИФ или ее агента (указывать, является ли ПИФ зеленым / социальным / устойчивым, какие возможности и риски по сравнению с обычными ПИФами предоставляет инвестору этот ПИФ)</w:t>
      </w:r>
    </w:p>
    <w:p w14:paraId="66D92CD8" w14:textId="2D5F3E06" w:rsidR="00D36B34" w:rsidRPr="00FE17E4" w:rsidRDefault="00D36B34" w:rsidP="00FE17E4">
      <w:pPr>
        <w:pStyle w:val="a3"/>
        <w:numPr>
          <w:ilvl w:val="0"/>
          <w:numId w:val="1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E17E4">
        <w:rPr>
          <w:rFonts w:ascii="Times New Roman" w:hAnsi="Times New Roman" w:cs="Times New Roman"/>
          <w:sz w:val="24"/>
          <w:szCs w:val="24"/>
        </w:rPr>
        <w:lastRenderedPageBreak/>
        <w:t xml:space="preserve">при заключении договоров инвестиционного или накопительного страхования жизни </w:t>
      </w:r>
      <w:r w:rsidRPr="00401E00">
        <w:rPr>
          <w:rFonts w:ascii="Times New Roman" w:hAnsi="Times New Roman" w:cs="Times New Roman"/>
          <w:sz w:val="24"/>
          <w:szCs w:val="24"/>
        </w:rPr>
        <w:t xml:space="preserve">со страховой организацией или ее агентом </w:t>
      </w:r>
      <w:r w:rsidRPr="00FE17E4">
        <w:rPr>
          <w:rFonts w:ascii="Times New Roman" w:hAnsi="Times New Roman" w:cs="Times New Roman"/>
          <w:sz w:val="24"/>
          <w:szCs w:val="24"/>
        </w:rPr>
        <w:t>(указывать, какая доля портфеля будет формироваться за счет зеленых / социальных / устойчивых ценных бумаг, как будет верифицироваться указанный статус ценных бумаг, какие возможности и риски по сравнению с обычными договорами инвестиционного или накопительного страхования жизни предоставляет инвестору этот ESG-ориентированный договор, и т.п.)</w:t>
      </w:r>
    </w:p>
    <w:p w14:paraId="1D7FCD49" w14:textId="6E264136" w:rsidR="00EC1A5B" w:rsidRPr="003E1A66" w:rsidRDefault="00EC1A5B" w:rsidP="005A0CEE">
      <w:pPr>
        <w:spacing w:after="60" w:line="276" w:lineRule="auto"/>
        <w:ind w:left="19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1A6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431C6B" w:rsidRPr="003E1A66">
        <w:rPr>
          <w:rFonts w:ascii="Times New Roman" w:hAnsi="Times New Roman" w:cs="Times New Roman"/>
          <w:i/>
          <w:sz w:val="24"/>
          <w:szCs w:val="24"/>
        </w:rPr>
        <w:t>Н</w:t>
      </w:r>
      <w:r w:rsidRPr="003E1A66">
        <w:rPr>
          <w:rFonts w:ascii="Times New Roman" w:hAnsi="Times New Roman" w:cs="Times New Roman"/>
          <w:i/>
          <w:sz w:val="24"/>
          <w:szCs w:val="24"/>
        </w:rPr>
        <w:t>адо</w:t>
      </w:r>
      <w:r w:rsidR="00FE17E4" w:rsidRPr="003E1A66">
        <w:rPr>
          <w:rFonts w:ascii="Times New Roman" w:hAnsi="Times New Roman" w:cs="Times New Roman"/>
          <w:i/>
          <w:sz w:val="24"/>
          <w:szCs w:val="24"/>
        </w:rPr>
        <w:t xml:space="preserve"> ли</w:t>
      </w:r>
      <w:r w:rsidRPr="003E1A66">
        <w:rPr>
          <w:rFonts w:ascii="Times New Roman" w:hAnsi="Times New Roman" w:cs="Times New Roman"/>
          <w:i/>
          <w:sz w:val="24"/>
          <w:szCs w:val="24"/>
        </w:rPr>
        <w:t xml:space="preserve"> в структуре </w:t>
      </w:r>
      <w:r w:rsidR="00431C6B" w:rsidRPr="003E1A66">
        <w:rPr>
          <w:rFonts w:ascii="Times New Roman" w:hAnsi="Times New Roman" w:cs="Times New Roman"/>
          <w:i/>
          <w:sz w:val="24"/>
          <w:szCs w:val="24"/>
        </w:rPr>
        <w:t>Раздела 2 более отчетливо</w:t>
      </w:r>
      <w:r w:rsidRPr="003E1A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31C6B" w:rsidRPr="003E1A66">
        <w:rPr>
          <w:rFonts w:ascii="Times New Roman" w:hAnsi="Times New Roman" w:cs="Times New Roman"/>
          <w:i/>
          <w:sz w:val="24"/>
          <w:szCs w:val="24"/>
        </w:rPr>
        <w:t>«</w:t>
      </w:r>
      <w:r w:rsidRPr="003E1A66">
        <w:rPr>
          <w:rFonts w:ascii="Times New Roman" w:hAnsi="Times New Roman" w:cs="Times New Roman"/>
          <w:i/>
          <w:sz w:val="24"/>
          <w:szCs w:val="24"/>
        </w:rPr>
        <w:t>развести</w:t>
      </w:r>
      <w:r w:rsidR="00431C6B" w:rsidRPr="003E1A66">
        <w:rPr>
          <w:rFonts w:ascii="Times New Roman" w:hAnsi="Times New Roman" w:cs="Times New Roman"/>
          <w:i/>
          <w:sz w:val="24"/>
          <w:szCs w:val="24"/>
        </w:rPr>
        <w:t>»</w:t>
      </w:r>
      <w:r w:rsidRPr="003E1A66">
        <w:rPr>
          <w:rFonts w:ascii="Times New Roman" w:hAnsi="Times New Roman" w:cs="Times New Roman"/>
          <w:i/>
          <w:sz w:val="24"/>
          <w:szCs w:val="24"/>
        </w:rPr>
        <w:t xml:space="preserve"> продукты и услуги</w:t>
      </w:r>
      <w:r w:rsidR="00FE17E4" w:rsidRPr="003E1A66">
        <w:rPr>
          <w:rFonts w:ascii="Times New Roman" w:hAnsi="Times New Roman" w:cs="Times New Roman"/>
          <w:i/>
          <w:sz w:val="24"/>
          <w:szCs w:val="24"/>
        </w:rPr>
        <w:t>?</w:t>
      </w:r>
      <w:r w:rsidR="003E1A66" w:rsidRPr="003E1A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72824" w:rsidRPr="003E1A66">
        <w:rPr>
          <w:rFonts w:ascii="Times New Roman" w:hAnsi="Times New Roman" w:cs="Times New Roman"/>
          <w:sz w:val="24"/>
          <w:szCs w:val="24"/>
          <w:highlight w:val="cyan"/>
        </w:rPr>
        <w:t>– ВИДИМО, НЕТ</w:t>
      </w:r>
    </w:p>
    <w:p w14:paraId="76B3F9D7" w14:textId="5BB44BF6" w:rsidR="00EC1A5B" w:rsidRPr="003E1A66" w:rsidRDefault="00EC1A5B" w:rsidP="005A0CEE">
      <w:pPr>
        <w:spacing w:after="60" w:line="276" w:lineRule="auto"/>
        <w:ind w:left="19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1A66">
        <w:rPr>
          <w:rFonts w:ascii="Times New Roman" w:hAnsi="Times New Roman" w:cs="Times New Roman"/>
          <w:i/>
          <w:sz w:val="24"/>
          <w:szCs w:val="24"/>
        </w:rPr>
        <w:t>-</w:t>
      </w:r>
      <w:r w:rsidR="005A0CEE" w:rsidRPr="003E1A66">
        <w:rPr>
          <w:rFonts w:ascii="Times New Roman" w:hAnsi="Times New Roman" w:cs="Times New Roman"/>
          <w:i/>
          <w:sz w:val="24"/>
          <w:szCs w:val="24"/>
        </w:rPr>
        <w:t xml:space="preserve"> Отметить, что е</w:t>
      </w:r>
      <w:r w:rsidRPr="003E1A66">
        <w:rPr>
          <w:rFonts w:ascii="Times New Roman" w:hAnsi="Times New Roman" w:cs="Times New Roman"/>
          <w:i/>
          <w:sz w:val="24"/>
          <w:szCs w:val="24"/>
        </w:rPr>
        <w:t xml:space="preserve">сли в отношении предоставления клиентам тех или иных продуктов / услуг существуют Базовые стандарты СРО, то в перспективе соответствующие положения могут быть перенесены в такие Базовые стандарты. </w:t>
      </w:r>
      <w:r w:rsidR="00AC02FB" w:rsidRPr="003E1A66">
        <w:rPr>
          <w:rFonts w:ascii="Times New Roman" w:hAnsi="Times New Roman" w:cs="Times New Roman"/>
          <w:sz w:val="24"/>
          <w:szCs w:val="24"/>
          <w:highlight w:val="cyan"/>
        </w:rPr>
        <w:t>–</w:t>
      </w:r>
      <w:r w:rsidR="00972824">
        <w:rPr>
          <w:rFonts w:ascii="Times New Roman" w:hAnsi="Times New Roman" w:cs="Times New Roman"/>
          <w:sz w:val="24"/>
          <w:szCs w:val="24"/>
          <w:highlight w:val="cyan"/>
        </w:rPr>
        <w:t xml:space="preserve"> ЧЕТКО </w:t>
      </w:r>
      <w:r w:rsidR="00972824" w:rsidRPr="003E1A66">
        <w:rPr>
          <w:rFonts w:ascii="Times New Roman" w:hAnsi="Times New Roman" w:cs="Times New Roman"/>
          <w:sz w:val="24"/>
          <w:szCs w:val="24"/>
          <w:highlight w:val="cyan"/>
        </w:rPr>
        <w:t>НЕ</w:t>
      </w:r>
      <w:r w:rsidR="00972824">
        <w:rPr>
          <w:rFonts w:ascii="Times New Roman" w:hAnsi="Times New Roman" w:cs="Times New Roman"/>
          <w:sz w:val="24"/>
          <w:szCs w:val="24"/>
          <w:highlight w:val="cyan"/>
        </w:rPr>
        <w:t xml:space="preserve"> ВЫСКАЗАЛИСЬ ЗА ИЛИ ПРОТИВ</w:t>
      </w:r>
    </w:p>
    <w:p w14:paraId="27B4CD55" w14:textId="7063CED1" w:rsidR="00D36B34" w:rsidRPr="003E1A66" w:rsidRDefault="00D36B34" w:rsidP="00D36B34">
      <w:pPr>
        <w:spacing w:after="60" w:line="276" w:lineRule="auto"/>
        <w:ind w:left="19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1A66">
        <w:rPr>
          <w:rFonts w:ascii="Times New Roman" w:hAnsi="Times New Roman" w:cs="Times New Roman"/>
          <w:i/>
          <w:sz w:val="24"/>
          <w:szCs w:val="24"/>
        </w:rPr>
        <w:t>- Если для финансового инструмента существует Паспорт финансового инструмента, возможно, целесообразно включать в него краткое упоминание («маркер») о наличии или отсутствии у ESG-факторов у данного инструмента.</w:t>
      </w:r>
      <w:r w:rsidR="00AC02FB" w:rsidRPr="00AC02FB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r w:rsidR="00AC02FB" w:rsidRPr="003E1A66">
        <w:rPr>
          <w:rFonts w:ascii="Times New Roman" w:hAnsi="Times New Roman" w:cs="Times New Roman"/>
          <w:sz w:val="24"/>
          <w:szCs w:val="24"/>
          <w:highlight w:val="cyan"/>
        </w:rPr>
        <w:t>–</w:t>
      </w:r>
      <w:r w:rsidR="00972824">
        <w:rPr>
          <w:rFonts w:ascii="Times New Roman" w:hAnsi="Times New Roman" w:cs="Times New Roman"/>
          <w:sz w:val="24"/>
          <w:szCs w:val="24"/>
          <w:highlight w:val="cyan"/>
        </w:rPr>
        <w:t xml:space="preserve"> ЧЕТКО </w:t>
      </w:r>
      <w:r w:rsidR="00972824" w:rsidRPr="003E1A66">
        <w:rPr>
          <w:rFonts w:ascii="Times New Roman" w:hAnsi="Times New Roman" w:cs="Times New Roman"/>
          <w:sz w:val="24"/>
          <w:szCs w:val="24"/>
          <w:highlight w:val="cyan"/>
        </w:rPr>
        <w:t>НЕ</w:t>
      </w:r>
      <w:r w:rsidR="00972824">
        <w:rPr>
          <w:rFonts w:ascii="Times New Roman" w:hAnsi="Times New Roman" w:cs="Times New Roman"/>
          <w:sz w:val="24"/>
          <w:szCs w:val="24"/>
          <w:highlight w:val="cyan"/>
        </w:rPr>
        <w:t xml:space="preserve"> ВЫСКАЗАЛИСЬ ЗА ИЛИ ПРОТИВ</w:t>
      </w:r>
    </w:p>
    <w:p w14:paraId="6FA1877A" w14:textId="7D5BF176" w:rsidR="00512EFE" w:rsidRPr="00DE67AC" w:rsidRDefault="00EC1A5B" w:rsidP="005A0CEE">
      <w:pPr>
        <w:pStyle w:val="a3"/>
        <w:numPr>
          <w:ilvl w:val="0"/>
          <w:numId w:val="11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3. </w:t>
      </w:r>
      <w:r w:rsidR="008A35E5" w:rsidRPr="00DE67AC">
        <w:rPr>
          <w:rFonts w:ascii="Times New Roman" w:hAnsi="Times New Roman" w:cs="Times New Roman"/>
          <w:sz w:val="24"/>
          <w:szCs w:val="24"/>
        </w:rPr>
        <w:t xml:space="preserve">Предоставление финансовой организацией информации </w:t>
      </w:r>
      <w:r w:rsidR="00512EFE" w:rsidRPr="00DE67AC">
        <w:rPr>
          <w:rFonts w:ascii="Times New Roman" w:hAnsi="Times New Roman" w:cs="Times New Roman"/>
          <w:sz w:val="24"/>
          <w:szCs w:val="24"/>
        </w:rPr>
        <w:t>об ESG-свойствах кредита, который берет клиент</w:t>
      </w:r>
      <w:r w:rsidR="0021529C" w:rsidRPr="00DE67AC">
        <w:rPr>
          <w:rFonts w:ascii="Times New Roman" w:hAnsi="Times New Roman" w:cs="Times New Roman"/>
          <w:sz w:val="24"/>
          <w:szCs w:val="24"/>
        </w:rPr>
        <w:t xml:space="preserve"> </w:t>
      </w:r>
      <w:r w:rsidR="0021529C" w:rsidRPr="00DE67AC">
        <w:rPr>
          <w:rFonts w:ascii="Times New Roman" w:hAnsi="Times New Roman" w:cs="Times New Roman"/>
          <w:sz w:val="24"/>
          <w:szCs w:val="24"/>
          <w:u w:val="single"/>
        </w:rPr>
        <w:t>(если применимо)</w:t>
      </w:r>
      <w:r w:rsidR="00512EFE" w:rsidRPr="00DE67AC">
        <w:rPr>
          <w:rFonts w:ascii="Times New Roman" w:hAnsi="Times New Roman" w:cs="Times New Roman"/>
          <w:sz w:val="24"/>
          <w:szCs w:val="24"/>
        </w:rPr>
        <w:t>:</w:t>
      </w:r>
    </w:p>
    <w:p w14:paraId="22D757B9" w14:textId="742096FC" w:rsidR="00512EFE" w:rsidRDefault="00512EFE" w:rsidP="005A0CEE">
      <w:pPr>
        <w:pStyle w:val="a3"/>
        <w:numPr>
          <w:ilvl w:val="0"/>
          <w:numId w:val="13"/>
        </w:numPr>
        <w:spacing w:after="60" w:line="276" w:lineRule="auto"/>
        <w:contextualSpacing w:val="0"/>
        <w:jc w:val="both"/>
        <w:rPr>
          <w:ins w:id="6" w:author="user" w:date="2021-08-25T17:05:00Z"/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>кредита для бизнеса</w:t>
      </w:r>
      <w:r w:rsidR="00EC1A5B">
        <w:rPr>
          <w:rFonts w:ascii="Times New Roman" w:hAnsi="Times New Roman" w:cs="Times New Roman"/>
          <w:sz w:val="24"/>
          <w:szCs w:val="24"/>
        </w:rPr>
        <w:t xml:space="preserve"> (</w:t>
      </w:r>
      <w:r w:rsidR="007A3502">
        <w:rPr>
          <w:rFonts w:ascii="Times New Roman" w:hAnsi="Times New Roman" w:cs="Times New Roman"/>
          <w:sz w:val="24"/>
          <w:szCs w:val="24"/>
        </w:rPr>
        <w:t xml:space="preserve">объяснить, в чем именно заключается «зеленый» / «социальный» / «устойчивый» характер кредита, какие возможности и риски по сравнению с обычными кредитами он предоставляет заемщику; </w:t>
      </w:r>
      <w:r w:rsidR="00EC1A5B">
        <w:rPr>
          <w:rFonts w:ascii="Times New Roman" w:hAnsi="Times New Roman" w:cs="Times New Roman"/>
          <w:sz w:val="24"/>
          <w:szCs w:val="24"/>
        </w:rPr>
        <w:t>в частности, клиенту надо объяснить, что при получении «зеленого» / «устойчивого» кредита он должен будет предоставлять дополнительную отчетность, в том числе о целевом использовании полученных средств)</w:t>
      </w:r>
    </w:p>
    <w:p w14:paraId="21191320" w14:textId="361BFA91" w:rsidR="003134DD" w:rsidRDefault="00972824" w:rsidP="003E1A66">
      <w:pPr>
        <w:spacing w:after="6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3E1A66">
        <w:rPr>
          <w:rFonts w:ascii="Times New Roman" w:hAnsi="Times New Roman" w:cs="Times New Roman"/>
          <w:sz w:val="24"/>
          <w:szCs w:val="24"/>
          <w:highlight w:val="cyan"/>
        </w:rPr>
        <w:t xml:space="preserve">ПОКА НЕТ СТАНДАРТОВ, СЛОЖНО ГОВОРИТЬ О </w:t>
      </w:r>
      <w:r>
        <w:rPr>
          <w:rFonts w:ascii="Times New Roman" w:hAnsi="Times New Roman" w:cs="Times New Roman"/>
          <w:sz w:val="24"/>
          <w:szCs w:val="24"/>
          <w:highlight w:val="cyan"/>
        </w:rPr>
        <w:t>«</w:t>
      </w:r>
      <w:r w:rsidRPr="003E1A66">
        <w:rPr>
          <w:rFonts w:ascii="Times New Roman" w:hAnsi="Times New Roman" w:cs="Times New Roman"/>
          <w:sz w:val="24"/>
          <w:szCs w:val="24"/>
          <w:highlight w:val="cyan"/>
        </w:rPr>
        <w:t>ЗЕЛЕНОСТИ</w:t>
      </w:r>
      <w:r>
        <w:rPr>
          <w:rFonts w:ascii="Times New Roman" w:hAnsi="Times New Roman" w:cs="Times New Roman"/>
          <w:sz w:val="24"/>
          <w:szCs w:val="24"/>
          <w:highlight w:val="cyan"/>
        </w:rPr>
        <w:t>»</w:t>
      </w:r>
      <w:r w:rsidRPr="003E1A66">
        <w:rPr>
          <w:rFonts w:ascii="Times New Roman" w:hAnsi="Times New Roman" w:cs="Times New Roman"/>
          <w:sz w:val="24"/>
          <w:szCs w:val="24"/>
          <w:highlight w:val="cyan"/>
        </w:rPr>
        <w:t xml:space="preserve"> ИНСТРУМЕНТОВ</w:t>
      </w:r>
      <w:r w:rsidR="00A5003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37A9C6" w14:textId="77777777" w:rsidR="00010371" w:rsidRPr="00DE67AC" w:rsidRDefault="00010371" w:rsidP="003E1A66">
      <w:pPr>
        <w:pStyle w:val="a3"/>
        <w:numPr>
          <w:ilvl w:val="0"/>
          <w:numId w:val="13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>ипотечного кредита</w:t>
      </w:r>
    </w:p>
    <w:p w14:paraId="3A4D062F" w14:textId="4B20A9B8" w:rsidR="00512EFE" w:rsidRPr="00DE67AC" w:rsidRDefault="00512EFE" w:rsidP="003E1A66">
      <w:pPr>
        <w:pStyle w:val="a3"/>
        <w:numPr>
          <w:ilvl w:val="0"/>
          <w:numId w:val="13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>потребительского кредита</w:t>
      </w:r>
      <w:ins w:id="7" w:author="user" w:date="2021-08-25T17:12:00Z">
        <w:r w:rsidR="00010371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0103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0C8278" w14:textId="2344EE6D" w:rsidR="00512EFE" w:rsidRPr="00AC02FB" w:rsidRDefault="00231963" w:rsidP="00AC02FB">
      <w:pPr>
        <w:pStyle w:val="a3"/>
        <w:numPr>
          <w:ilvl w:val="0"/>
          <w:numId w:val="13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AC02FB">
        <w:rPr>
          <w:rFonts w:ascii="Times New Roman" w:hAnsi="Times New Roman" w:cs="Times New Roman"/>
          <w:strike/>
          <w:sz w:val="24"/>
          <w:szCs w:val="24"/>
        </w:rPr>
        <w:t xml:space="preserve">займа МФО </w:t>
      </w:r>
      <w:r w:rsidR="00EC1A5B" w:rsidRPr="00AC02FB">
        <w:rPr>
          <w:rFonts w:ascii="Times New Roman" w:hAnsi="Times New Roman" w:cs="Times New Roman"/>
          <w:strike/>
          <w:sz w:val="24"/>
          <w:szCs w:val="24"/>
        </w:rPr>
        <w:t>(?)</w:t>
      </w:r>
      <w:r w:rsidR="00972824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="00972824" w:rsidRPr="00AC02FB">
        <w:rPr>
          <w:rFonts w:ascii="Times New Roman" w:hAnsi="Times New Roman" w:cs="Times New Roman"/>
          <w:sz w:val="24"/>
          <w:szCs w:val="24"/>
          <w:highlight w:val="cyan"/>
        </w:rPr>
        <w:t>ИСКЛЮЧИ</w:t>
      </w:r>
      <w:r w:rsidR="00A5003C">
        <w:rPr>
          <w:rFonts w:ascii="Times New Roman" w:hAnsi="Times New Roman" w:cs="Times New Roman"/>
          <w:sz w:val="24"/>
          <w:szCs w:val="24"/>
          <w:highlight w:val="cyan"/>
        </w:rPr>
        <w:t xml:space="preserve">ТЬ </w:t>
      </w:r>
    </w:p>
    <w:p w14:paraId="6EF5D5F6" w14:textId="46FAB8F0" w:rsidR="00AC6292" w:rsidRPr="00AC02FB" w:rsidRDefault="00EC1A5B" w:rsidP="005A0CEE">
      <w:pPr>
        <w:pStyle w:val="a3"/>
        <w:numPr>
          <w:ilvl w:val="0"/>
          <w:numId w:val="11"/>
        </w:numPr>
        <w:spacing w:after="60" w:line="276" w:lineRule="auto"/>
        <w:contextualSpacing w:val="0"/>
        <w:jc w:val="both"/>
        <w:rPr>
          <w:ins w:id="8" w:author="user" w:date="2021-08-25T17:16:00Z"/>
          <w:rFonts w:ascii="Times New Roman" w:hAnsi="Times New Roman" w:cs="Times New Roman"/>
          <w:strike/>
          <w:sz w:val="24"/>
          <w:szCs w:val="24"/>
        </w:rPr>
      </w:pPr>
      <w:r w:rsidRPr="00AC02FB">
        <w:rPr>
          <w:rFonts w:ascii="Times New Roman" w:hAnsi="Times New Roman" w:cs="Times New Roman"/>
          <w:strike/>
          <w:sz w:val="24"/>
          <w:szCs w:val="24"/>
        </w:rPr>
        <w:t xml:space="preserve">Раздел 4. </w:t>
      </w:r>
      <w:r w:rsidR="00AC6292" w:rsidRPr="00AC02FB">
        <w:rPr>
          <w:rFonts w:ascii="Times New Roman" w:hAnsi="Times New Roman" w:cs="Times New Roman"/>
          <w:strike/>
          <w:sz w:val="24"/>
          <w:szCs w:val="24"/>
        </w:rPr>
        <w:t>Предоставление финансовой организацией информации об ESG-свойствах облигаций, эмиссию которых ФО организует для клиента</w:t>
      </w:r>
      <w:ins w:id="9" w:author="user" w:date="2021-08-25T17:17:00Z">
        <w:r w:rsidR="00010371" w:rsidRPr="00AC02FB">
          <w:rPr>
            <w:rFonts w:ascii="Times New Roman" w:hAnsi="Times New Roman" w:cs="Times New Roman"/>
            <w:strike/>
            <w:sz w:val="24"/>
            <w:szCs w:val="24"/>
          </w:rPr>
          <w:t xml:space="preserve"> </w:t>
        </w:r>
      </w:ins>
      <w:r w:rsidR="00AC02FB">
        <w:rPr>
          <w:rFonts w:ascii="Times New Roman" w:hAnsi="Times New Roman" w:cs="Times New Roman"/>
          <w:strike/>
          <w:sz w:val="24"/>
          <w:szCs w:val="24"/>
        </w:rPr>
        <w:t xml:space="preserve">- </w:t>
      </w:r>
      <w:r w:rsidR="00AC02FB" w:rsidRPr="00AC02FB">
        <w:rPr>
          <w:rFonts w:ascii="Times New Roman" w:hAnsi="Times New Roman" w:cs="Times New Roman"/>
          <w:sz w:val="24"/>
          <w:szCs w:val="24"/>
          <w:highlight w:val="cyan"/>
        </w:rPr>
        <w:t>ИСКЛЮЧИТЬ</w:t>
      </w:r>
    </w:p>
    <w:p w14:paraId="681E2A30" w14:textId="398164EE" w:rsidR="00D52EFB" w:rsidRPr="00DE67AC" w:rsidRDefault="00EC1A5B" w:rsidP="00972824">
      <w:pPr>
        <w:pStyle w:val="a3"/>
        <w:spacing w:after="60" w:line="276" w:lineRule="auto"/>
        <w:ind w:left="14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5. </w:t>
      </w:r>
      <w:r w:rsidR="00512EFE" w:rsidRPr="00DE67AC">
        <w:rPr>
          <w:rFonts w:ascii="Times New Roman" w:hAnsi="Times New Roman" w:cs="Times New Roman"/>
          <w:sz w:val="24"/>
          <w:szCs w:val="24"/>
        </w:rPr>
        <w:t xml:space="preserve">Предоставление финансовой организацией </w:t>
      </w:r>
      <w:r w:rsidR="00AC6292" w:rsidRPr="00DE67AC">
        <w:rPr>
          <w:rFonts w:ascii="Times New Roman" w:hAnsi="Times New Roman" w:cs="Times New Roman"/>
          <w:sz w:val="24"/>
          <w:szCs w:val="24"/>
        </w:rPr>
        <w:t xml:space="preserve">информации </w:t>
      </w:r>
      <w:r w:rsidR="008A35E5" w:rsidRPr="00DE67AC">
        <w:rPr>
          <w:rFonts w:ascii="Times New Roman" w:hAnsi="Times New Roman" w:cs="Times New Roman"/>
          <w:sz w:val="24"/>
          <w:szCs w:val="24"/>
        </w:rPr>
        <w:t>об</w:t>
      </w:r>
      <w:r w:rsidR="00D52EFB" w:rsidRPr="00DE67AC">
        <w:rPr>
          <w:rFonts w:ascii="Times New Roman" w:hAnsi="Times New Roman" w:cs="Times New Roman"/>
          <w:sz w:val="24"/>
          <w:szCs w:val="24"/>
        </w:rPr>
        <w:t xml:space="preserve"> ESG-свойствах иных финансовых продуктов и услуг</w:t>
      </w:r>
      <w:r w:rsidR="00512EFE" w:rsidRPr="00DE67AC">
        <w:rPr>
          <w:rFonts w:ascii="Times New Roman" w:hAnsi="Times New Roman" w:cs="Times New Roman"/>
          <w:sz w:val="24"/>
          <w:szCs w:val="24"/>
        </w:rPr>
        <w:t>, предлагаемых клиенту</w:t>
      </w:r>
      <w:r w:rsidR="0021529C" w:rsidRPr="00DE67AC">
        <w:rPr>
          <w:rFonts w:ascii="Times New Roman" w:hAnsi="Times New Roman" w:cs="Times New Roman"/>
          <w:sz w:val="24"/>
          <w:szCs w:val="24"/>
        </w:rPr>
        <w:t xml:space="preserve"> </w:t>
      </w:r>
      <w:r w:rsidR="0021529C" w:rsidRPr="00DE67AC">
        <w:rPr>
          <w:rFonts w:ascii="Times New Roman" w:hAnsi="Times New Roman" w:cs="Times New Roman"/>
          <w:sz w:val="24"/>
          <w:szCs w:val="24"/>
          <w:u w:val="single"/>
        </w:rPr>
        <w:t>(если применимо)</w:t>
      </w:r>
      <w:r w:rsidR="00D52EFB" w:rsidRPr="00DE67AC">
        <w:rPr>
          <w:rFonts w:ascii="Times New Roman" w:hAnsi="Times New Roman" w:cs="Times New Roman"/>
          <w:sz w:val="24"/>
          <w:szCs w:val="24"/>
        </w:rPr>
        <w:t>:</w:t>
      </w:r>
    </w:p>
    <w:p w14:paraId="68455BF6" w14:textId="77777777" w:rsidR="00512EFE" w:rsidRPr="00DE67AC" w:rsidRDefault="00512EFE" w:rsidP="005A0CEE">
      <w:pPr>
        <w:pStyle w:val="a3"/>
        <w:numPr>
          <w:ilvl w:val="0"/>
          <w:numId w:val="14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>при заключении договора банковского вклада</w:t>
      </w:r>
    </w:p>
    <w:p w14:paraId="47E5D51E" w14:textId="7FA25445" w:rsidR="00512EFE" w:rsidRDefault="00512EFE" w:rsidP="005A0CEE">
      <w:pPr>
        <w:pStyle w:val="a3"/>
        <w:numPr>
          <w:ilvl w:val="0"/>
          <w:numId w:val="14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>при заключении договора банковского счета</w:t>
      </w:r>
    </w:p>
    <w:p w14:paraId="1187C5EB" w14:textId="2441C3F3" w:rsidR="002C7593" w:rsidRPr="00DE67AC" w:rsidRDefault="002C7593" w:rsidP="005A0CEE">
      <w:pPr>
        <w:pStyle w:val="a3"/>
        <w:numPr>
          <w:ilvl w:val="0"/>
          <w:numId w:val="14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расчет</w:t>
      </w:r>
      <w:bookmarkStart w:id="10" w:name="_GoBack"/>
      <w:bookmarkEnd w:id="10"/>
      <w:r>
        <w:rPr>
          <w:rFonts w:ascii="Times New Roman" w:hAnsi="Times New Roman" w:cs="Times New Roman"/>
          <w:sz w:val="24"/>
          <w:szCs w:val="24"/>
        </w:rPr>
        <w:t>ные инструменты (электронные кошельки)</w:t>
      </w:r>
    </w:p>
    <w:p w14:paraId="572DB730" w14:textId="77777777" w:rsidR="00512EFE" w:rsidRPr="00DE67AC" w:rsidRDefault="00512EFE" w:rsidP="005A0CEE">
      <w:pPr>
        <w:pStyle w:val="a3"/>
        <w:numPr>
          <w:ilvl w:val="0"/>
          <w:numId w:val="14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>при заключении договора страхования (кроме ИСЖ, НСЖ)</w:t>
      </w:r>
    </w:p>
    <w:p w14:paraId="0FD99DBB" w14:textId="53D831D9" w:rsidR="00512EFE" w:rsidRDefault="00512EFE" w:rsidP="005A0CEE">
      <w:pPr>
        <w:pStyle w:val="a3"/>
        <w:numPr>
          <w:ilvl w:val="0"/>
          <w:numId w:val="14"/>
        </w:numPr>
        <w:spacing w:after="60" w:line="276" w:lineRule="auto"/>
        <w:contextualSpacing w:val="0"/>
        <w:jc w:val="both"/>
        <w:rPr>
          <w:ins w:id="11" w:author="user" w:date="2021-08-25T17:24:00Z"/>
          <w:rFonts w:ascii="Times New Roman" w:hAnsi="Times New Roman" w:cs="Times New Roman"/>
          <w:sz w:val="24"/>
          <w:szCs w:val="24"/>
        </w:rPr>
      </w:pPr>
      <w:r w:rsidRPr="00EC1A5B">
        <w:rPr>
          <w:rFonts w:ascii="Times New Roman" w:hAnsi="Times New Roman" w:cs="Times New Roman"/>
          <w:sz w:val="24"/>
          <w:szCs w:val="24"/>
        </w:rPr>
        <w:lastRenderedPageBreak/>
        <w:t>при заключении иных договоров с финансовыми организациями</w:t>
      </w:r>
      <w:r w:rsidR="00EC1A5B">
        <w:rPr>
          <w:rFonts w:ascii="Times New Roman" w:hAnsi="Times New Roman" w:cs="Times New Roman"/>
          <w:sz w:val="24"/>
          <w:szCs w:val="24"/>
        </w:rPr>
        <w:t xml:space="preserve"> (платежные системы, депозитарии и спецдепозитарии и др.)</w:t>
      </w:r>
    </w:p>
    <w:p w14:paraId="27FD211C" w14:textId="2515B1DE" w:rsidR="002C7593" w:rsidRPr="00AC02FB" w:rsidRDefault="00972824" w:rsidP="00AC02FB">
      <w:pPr>
        <w:spacing w:after="60" w:line="276" w:lineRule="auto"/>
        <w:ind w:left="1980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AC02FB">
        <w:rPr>
          <w:rFonts w:ascii="Times New Roman" w:hAnsi="Times New Roman" w:cs="Times New Roman"/>
          <w:sz w:val="24"/>
          <w:szCs w:val="24"/>
          <w:highlight w:val="cyan"/>
        </w:rPr>
        <w:t xml:space="preserve">ПРЕЖДЕ ВСЕГО ПОДУМАТЬ О ПРЕДОТВРАЩЕНИИ ГРИНВОШИНГА – </w:t>
      </w:r>
      <w:r>
        <w:rPr>
          <w:rFonts w:ascii="Times New Roman" w:hAnsi="Times New Roman" w:cs="Times New Roman"/>
          <w:sz w:val="24"/>
          <w:szCs w:val="24"/>
          <w:highlight w:val="cyan"/>
        </w:rPr>
        <w:t>В ЭТОМ БЛОКЕ</w:t>
      </w:r>
      <w:r w:rsidRPr="00AC02FB">
        <w:rPr>
          <w:rFonts w:ascii="Times New Roman" w:hAnsi="Times New Roman" w:cs="Times New Roman"/>
          <w:sz w:val="24"/>
          <w:szCs w:val="24"/>
          <w:highlight w:val="cyan"/>
        </w:rPr>
        <w:t xml:space="preserve"> В СРЕДНЕМ ПОТЕНЦИА</w:t>
      </w:r>
      <w:r>
        <w:rPr>
          <w:rFonts w:ascii="Times New Roman" w:hAnsi="Times New Roman" w:cs="Times New Roman"/>
          <w:sz w:val="24"/>
          <w:szCs w:val="24"/>
          <w:highlight w:val="cyan"/>
        </w:rPr>
        <w:t>ЛЬНО НАИМЕНЕЕ ГРАМОТНЫЕ КЛИЕНТЫ</w:t>
      </w:r>
    </w:p>
    <w:p w14:paraId="12A37647" w14:textId="77777777" w:rsidR="00F30346" w:rsidRPr="00F30346" w:rsidRDefault="00512EFE" w:rsidP="005A0CEE">
      <w:pPr>
        <w:pStyle w:val="a3"/>
        <w:numPr>
          <w:ilvl w:val="0"/>
          <w:numId w:val="11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0346">
        <w:rPr>
          <w:rFonts w:ascii="Times New Roman" w:hAnsi="Times New Roman" w:cs="Times New Roman"/>
          <w:sz w:val="24"/>
          <w:szCs w:val="24"/>
        </w:rPr>
        <w:t>Формы контроля за достоверностью предоставляемой информации</w:t>
      </w:r>
    </w:p>
    <w:p w14:paraId="2A84DAFD" w14:textId="5D3CDAD3" w:rsidR="00512EFE" w:rsidRPr="00AC02FB" w:rsidRDefault="00EB18AE" w:rsidP="005A0CEE">
      <w:pPr>
        <w:pStyle w:val="a3"/>
        <w:numPr>
          <w:ilvl w:val="2"/>
          <w:numId w:val="11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F30346">
        <w:rPr>
          <w:rFonts w:ascii="Times New Roman" w:hAnsi="Times New Roman" w:cs="Times New Roman"/>
          <w:sz w:val="24"/>
          <w:szCs w:val="24"/>
        </w:rPr>
        <w:t xml:space="preserve">рекомендовать публиковать </w:t>
      </w:r>
      <w:r w:rsidR="00F30346" w:rsidRPr="00F30346">
        <w:rPr>
          <w:rFonts w:ascii="Times New Roman" w:hAnsi="Times New Roman" w:cs="Times New Roman"/>
          <w:sz w:val="24"/>
          <w:szCs w:val="24"/>
        </w:rPr>
        <w:t xml:space="preserve">соответствующую </w:t>
      </w:r>
      <w:r w:rsidRPr="00F30346">
        <w:rPr>
          <w:rFonts w:ascii="Times New Roman" w:hAnsi="Times New Roman" w:cs="Times New Roman"/>
          <w:sz w:val="24"/>
          <w:szCs w:val="24"/>
        </w:rPr>
        <w:t>отч</w:t>
      </w:r>
      <w:r w:rsidR="00F30346" w:rsidRPr="00F30346">
        <w:rPr>
          <w:rFonts w:ascii="Times New Roman" w:hAnsi="Times New Roman" w:cs="Times New Roman"/>
          <w:sz w:val="24"/>
          <w:szCs w:val="24"/>
        </w:rPr>
        <w:t>е</w:t>
      </w:r>
      <w:r w:rsidRPr="00F30346">
        <w:rPr>
          <w:rFonts w:ascii="Times New Roman" w:hAnsi="Times New Roman" w:cs="Times New Roman"/>
          <w:sz w:val="24"/>
          <w:szCs w:val="24"/>
        </w:rPr>
        <w:t xml:space="preserve">тность </w:t>
      </w:r>
      <w:r w:rsidR="00AC02FB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r w:rsidR="00972824">
        <w:rPr>
          <w:rFonts w:ascii="Times New Roman" w:hAnsi="Times New Roman" w:cs="Times New Roman"/>
          <w:sz w:val="24"/>
          <w:szCs w:val="24"/>
          <w:highlight w:val="cyan"/>
        </w:rPr>
        <w:t>Ч</w:t>
      </w:r>
      <w:r w:rsidR="00972824" w:rsidRPr="00AC02FB">
        <w:rPr>
          <w:rFonts w:ascii="Times New Roman" w:hAnsi="Times New Roman" w:cs="Times New Roman"/>
          <w:sz w:val="24"/>
          <w:szCs w:val="24"/>
          <w:highlight w:val="cyan"/>
        </w:rPr>
        <w:t>ЕТКО НЕ РЕШИЛИ</w:t>
      </w:r>
      <w:r w:rsidR="00972824">
        <w:rPr>
          <w:rFonts w:ascii="Times New Roman" w:hAnsi="Times New Roman" w:cs="Times New Roman"/>
          <w:sz w:val="24"/>
          <w:szCs w:val="24"/>
          <w:highlight w:val="cyan"/>
        </w:rPr>
        <w:t>, ЧТО ЗДЕСЬ ДОЛЖНО БЫТЬ</w:t>
      </w:r>
      <w:r w:rsidR="00972824" w:rsidRPr="00AC02FB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</w:p>
    <w:p w14:paraId="45CB8DD3" w14:textId="0D13B03D" w:rsidR="00F30346" w:rsidRPr="00AC02FB" w:rsidRDefault="00F30346" w:rsidP="005A0CEE">
      <w:pPr>
        <w:pStyle w:val="a3"/>
        <w:numPr>
          <w:ilvl w:val="2"/>
          <w:numId w:val="11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AC02FB">
        <w:rPr>
          <w:rFonts w:ascii="Times New Roman" w:hAnsi="Times New Roman" w:cs="Times New Roman"/>
          <w:strike/>
          <w:sz w:val="24"/>
          <w:szCs w:val="24"/>
        </w:rPr>
        <w:t>поведенческий надзор регулятора</w:t>
      </w:r>
    </w:p>
    <w:p w14:paraId="209FF76B" w14:textId="407EBC6F" w:rsidR="00F30346" w:rsidRPr="00AC02FB" w:rsidRDefault="00F30346" w:rsidP="005A0CEE">
      <w:pPr>
        <w:pStyle w:val="a3"/>
        <w:numPr>
          <w:ilvl w:val="2"/>
          <w:numId w:val="11"/>
        </w:numPr>
        <w:spacing w:after="60" w:line="276" w:lineRule="auto"/>
        <w:contextualSpacing w:val="0"/>
        <w:jc w:val="both"/>
        <w:rPr>
          <w:ins w:id="12" w:author="user" w:date="2021-08-25T17:47:00Z"/>
          <w:rFonts w:ascii="Times New Roman" w:hAnsi="Times New Roman" w:cs="Times New Roman"/>
          <w:strike/>
          <w:sz w:val="24"/>
          <w:szCs w:val="24"/>
        </w:rPr>
      </w:pPr>
      <w:r w:rsidRPr="00AC02FB">
        <w:rPr>
          <w:rFonts w:ascii="Times New Roman" w:hAnsi="Times New Roman" w:cs="Times New Roman"/>
          <w:strike/>
          <w:sz w:val="24"/>
          <w:szCs w:val="24"/>
        </w:rPr>
        <w:t xml:space="preserve">общественный контроль </w:t>
      </w:r>
    </w:p>
    <w:p w14:paraId="590FCA56" w14:textId="1ED97B2D" w:rsidR="006D6E53" w:rsidRDefault="00972824" w:rsidP="00AC02FB">
      <w:pPr>
        <w:spacing w:after="6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cyan"/>
        </w:rPr>
        <w:t xml:space="preserve">НЕ НАДО ПУГАТЬ КОМПАНИИ </w:t>
      </w:r>
    </w:p>
    <w:p w14:paraId="3F8F9883" w14:textId="494A659C" w:rsidR="00BC46CA" w:rsidRDefault="00F30346" w:rsidP="005A0CEE">
      <w:pPr>
        <w:pStyle w:val="a3"/>
        <w:numPr>
          <w:ilvl w:val="0"/>
          <w:numId w:val="11"/>
        </w:numPr>
        <w:spacing w:after="60" w:line="276" w:lineRule="auto"/>
        <w:contextualSpacing w:val="0"/>
        <w:jc w:val="both"/>
        <w:rPr>
          <w:ins w:id="13" w:author="user" w:date="2021-08-25T17:53:00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Рекомендации ФО </w:t>
      </w:r>
      <w:r w:rsidR="00BC46CA">
        <w:rPr>
          <w:rFonts w:ascii="Times New Roman" w:hAnsi="Times New Roman" w:cs="Times New Roman"/>
          <w:sz w:val="24"/>
          <w:szCs w:val="24"/>
        </w:rPr>
        <w:t xml:space="preserve">о необходимости подготовки </w:t>
      </w:r>
      <w:r>
        <w:rPr>
          <w:rFonts w:ascii="Times New Roman" w:hAnsi="Times New Roman" w:cs="Times New Roman"/>
          <w:sz w:val="24"/>
          <w:szCs w:val="24"/>
        </w:rPr>
        <w:t xml:space="preserve">сотрудников, разбирающихся в проблематике ESG, для диалога с клиентами </w:t>
      </w:r>
      <w:r w:rsidR="00D36B34">
        <w:rPr>
          <w:rFonts w:ascii="Times New Roman" w:hAnsi="Times New Roman" w:cs="Times New Roman"/>
          <w:sz w:val="24"/>
          <w:szCs w:val="24"/>
        </w:rPr>
        <w:t xml:space="preserve">(уровень знаний, компетенции, сертификаты, повышение </w:t>
      </w:r>
      <w:r w:rsidR="00D36B34" w:rsidRPr="00D36B34">
        <w:rPr>
          <w:rFonts w:ascii="Times New Roman" w:hAnsi="Times New Roman" w:cs="Times New Roman"/>
          <w:sz w:val="24"/>
          <w:szCs w:val="24"/>
        </w:rPr>
        <w:t>квалификации</w:t>
      </w:r>
      <w:r w:rsidR="00D36B34">
        <w:rPr>
          <w:rFonts w:ascii="Times New Roman" w:hAnsi="Times New Roman" w:cs="Times New Roman"/>
          <w:sz w:val="24"/>
          <w:szCs w:val="24"/>
        </w:rPr>
        <w:t xml:space="preserve"> и т.д.)</w:t>
      </w:r>
    </w:p>
    <w:p w14:paraId="165948C8" w14:textId="6F7B4D66" w:rsidR="003E387B" w:rsidRDefault="00972824" w:rsidP="00AC02FB">
      <w:pPr>
        <w:pStyle w:val="a3"/>
        <w:spacing w:after="60" w:line="276" w:lineRule="auto"/>
        <w:ind w:left="14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2FB">
        <w:rPr>
          <w:rFonts w:ascii="Times New Roman" w:hAnsi="Times New Roman" w:cs="Times New Roman"/>
          <w:sz w:val="24"/>
          <w:szCs w:val="24"/>
          <w:highlight w:val="cyan"/>
        </w:rPr>
        <w:t>ОБЩИЕ РЕКОМЕНДАЦИИ, ЧТО НАДО УЧИТЬ ЛЮДЕЙ, - БЕЗ ДЕТАЛЕЙ.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D1DD66" w14:textId="486F0A68" w:rsidR="00512EFE" w:rsidRPr="00767235" w:rsidRDefault="00512EFE" w:rsidP="005A0CEE">
      <w:pPr>
        <w:pStyle w:val="a3"/>
        <w:numPr>
          <w:ilvl w:val="0"/>
          <w:numId w:val="11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67AC">
        <w:rPr>
          <w:rFonts w:ascii="Times New Roman" w:hAnsi="Times New Roman" w:cs="Times New Roman"/>
          <w:sz w:val="24"/>
          <w:szCs w:val="24"/>
        </w:rPr>
        <w:t xml:space="preserve">Приложения </w:t>
      </w:r>
      <w:r w:rsidR="00521CD3" w:rsidRPr="00521CD3">
        <w:rPr>
          <w:rFonts w:ascii="Times New Roman" w:hAnsi="Times New Roman" w:cs="Times New Roman"/>
          <w:i/>
          <w:sz w:val="24"/>
          <w:szCs w:val="24"/>
        </w:rPr>
        <w:t>(по необходимости)</w:t>
      </w:r>
      <w:r w:rsidR="00FE17E4">
        <w:rPr>
          <w:rFonts w:ascii="Times New Roman" w:hAnsi="Times New Roman" w:cs="Times New Roman"/>
          <w:i/>
          <w:sz w:val="24"/>
          <w:szCs w:val="24"/>
        </w:rPr>
        <w:t>.</w:t>
      </w:r>
    </w:p>
    <w:p w14:paraId="5CC14F5B" w14:textId="5E2B987A" w:rsidR="007B219C" w:rsidRDefault="007B219C" w:rsidP="005A0CEE">
      <w:pPr>
        <w:pStyle w:val="a3"/>
        <w:spacing w:after="60" w:line="276" w:lineRule="auto"/>
        <w:ind w:left="14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7B219C" w:rsidSect="00E11681"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FA1B4" w14:textId="77777777" w:rsidR="00447482" w:rsidRDefault="00447482" w:rsidP="00512EFE">
      <w:pPr>
        <w:spacing w:after="0" w:line="240" w:lineRule="auto"/>
      </w:pPr>
      <w:r>
        <w:separator/>
      </w:r>
    </w:p>
  </w:endnote>
  <w:endnote w:type="continuationSeparator" w:id="0">
    <w:p w14:paraId="42666F89" w14:textId="77777777" w:rsidR="00447482" w:rsidRDefault="00447482" w:rsidP="00512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461C3" w14:textId="77777777" w:rsidR="00447482" w:rsidRDefault="00447482" w:rsidP="00512EFE">
      <w:pPr>
        <w:spacing w:after="0" w:line="240" w:lineRule="auto"/>
      </w:pPr>
      <w:r>
        <w:separator/>
      </w:r>
    </w:p>
  </w:footnote>
  <w:footnote w:type="continuationSeparator" w:id="0">
    <w:p w14:paraId="5D45D2F8" w14:textId="77777777" w:rsidR="00447482" w:rsidRDefault="00447482" w:rsidP="00512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</w:rPr>
      <w:id w:val="1049117111"/>
      <w:docPartObj>
        <w:docPartGallery w:val="Page Numbers (Top of Page)"/>
        <w:docPartUnique/>
      </w:docPartObj>
    </w:sdtPr>
    <w:sdtEndPr/>
    <w:sdtContent>
      <w:p w14:paraId="0E624F74" w14:textId="5C8AB846" w:rsidR="00431C6B" w:rsidRPr="00E11681" w:rsidRDefault="00431C6B" w:rsidP="00E11681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E11681">
          <w:rPr>
            <w:rFonts w:ascii="Times New Roman" w:hAnsi="Times New Roman" w:cs="Times New Roman"/>
            <w:sz w:val="24"/>
          </w:rPr>
          <w:fldChar w:fldCharType="begin"/>
        </w:r>
        <w:r w:rsidRPr="00E11681">
          <w:rPr>
            <w:rFonts w:ascii="Times New Roman" w:hAnsi="Times New Roman" w:cs="Times New Roman"/>
            <w:sz w:val="24"/>
          </w:rPr>
          <w:instrText>PAGE   \* MERGEFORMAT</w:instrText>
        </w:r>
        <w:r w:rsidRPr="00E11681">
          <w:rPr>
            <w:rFonts w:ascii="Times New Roman" w:hAnsi="Times New Roman" w:cs="Times New Roman"/>
            <w:sz w:val="24"/>
          </w:rPr>
          <w:fldChar w:fldCharType="separate"/>
        </w:r>
        <w:r w:rsidR="0025133C">
          <w:rPr>
            <w:rFonts w:ascii="Times New Roman" w:hAnsi="Times New Roman" w:cs="Times New Roman"/>
            <w:noProof/>
            <w:sz w:val="24"/>
          </w:rPr>
          <w:t>2</w:t>
        </w:r>
        <w:r w:rsidRPr="00E1168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6C8ED919" w14:textId="77777777" w:rsidR="00431C6B" w:rsidRDefault="00431C6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F5EDE"/>
    <w:multiLevelType w:val="hybridMultilevel"/>
    <w:tmpl w:val="8CDA1EB6"/>
    <w:lvl w:ilvl="0" w:tplc="D81EAFD2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4037E"/>
    <w:multiLevelType w:val="hybridMultilevel"/>
    <w:tmpl w:val="E3F2362A"/>
    <w:lvl w:ilvl="0" w:tplc="D81EAFD2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A7C8E"/>
    <w:multiLevelType w:val="hybridMultilevel"/>
    <w:tmpl w:val="574ED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A40AD"/>
    <w:multiLevelType w:val="hybridMultilevel"/>
    <w:tmpl w:val="D57CB6A0"/>
    <w:lvl w:ilvl="0" w:tplc="0419001B">
      <w:start w:val="1"/>
      <w:numFmt w:val="lowerRoman"/>
      <w:lvlText w:val="%1."/>
      <w:lvlJc w:val="right"/>
      <w:pPr>
        <w:ind w:left="2160" w:hanging="18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94D21"/>
    <w:multiLevelType w:val="hybridMultilevel"/>
    <w:tmpl w:val="D57CB6A0"/>
    <w:lvl w:ilvl="0" w:tplc="0419001B">
      <w:start w:val="1"/>
      <w:numFmt w:val="lowerRoman"/>
      <w:lvlText w:val="%1."/>
      <w:lvlJc w:val="right"/>
      <w:pPr>
        <w:ind w:left="2160" w:hanging="18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5386E"/>
    <w:multiLevelType w:val="hybridMultilevel"/>
    <w:tmpl w:val="574ED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648FD"/>
    <w:multiLevelType w:val="hybridMultilevel"/>
    <w:tmpl w:val="8CDA1EB6"/>
    <w:lvl w:ilvl="0" w:tplc="D81EAFD2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EA05B3"/>
    <w:multiLevelType w:val="hybridMultilevel"/>
    <w:tmpl w:val="BB706C3A"/>
    <w:lvl w:ilvl="0" w:tplc="D81EAFD2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2143D8"/>
    <w:multiLevelType w:val="hybridMultilevel"/>
    <w:tmpl w:val="D8A60BA4"/>
    <w:lvl w:ilvl="0" w:tplc="0419001B">
      <w:start w:val="1"/>
      <w:numFmt w:val="lowerRoman"/>
      <w:lvlText w:val="%1."/>
      <w:lvlJc w:val="right"/>
      <w:pPr>
        <w:ind w:left="2160" w:hanging="18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783F62"/>
    <w:multiLevelType w:val="hybridMultilevel"/>
    <w:tmpl w:val="D57CB6A0"/>
    <w:lvl w:ilvl="0" w:tplc="0419001B">
      <w:start w:val="1"/>
      <w:numFmt w:val="lowerRoman"/>
      <w:lvlText w:val="%1."/>
      <w:lvlJc w:val="right"/>
      <w:pPr>
        <w:ind w:left="2160" w:hanging="18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2A5A61"/>
    <w:multiLevelType w:val="hybridMultilevel"/>
    <w:tmpl w:val="BFC456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B7958"/>
    <w:multiLevelType w:val="multilevel"/>
    <w:tmpl w:val="C8ECB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9B77F77"/>
    <w:multiLevelType w:val="hybridMultilevel"/>
    <w:tmpl w:val="CECAA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C77CDF"/>
    <w:multiLevelType w:val="hybridMultilevel"/>
    <w:tmpl w:val="D57CB6A0"/>
    <w:lvl w:ilvl="0" w:tplc="0419001B">
      <w:start w:val="1"/>
      <w:numFmt w:val="lowerRoman"/>
      <w:lvlText w:val="%1."/>
      <w:lvlJc w:val="right"/>
      <w:pPr>
        <w:ind w:left="2160" w:hanging="18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8A6A6B"/>
    <w:multiLevelType w:val="hybridMultilevel"/>
    <w:tmpl w:val="D57CB6A0"/>
    <w:lvl w:ilvl="0" w:tplc="0419001B">
      <w:start w:val="1"/>
      <w:numFmt w:val="lowerRoman"/>
      <w:lvlText w:val="%1."/>
      <w:lvlJc w:val="right"/>
      <w:pPr>
        <w:ind w:left="2160" w:hanging="18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D65DA2"/>
    <w:multiLevelType w:val="hybridMultilevel"/>
    <w:tmpl w:val="33AE1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1EAFD2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FA2676"/>
    <w:multiLevelType w:val="hybridMultilevel"/>
    <w:tmpl w:val="D57CB6A0"/>
    <w:lvl w:ilvl="0" w:tplc="0419001B">
      <w:start w:val="1"/>
      <w:numFmt w:val="lowerRoman"/>
      <w:lvlText w:val="%1."/>
      <w:lvlJc w:val="right"/>
      <w:pPr>
        <w:ind w:left="2160" w:hanging="18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91665F"/>
    <w:multiLevelType w:val="hybridMultilevel"/>
    <w:tmpl w:val="CCF20DE8"/>
    <w:lvl w:ilvl="0" w:tplc="D81EAFD2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D971DC"/>
    <w:multiLevelType w:val="hybridMultilevel"/>
    <w:tmpl w:val="CCF20DE8"/>
    <w:lvl w:ilvl="0" w:tplc="D81EAFD2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0"/>
  </w:num>
  <w:num w:numId="4">
    <w:abstractNumId w:val="12"/>
  </w:num>
  <w:num w:numId="5">
    <w:abstractNumId w:val="7"/>
  </w:num>
  <w:num w:numId="6">
    <w:abstractNumId w:val="6"/>
  </w:num>
  <w:num w:numId="7">
    <w:abstractNumId w:val="0"/>
  </w:num>
  <w:num w:numId="8">
    <w:abstractNumId w:val="14"/>
  </w:num>
  <w:num w:numId="9">
    <w:abstractNumId w:val="4"/>
  </w:num>
  <w:num w:numId="10">
    <w:abstractNumId w:val="18"/>
  </w:num>
  <w:num w:numId="11">
    <w:abstractNumId w:val="1"/>
  </w:num>
  <w:num w:numId="12">
    <w:abstractNumId w:val="16"/>
  </w:num>
  <w:num w:numId="13">
    <w:abstractNumId w:val="8"/>
  </w:num>
  <w:num w:numId="14">
    <w:abstractNumId w:val="3"/>
  </w:num>
  <w:num w:numId="15">
    <w:abstractNumId w:val="2"/>
  </w:num>
  <w:num w:numId="16">
    <w:abstractNumId w:val="17"/>
  </w:num>
  <w:num w:numId="17">
    <w:abstractNumId w:val="13"/>
  </w:num>
  <w:num w:numId="18">
    <w:abstractNumId w:val="9"/>
  </w:num>
  <w:num w:numId="19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43"/>
    <w:rsid w:val="00000376"/>
    <w:rsid w:val="00010371"/>
    <w:rsid w:val="0001745A"/>
    <w:rsid w:val="00017AA7"/>
    <w:rsid w:val="0002544C"/>
    <w:rsid w:val="00062D95"/>
    <w:rsid w:val="00065B56"/>
    <w:rsid w:val="000B4220"/>
    <w:rsid w:val="0013262E"/>
    <w:rsid w:val="00134963"/>
    <w:rsid w:val="001B4470"/>
    <w:rsid w:val="001C3971"/>
    <w:rsid w:val="001C6306"/>
    <w:rsid w:val="0021529C"/>
    <w:rsid w:val="00231963"/>
    <w:rsid w:val="0025133C"/>
    <w:rsid w:val="00274FFF"/>
    <w:rsid w:val="00294593"/>
    <w:rsid w:val="002C349A"/>
    <w:rsid w:val="002C7593"/>
    <w:rsid w:val="003134DD"/>
    <w:rsid w:val="003247A9"/>
    <w:rsid w:val="003333E0"/>
    <w:rsid w:val="00375D86"/>
    <w:rsid w:val="003B7B73"/>
    <w:rsid w:val="003C00B1"/>
    <w:rsid w:val="003E1A66"/>
    <w:rsid w:val="003E387B"/>
    <w:rsid w:val="003E6748"/>
    <w:rsid w:val="00401E00"/>
    <w:rsid w:val="00411F6F"/>
    <w:rsid w:val="00431C6B"/>
    <w:rsid w:val="00436400"/>
    <w:rsid w:val="00447482"/>
    <w:rsid w:val="004768BB"/>
    <w:rsid w:val="00480615"/>
    <w:rsid w:val="004A11C3"/>
    <w:rsid w:val="004A742A"/>
    <w:rsid w:val="004A7AB1"/>
    <w:rsid w:val="004B3C43"/>
    <w:rsid w:val="004D42F5"/>
    <w:rsid w:val="004F61F2"/>
    <w:rsid w:val="00512EFE"/>
    <w:rsid w:val="00521CD3"/>
    <w:rsid w:val="00521E30"/>
    <w:rsid w:val="0052442B"/>
    <w:rsid w:val="005A0CEE"/>
    <w:rsid w:val="005D7362"/>
    <w:rsid w:val="005F16DE"/>
    <w:rsid w:val="005F2EEC"/>
    <w:rsid w:val="00614757"/>
    <w:rsid w:val="006524A5"/>
    <w:rsid w:val="006530D0"/>
    <w:rsid w:val="00675DCD"/>
    <w:rsid w:val="00675E43"/>
    <w:rsid w:val="006764AF"/>
    <w:rsid w:val="006A7E0B"/>
    <w:rsid w:val="006D6E53"/>
    <w:rsid w:val="006E2F2C"/>
    <w:rsid w:val="007164D0"/>
    <w:rsid w:val="00736EE2"/>
    <w:rsid w:val="00767235"/>
    <w:rsid w:val="00772603"/>
    <w:rsid w:val="007803F2"/>
    <w:rsid w:val="007A3502"/>
    <w:rsid w:val="007A7390"/>
    <w:rsid w:val="007B219C"/>
    <w:rsid w:val="007D5D68"/>
    <w:rsid w:val="007F3708"/>
    <w:rsid w:val="00804BFF"/>
    <w:rsid w:val="0081453F"/>
    <w:rsid w:val="00822A17"/>
    <w:rsid w:val="00851B22"/>
    <w:rsid w:val="00874D37"/>
    <w:rsid w:val="00896467"/>
    <w:rsid w:val="008A35E5"/>
    <w:rsid w:val="008C1E03"/>
    <w:rsid w:val="00923F09"/>
    <w:rsid w:val="009240D5"/>
    <w:rsid w:val="0092781C"/>
    <w:rsid w:val="00972824"/>
    <w:rsid w:val="0097776E"/>
    <w:rsid w:val="00991C12"/>
    <w:rsid w:val="009E29CA"/>
    <w:rsid w:val="009F6043"/>
    <w:rsid w:val="00A5003C"/>
    <w:rsid w:val="00A65861"/>
    <w:rsid w:val="00AA7F63"/>
    <w:rsid w:val="00AB4A44"/>
    <w:rsid w:val="00AC02FB"/>
    <w:rsid w:val="00AC6292"/>
    <w:rsid w:val="00AD1E14"/>
    <w:rsid w:val="00B023BC"/>
    <w:rsid w:val="00B1289C"/>
    <w:rsid w:val="00B15EFD"/>
    <w:rsid w:val="00B31E35"/>
    <w:rsid w:val="00B93052"/>
    <w:rsid w:val="00BC46CA"/>
    <w:rsid w:val="00C241BB"/>
    <w:rsid w:val="00C50514"/>
    <w:rsid w:val="00C51F2D"/>
    <w:rsid w:val="00C64431"/>
    <w:rsid w:val="00C75365"/>
    <w:rsid w:val="00C91AC1"/>
    <w:rsid w:val="00C92B32"/>
    <w:rsid w:val="00CA72FE"/>
    <w:rsid w:val="00D36B34"/>
    <w:rsid w:val="00D52EFB"/>
    <w:rsid w:val="00D543C9"/>
    <w:rsid w:val="00D92187"/>
    <w:rsid w:val="00DB663B"/>
    <w:rsid w:val="00DB6FC3"/>
    <w:rsid w:val="00DC61F2"/>
    <w:rsid w:val="00DE67AC"/>
    <w:rsid w:val="00DF5439"/>
    <w:rsid w:val="00E11681"/>
    <w:rsid w:val="00E22091"/>
    <w:rsid w:val="00EA3D49"/>
    <w:rsid w:val="00EB18AE"/>
    <w:rsid w:val="00EC1A5B"/>
    <w:rsid w:val="00F30346"/>
    <w:rsid w:val="00F376AE"/>
    <w:rsid w:val="00F44C9B"/>
    <w:rsid w:val="00F5292F"/>
    <w:rsid w:val="00F70FFE"/>
    <w:rsid w:val="00FB07DC"/>
    <w:rsid w:val="00FE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392A6"/>
  <w15:chartTrackingRefBased/>
  <w15:docId w15:val="{5B03E6DE-54B0-44B3-ADBA-DD07CA6C5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1453F"/>
    <w:pPr>
      <w:widowControl w:val="0"/>
      <w:autoSpaceDE w:val="0"/>
      <w:autoSpaceDN w:val="0"/>
      <w:adjustRightInd w:val="0"/>
      <w:spacing w:before="75" w:after="0" w:line="240" w:lineRule="auto"/>
      <w:jc w:val="center"/>
      <w:outlineLvl w:val="0"/>
    </w:pPr>
    <w:rPr>
      <w:rFonts w:ascii="Arial" w:eastAsiaTheme="minorEastAsia" w:hAnsi="Arial" w:cs="Arial"/>
      <w:b/>
      <w:bCs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8bf8a64b8551e1msonormal">
    <w:name w:val="228bf8a64b8551e1msonormal"/>
    <w:basedOn w:val="a"/>
    <w:rsid w:val="006E2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36EE2"/>
    <w:pPr>
      <w:ind w:left="720"/>
      <w:contextualSpacing/>
    </w:pPr>
  </w:style>
  <w:style w:type="character" w:customStyle="1" w:styleId="b-pseudo-link">
    <w:name w:val="b-pseudo-link"/>
    <w:basedOn w:val="a0"/>
    <w:rsid w:val="00736EE2"/>
  </w:style>
  <w:style w:type="character" w:customStyle="1" w:styleId="10">
    <w:name w:val="Заголовок 1 Знак"/>
    <w:basedOn w:val="a0"/>
    <w:link w:val="1"/>
    <w:uiPriority w:val="99"/>
    <w:rsid w:val="0081453F"/>
    <w:rPr>
      <w:rFonts w:ascii="Arial" w:eastAsiaTheme="minorEastAsia" w:hAnsi="Arial" w:cs="Arial"/>
      <w:b/>
      <w:bCs/>
      <w:sz w:val="24"/>
      <w:szCs w:val="24"/>
      <w:u w:val="single"/>
      <w:lang w:eastAsia="ru-RU"/>
    </w:rPr>
  </w:style>
  <w:style w:type="paragraph" w:styleId="a4">
    <w:name w:val="header"/>
    <w:basedOn w:val="a"/>
    <w:link w:val="a5"/>
    <w:uiPriority w:val="99"/>
    <w:unhideWhenUsed/>
    <w:rsid w:val="00512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2EFE"/>
  </w:style>
  <w:style w:type="paragraph" w:styleId="a6">
    <w:name w:val="footer"/>
    <w:basedOn w:val="a"/>
    <w:link w:val="a7"/>
    <w:uiPriority w:val="99"/>
    <w:unhideWhenUsed/>
    <w:rsid w:val="00512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2EFE"/>
  </w:style>
  <w:style w:type="paragraph" w:styleId="a8">
    <w:name w:val="Balloon Text"/>
    <w:basedOn w:val="a"/>
    <w:link w:val="a9"/>
    <w:uiPriority w:val="99"/>
    <w:semiHidden/>
    <w:unhideWhenUsed/>
    <w:rsid w:val="00DE6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67AC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C92B3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92B3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92B3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92B3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92B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8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6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1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B587E-041E-43FB-AD41-63E69DC4C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2498</Words>
  <Characters>14241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2021-08-03T16:42:00Z</cp:lastPrinted>
  <dcterms:created xsi:type="dcterms:W3CDTF">2021-09-02T12:45:00Z</dcterms:created>
  <dcterms:modified xsi:type="dcterms:W3CDTF">2021-09-02T12:54:00Z</dcterms:modified>
</cp:coreProperties>
</file>