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395363"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CC4AD6"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C1BA7" w:rsidP="00C70A20">
      <w:pPr>
        <w:jc w:val="center"/>
        <w:rPr>
          <w:b/>
          <w:sz w:val="40"/>
          <w:szCs w:val="40"/>
        </w:rPr>
      </w:pPr>
      <w:r>
        <w:rPr>
          <w:b/>
          <w:sz w:val="40"/>
          <w:szCs w:val="40"/>
        </w:rPr>
        <w:t>0</w:t>
      </w:r>
      <w:r w:rsidR="00ED45BC">
        <w:rPr>
          <w:b/>
          <w:sz w:val="40"/>
          <w:szCs w:val="40"/>
          <w:lang w:val="en-US"/>
        </w:rPr>
        <w:t>6</w:t>
      </w:r>
      <w:r w:rsidR="00CB6B64">
        <w:rPr>
          <w:b/>
          <w:sz w:val="40"/>
          <w:szCs w:val="40"/>
        </w:rPr>
        <w:t>.</w:t>
      </w:r>
      <w:r w:rsidR="00A25E59">
        <w:rPr>
          <w:b/>
          <w:sz w:val="40"/>
          <w:szCs w:val="40"/>
        </w:rPr>
        <w:t>0</w:t>
      </w:r>
      <w:r>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CC4AD6" w:rsidP="000C1A46">
      <w:pPr>
        <w:jc w:val="center"/>
        <w:rPr>
          <w:b/>
          <w:sz w:val="40"/>
          <w:szCs w:val="40"/>
        </w:rPr>
      </w:pPr>
      <w:hyperlink r:id="rId8" w:history="1">
        <w:r w:rsidR="00F63827">
          <w:fldChar w:fldCharType="begin"/>
        </w:r>
        <w:r w:rsidR="00F6382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63827">
          <w:fldChar w:fldCharType="separate"/>
        </w:r>
        <w:r w:rsidR="00E06C83">
          <w:fldChar w:fldCharType="begin"/>
        </w:r>
        <w:r w:rsidR="00E06C8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06C83">
          <w:fldChar w:fldCharType="separate"/>
        </w:r>
        <w:r w:rsidR="00DA7217">
          <w:fldChar w:fldCharType="begin"/>
        </w:r>
        <w:r w:rsidR="00DA721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A721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395363">
          <w:pict>
            <v:shape id="_x0000_i1026" type="#_x0000_t75" style="width:129pt;height:57pt">
              <v:imagedata r:id="rId9" r:href="rId10"/>
            </v:shape>
          </w:pict>
        </w:r>
        <w:r>
          <w:fldChar w:fldCharType="end"/>
        </w:r>
        <w:r w:rsidR="00DA7217">
          <w:fldChar w:fldCharType="end"/>
        </w:r>
        <w:r w:rsidR="00E06C83">
          <w:fldChar w:fldCharType="end"/>
        </w:r>
        <w:r w:rsidR="00F63827">
          <w:fldChar w:fldCharType="end"/>
        </w:r>
      </w:hyperlink>
    </w:p>
    <w:p w:rsidR="009D66A1" w:rsidRDefault="009B23FE" w:rsidP="009B23FE">
      <w:pPr>
        <w:pStyle w:val="10"/>
        <w:jc w:val="center"/>
      </w:pPr>
      <w:r>
        <w:br w:type="page"/>
      </w:r>
      <w:bookmarkStart w:id="4" w:name="_Toc396864626"/>
      <w:bookmarkStart w:id="5" w:name="_Toc12656702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2936CA" w:rsidP="00D86B73">
      <w:pPr>
        <w:numPr>
          <w:ilvl w:val="0"/>
          <w:numId w:val="2"/>
        </w:numPr>
        <w:rPr>
          <w:i/>
        </w:rPr>
      </w:pPr>
      <w:r w:rsidRPr="002936CA">
        <w:rPr>
          <w:i/>
        </w:rPr>
        <w:t>Сбер</w:t>
      </w:r>
      <w:r w:rsidR="00E06C83" w:rsidRPr="00E06C83">
        <w:rPr>
          <w:i/>
        </w:rPr>
        <w:t>НПФ</w:t>
      </w:r>
      <w:r w:rsidRPr="002936CA">
        <w:rPr>
          <w:i/>
        </w:rPr>
        <w:t xml:space="preserve"> подвел итоги продаж индивидуальных пенсионных планов (ИПП) в 2022 году. Интерес жителей Дальнего Востока к пенсионным продуктам Сбера сохранился, при этом сегодня клиенты все чаще оформляют пенсионные продукты в </w:t>
      </w:r>
      <w:r w:rsidR="00E06C83">
        <w:rPr>
          <w:i/>
        </w:rPr>
        <w:t>«</w:t>
      </w:r>
      <w:r w:rsidRPr="002936CA">
        <w:rPr>
          <w:i/>
        </w:rPr>
        <w:t>цифре</w:t>
      </w:r>
      <w:r w:rsidR="00E06C83">
        <w:rPr>
          <w:i/>
        </w:rPr>
        <w:t>»</w:t>
      </w:r>
      <w:r w:rsidRPr="002936CA">
        <w:rPr>
          <w:i/>
        </w:rPr>
        <w:t xml:space="preserve"> и пополняют их онлайн. В 2022 году жители Владивостока и Хабаровска, самостоятельно открывшие ИПП в цифровых каналах, дистанционно пополнили эти программы почти на 51 млн рублей (это больше аналогичных показателей 2021 года на 15%), </w:t>
      </w:r>
      <w:hyperlink w:anchor="ф1" w:history="1">
        <w:r w:rsidRPr="00901F58">
          <w:rPr>
            <w:rStyle w:val="a3"/>
            <w:i/>
          </w:rPr>
          <w:t xml:space="preserve">сообщает </w:t>
        </w:r>
        <w:r w:rsidR="00E06C83">
          <w:rPr>
            <w:rStyle w:val="a3"/>
            <w:i/>
          </w:rPr>
          <w:t>«</w:t>
        </w:r>
        <w:r w:rsidRPr="00901F58">
          <w:rPr>
            <w:rStyle w:val="a3"/>
            <w:i/>
          </w:rPr>
          <w:t>РИА Биробиджан</w:t>
        </w:r>
        <w:r w:rsidR="00E06C83">
          <w:rPr>
            <w:rStyle w:val="a3"/>
            <w:i/>
          </w:rPr>
          <w:t>»</w:t>
        </w:r>
      </w:hyperlink>
    </w:p>
    <w:p w:rsidR="002936CA" w:rsidRDefault="008D1091" w:rsidP="00D86B73">
      <w:pPr>
        <w:numPr>
          <w:ilvl w:val="0"/>
          <w:numId w:val="2"/>
        </w:numPr>
        <w:rPr>
          <w:i/>
        </w:rPr>
      </w:pPr>
      <w:r w:rsidRPr="008D1091">
        <w:rPr>
          <w:i/>
        </w:rPr>
        <w:t>Члены Российской трехсторонней комиссии по регулированию социально-трудовых отношений (РТК) в пятницу предложили Минтруду России провести сравнительный анализ пенсий, страховых выплат и мер соцзащиты в новых регионах РФ в соответствии с законами Украины и РФ. Об этом следует из протокола заседания РТК. Кроме того, Минтруду предлагается провести сравнительный анализ выплат по социальному страхованию на случай временной нетрудоспособности и в связи с материнством, а также мер социальной защиты</w:t>
      </w:r>
      <w:r>
        <w:rPr>
          <w:i/>
        </w:rPr>
        <w:t xml:space="preserve">, </w:t>
      </w:r>
      <w:hyperlink w:anchor="ф2" w:history="1">
        <w:r w:rsidRPr="00901F58">
          <w:rPr>
            <w:rStyle w:val="a3"/>
            <w:i/>
          </w:rPr>
          <w:t>информирует ТАСС</w:t>
        </w:r>
      </w:hyperlink>
    </w:p>
    <w:p w:rsidR="008D1091" w:rsidRDefault="008D1091" w:rsidP="00D86B73">
      <w:pPr>
        <w:numPr>
          <w:ilvl w:val="0"/>
          <w:numId w:val="2"/>
        </w:numPr>
        <w:rPr>
          <w:i/>
        </w:rPr>
      </w:pPr>
      <w:r w:rsidRPr="008D1091">
        <w:rPr>
          <w:i/>
        </w:rPr>
        <w:t>Российские пенсионеры, которым неправильно рассчитали пенсию, имеют право обратиться в суд с требованием увеличить размер выплат. Об этом заявила председатель комитета Совфеда страны по соцполитике Елена Бибикова. Чаще всего спорные ситуации связаны с пробелом в стаже из-за декрета или отпуска по уходу за пожилым человеком. Нередко компании не делают соответствующие записи в трудовой книжке гражданина, что впоследствии приводит к проблемам при назначении пенсии</w:t>
      </w:r>
      <w:r>
        <w:rPr>
          <w:i/>
        </w:rPr>
        <w:t xml:space="preserve">, </w:t>
      </w:r>
      <w:hyperlink w:anchor="ф3" w:history="1">
        <w:r w:rsidRPr="00901F58">
          <w:rPr>
            <w:rStyle w:val="a3"/>
            <w:i/>
          </w:rPr>
          <w:t xml:space="preserve">сообщает </w:t>
        </w:r>
        <w:r w:rsidR="00E06C83">
          <w:rPr>
            <w:rStyle w:val="a3"/>
            <w:i/>
          </w:rPr>
          <w:t>«</w:t>
        </w:r>
        <w:r w:rsidRPr="00901F58">
          <w:rPr>
            <w:rStyle w:val="a3"/>
            <w:i/>
          </w:rPr>
          <w:t>ФедералПресс</w:t>
        </w:r>
        <w:r w:rsidR="00E06C83">
          <w:rPr>
            <w:rStyle w:val="a3"/>
            <w:i/>
          </w:rPr>
          <w:t>»</w:t>
        </w:r>
      </w:hyperlink>
    </w:p>
    <w:p w:rsidR="008D1091" w:rsidRDefault="008D1091" w:rsidP="00D86B73">
      <w:pPr>
        <w:numPr>
          <w:ilvl w:val="0"/>
          <w:numId w:val="2"/>
        </w:numPr>
        <w:rPr>
          <w:i/>
        </w:rPr>
      </w:pPr>
      <w:r w:rsidRPr="008D1091">
        <w:rPr>
          <w:i/>
        </w:rPr>
        <w:t xml:space="preserve">Российские пенсионеры совершенно неожиданно для себя получили две новые льготы, </w:t>
      </w:r>
      <w:hyperlink w:anchor="ф4" w:history="1">
        <w:r w:rsidRPr="00901F58">
          <w:rPr>
            <w:rStyle w:val="a3"/>
            <w:i/>
          </w:rPr>
          <w:t>пишет Pensnews.ru</w:t>
        </w:r>
      </w:hyperlink>
      <w:r w:rsidRPr="008D1091">
        <w:rPr>
          <w:i/>
        </w:rPr>
        <w:t xml:space="preserve">. Причем, обе от коммерческих структур, хотя и так или иначе аффилированных с государством. Итак, инициатором первой льготы выступило РЖД. Начиная с января 2023 года те пенсионеры, чей возраст перешагнул рубеж в 60 лет, смогут приобретать железнодорожные билеты со скидкой в 30 процентов. РЖД даже ввело специальный тариф </w:t>
      </w:r>
      <w:r w:rsidR="00E06C83">
        <w:rPr>
          <w:i/>
        </w:rPr>
        <w:t>«</w:t>
      </w:r>
      <w:r w:rsidRPr="008D1091">
        <w:rPr>
          <w:i/>
        </w:rPr>
        <w:t>Для пассажиров 60+</w:t>
      </w:r>
      <w:r w:rsidR="00E06C83">
        <w:rPr>
          <w:i/>
        </w:rPr>
        <w:t>»</w:t>
      </w:r>
    </w:p>
    <w:p w:rsidR="00240007" w:rsidRDefault="00CC4AD6" w:rsidP="00D86B73">
      <w:pPr>
        <w:numPr>
          <w:ilvl w:val="0"/>
          <w:numId w:val="2"/>
        </w:numPr>
        <w:rPr>
          <w:i/>
        </w:rPr>
      </w:pPr>
      <w:hyperlink w:anchor="ф5" w:history="1">
        <w:r w:rsidR="00E06C83">
          <w:rPr>
            <w:rStyle w:val="a3"/>
            <w:i/>
          </w:rPr>
          <w:t>«</w:t>
        </w:r>
        <w:r w:rsidR="00240007" w:rsidRPr="00901F58">
          <w:rPr>
            <w:rStyle w:val="a3"/>
            <w:i/>
          </w:rPr>
          <w:t>Парламентская газета</w:t>
        </w:r>
        <w:r w:rsidR="00E06C83">
          <w:rPr>
            <w:rStyle w:val="a3"/>
            <w:i/>
          </w:rPr>
          <w:t>»</w:t>
        </w:r>
        <w:r w:rsidR="00240007" w:rsidRPr="00901F58">
          <w:rPr>
            <w:rStyle w:val="a3"/>
            <w:i/>
          </w:rPr>
          <w:t xml:space="preserve"> пишет</w:t>
        </w:r>
      </w:hyperlink>
      <w:r w:rsidR="00240007">
        <w:rPr>
          <w:i/>
        </w:rPr>
        <w:t xml:space="preserve"> </w:t>
      </w:r>
      <w:r w:rsidR="00240007" w:rsidRPr="00240007">
        <w:rPr>
          <w:i/>
        </w:rPr>
        <w:t xml:space="preserve">о внесении изменений в Федеральный закон </w:t>
      </w:r>
      <w:r w:rsidR="00E06C83">
        <w:rPr>
          <w:i/>
        </w:rPr>
        <w:t>«</w:t>
      </w:r>
      <w:r w:rsidR="00240007" w:rsidRPr="00240007">
        <w:rPr>
          <w:i/>
        </w:rPr>
        <w:t>О негосударственных пенсионных фондах</w:t>
      </w:r>
      <w:r w:rsidR="00E06C83">
        <w:rPr>
          <w:i/>
        </w:rPr>
        <w:t>»</w:t>
      </w:r>
      <w:r w:rsidR="00240007" w:rsidRPr="00240007">
        <w:rPr>
          <w:i/>
        </w:rPr>
        <w:t xml:space="preserve"> и статью 27 Федерального закона </w:t>
      </w:r>
      <w:r w:rsidR="00E06C83">
        <w:rPr>
          <w:i/>
        </w:rPr>
        <w:t>«</w:t>
      </w:r>
      <w:r w:rsidR="00240007" w:rsidRPr="00240007">
        <w:rPr>
          <w:i/>
        </w:rPr>
        <w:t>Об инвестиционных фондах</w:t>
      </w:r>
      <w:r w:rsidR="00E06C83">
        <w:rPr>
          <w:i/>
        </w:rPr>
        <w:t>»</w:t>
      </w:r>
    </w:p>
    <w:p w:rsidR="008D1091" w:rsidRPr="00395363" w:rsidRDefault="008D1091" w:rsidP="00D86B73">
      <w:pPr>
        <w:numPr>
          <w:ilvl w:val="0"/>
          <w:numId w:val="2"/>
        </w:numPr>
        <w:rPr>
          <w:rStyle w:val="a3"/>
          <w:i/>
          <w:color w:val="auto"/>
          <w:u w:val="none"/>
        </w:rPr>
      </w:pPr>
      <w:r w:rsidRPr="008D1091">
        <w:rPr>
          <w:i/>
        </w:rPr>
        <w:t>Россия в рамках своего председательства в органах ЕАЭС будет работать над углублением интеграции на пространстве объединения, речь в том числе идёт о развитии промышленной кооперации, заявил премьер-министр РФ Михаил Мишустин</w:t>
      </w:r>
      <w:r>
        <w:rPr>
          <w:i/>
        </w:rPr>
        <w:t xml:space="preserve">, </w:t>
      </w:r>
      <w:hyperlink w:anchor="ф6" w:history="1">
        <w:r w:rsidRPr="00901F58">
          <w:rPr>
            <w:rStyle w:val="a3"/>
            <w:i/>
          </w:rPr>
          <w:t>сообщает РИА Новости</w:t>
        </w:r>
      </w:hyperlink>
    </w:p>
    <w:p w:rsidR="00395363" w:rsidRDefault="00395363" w:rsidP="00395363">
      <w:pPr>
        <w:rPr>
          <w:i/>
        </w:rPr>
      </w:pPr>
    </w:p>
    <w:p w:rsidR="00395363" w:rsidRDefault="00395363" w:rsidP="00395363">
      <w:pPr>
        <w:rPr>
          <w:i/>
        </w:rPr>
      </w:pPr>
    </w:p>
    <w:p w:rsidR="00395363" w:rsidRDefault="00395363" w:rsidP="00395363">
      <w:pPr>
        <w:rPr>
          <w:i/>
        </w:rPr>
      </w:pPr>
    </w:p>
    <w:p w:rsidR="00395363" w:rsidRDefault="00395363" w:rsidP="00395363">
      <w:pPr>
        <w:rPr>
          <w:i/>
        </w:rPr>
      </w:pPr>
      <w:bookmarkStart w:id="6" w:name="_GoBack"/>
      <w:bookmarkEnd w:id="6"/>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2936CA" w:rsidP="00D86B73">
      <w:pPr>
        <w:numPr>
          <w:ilvl w:val="0"/>
          <w:numId w:val="3"/>
        </w:numPr>
        <w:rPr>
          <w:i/>
        </w:rPr>
      </w:pPr>
      <w:r w:rsidRPr="002936CA">
        <w:rPr>
          <w:i/>
        </w:rPr>
        <w:t xml:space="preserve">Андрей Черкашин, председатель Дальневосточного Сбербанка: </w:t>
      </w:r>
      <w:r w:rsidR="00E06C83">
        <w:rPr>
          <w:i/>
        </w:rPr>
        <w:t>«</w:t>
      </w:r>
      <w:r w:rsidRPr="002936CA">
        <w:rPr>
          <w:i/>
        </w:rPr>
        <w:t>Люди хотят сохранить привычный образ жизни после выхода на пенсию, а потому уже сейчас заботятся о том, чтобы к моменту завершения активной трудовой деятельности у них была сформирована надежная финансовая подушка. Индивидуальный пенсионный план позволяет откладывать деньги без единовременных и значительных вложений и дает возможность получать инвестиционный доход. Поэтому клиенты рассматривают его как один из инструментов формирования долгосрочных накоплений</w:t>
      </w:r>
      <w:r w:rsidR="00E06C83">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DA7217" w:rsidRPr="00CC4AD6" w:rsidRDefault="006443DF">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6567028" w:history="1">
        <w:r w:rsidR="00DA7217" w:rsidRPr="003F5132">
          <w:rPr>
            <w:rStyle w:val="a3"/>
            <w:noProof/>
          </w:rPr>
          <w:t>Темы</w:t>
        </w:r>
        <w:r w:rsidR="00DA7217" w:rsidRPr="003F5132">
          <w:rPr>
            <w:rStyle w:val="a3"/>
            <w:rFonts w:ascii="Arial Rounded MT Bold" w:hAnsi="Arial Rounded MT Bold"/>
            <w:noProof/>
          </w:rPr>
          <w:t xml:space="preserve"> </w:t>
        </w:r>
        <w:r w:rsidR="00DA7217" w:rsidRPr="003F5132">
          <w:rPr>
            <w:rStyle w:val="a3"/>
            <w:noProof/>
          </w:rPr>
          <w:t>дня</w:t>
        </w:r>
        <w:r w:rsidR="00DA7217">
          <w:rPr>
            <w:noProof/>
            <w:webHidden/>
          </w:rPr>
          <w:tab/>
        </w:r>
        <w:r w:rsidR="00DA7217">
          <w:rPr>
            <w:noProof/>
            <w:webHidden/>
          </w:rPr>
          <w:fldChar w:fldCharType="begin"/>
        </w:r>
        <w:r w:rsidR="00DA7217">
          <w:rPr>
            <w:noProof/>
            <w:webHidden/>
          </w:rPr>
          <w:instrText xml:space="preserve"> PAGEREF _Toc126567028 \h </w:instrText>
        </w:r>
        <w:r w:rsidR="00DA7217">
          <w:rPr>
            <w:noProof/>
            <w:webHidden/>
          </w:rPr>
        </w:r>
        <w:r w:rsidR="00DA7217">
          <w:rPr>
            <w:noProof/>
            <w:webHidden/>
          </w:rPr>
          <w:fldChar w:fldCharType="separate"/>
        </w:r>
        <w:r w:rsidR="00DA7217">
          <w:rPr>
            <w:noProof/>
            <w:webHidden/>
          </w:rPr>
          <w:t>2</w:t>
        </w:r>
        <w:r w:rsidR="00DA7217">
          <w:rPr>
            <w:noProof/>
            <w:webHidden/>
          </w:rPr>
          <w:fldChar w:fldCharType="end"/>
        </w:r>
      </w:hyperlink>
    </w:p>
    <w:p w:rsidR="00DA7217" w:rsidRPr="00CC4AD6" w:rsidRDefault="00CC4AD6">
      <w:pPr>
        <w:pStyle w:val="12"/>
        <w:tabs>
          <w:tab w:val="right" w:leader="dot" w:pos="9061"/>
        </w:tabs>
        <w:rPr>
          <w:rFonts w:ascii="Calibri" w:hAnsi="Calibri"/>
          <w:b w:val="0"/>
          <w:noProof/>
          <w:sz w:val="22"/>
          <w:szCs w:val="22"/>
        </w:rPr>
      </w:pPr>
      <w:hyperlink w:anchor="_Toc126567029" w:history="1">
        <w:r w:rsidR="00DA7217" w:rsidRPr="003F5132">
          <w:rPr>
            <w:rStyle w:val="a3"/>
            <w:noProof/>
          </w:rPr>
          <w:t>НОВОСТИ ПЕНСИОННОЙ ОТРАСЛИ</w:t>
        </w:r>
        <w:r w:rsidR="00DA7217">
          <w:rPr>
            <w:noProof/>
            <w:webHidden/>
          </w:rPr>
          <w:tab/>
        </w:r>
        <w:r w:rsidR="00DA7217">
          <w:rPr>
            <w:noProof/>
            <w:webHidden/>
          </w:rPr>
          <w:fldChar w:fldCharType="begin"/>
        </w:r>
        <w:r w:rsidR="00DA7217">
          <w:rPr>
            <w:noProof/>
            <w:webHidden/>
          </w:rPr>
          <w:instrText xml:space="preserve"> PAGEREF _Toc126567029 \h </w:instrText>
        </w:r>
        <w:r w:rsidR="00DA7217">
          <w:rPr>
            <w:noProof/>
            <w:webHidden/>
          </w:rPr>
        </w:r>
        <w:r w:rsidR="00DA7217">
          <w:rPr>
            <w:noProof/>
            <w:webHidden/>
          </w:rPr>
          <w:fldChar w:fldCharType="separate"/>
        </w:r>
        <w:r w:rsidR="00DA7217">
          <w:rPr>
            <w:noProof/>
            <w:webHidden/>
          </w:rPr>
          <w:t>10</w:t>
        </w:r>
        <w:r w:rsidR="00DA7217">
          <w:rPr>
            <w:noProof/>
            <w:webHidden/>
          </w:rPr>
          <w:fldChar w:fldCharType="end"/>
        </w:r>
      </w:hyperlink>
    </w:p>
    <w:p w:rsidR="00DA7217" w:rsidRPr="00CC4AD6" w:rsidRDefault="00CC4AD6">
      <w:pPr>
        <w:pStyle w:val="12"/>
        <w:tabs>
          <w:tab w:val="right" w:leader="dot" w:pos="9061"/>
        </w:tabs>
        <w:rPr>
          <w:rFonts w:ascii="Calibri" w:hAnsi="Calibri"/>
          <w:b w:val="0"/>
          <w:noProof/>
          <w:sz w:val="22"/>
          <w:szCs w:val="22"/>
        </w:rPr>
      </w:pPr>
      <w:hyperlink w:anchor="_Toc126567030" w:history="1">
        <w:r w:rsidR="00DA7217" w:rsidRPr="003F5132">
          <w:rPr>
            <w:rStyle w:val="a3"/>
            <w:noProof/>
          </w:rPr>
          <w:t>Новости отрасли НПФ</w:t>
        </w:r>
        <w:r w:rsidR="00DA7217">
          <w:rPr>
            <w:noProof/>
            <w:webHidden/>
          </w:rPr>
          <w:tab/>
        </w:r>
        <w:r w:rsidR="00DA7217">
          <w:rPr>
            <w:noProof/>
            <w:webHidden/>
          </w:rPr>
          <w:fldChar w:fldCharType="begin"/>
        </w:r>
        <w:r w:rsidR="00DA7217">
          <w:rPr>
            <w:noProof/>
            <w:webHidden/>
          </w:rPr>
          <w:instrText xml:space="preserve"> PAGEREF _Toc126567030 \h </w:instrText>
        </w:r>
        <w:r w:rsidR="00DA7217">
          <w:rPr>
            <w:noProof/>
            <w:webHidden/>
          </w:rPr>
        </w:r>
        <w:r w:rsidR="00DA7217">
          <w:rPr>
            <w:noProof/>
            <w:webHidden/>
          </w:rPr>
          <w:fldChar w:fldCharType="separate"/>
        </w:r>
        <w:r w:rsidR="00DA7217">
          <w:rPr>
            <w:noProof/>
            <w:webHidden/>
          </w:rPr>
          <w:t>10</w:t>
        </w:r>
        <w:r w:rsidR="00DA7217">
          <w:rPr>
            <w:noProof/>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31" w:history="1">
        <w:r w:rsidR="00DA7217" w:rsidRPr="003F5132">
          <w:rPr>
            <w:rStyle w:val="a3"/>
            <w:noProof/>
          </w:rPr>
          <w:t>РИА Биробиджан, 03.02.2023, Жители Дальнего Востока за год накопили в «цифре» более 50 млн рублей по индивидуальным пенсионным планам СберНПФ</w:t>
        </w:r>
        <w:r w:rsidR="00DA7217">
          <w:rPr>
            <w:noProof/>
            <w:webHidden/>
          </w:rPr>
          <w:tab/>
        </w:r>
        <w:r w:rsidR="00DA7217">
          <w:rPr>
            <w:noProof/>
            <w:webHidden/>
          </w:rPr>
          <w:fldChar w:fldCharType="begin"/>
        </w:r>
        <w:r w:rsidR="00DA7217">
          <w:rPr>
            <w:noProof/>
            <w:webHidden/>
          </w:rPr>
          <w:instrText xml:space="preserve"> PAGEREF _Toc126567031 \h </w:instrText>
        </w:r>
        <w:r w:rsidR="00DA7217">
          <w:rPr>
            <w:noProof/>
            <w:webHidden/>
          </w:rPr>
        </w:r>
        <w:r w:rsidR="00DA7217">
          <w:rPr>
            <w:noProof/>
            <w:webHidden/>
          </w:rPr>
          <w:fldChar w:fldCharType="separate"/>
        </w:r>
        <w:r w:rsidR="00DA7217">
          <w:rPr>
            <w:noProof/>
            <w:webHidden/>
          </w:rPr>
          <w:t>10</w:t>
        </w:r>
        <w:r w:rsidR="00DA7217">
          <w:rPr>
            <w:noProof/>
            <w:webHidden/>
          </w:rPr>
          <w:fldChar w:fldCharType="end"/>
        </w:r>
      </w:hyperlink>
    </w:p>
    <w:p w:rsidR="00DA7217" w:rsidRPr="00CC4AD6" w:rsidRDefault="00CC4AD6">
      <w:pPr>
        <w:pStyle w:val="31"/>
        <w:rPr>
          <w:rFonts w:ascii="Calibri" w:hAnsi="Calibri"/>
          <w:sz w:val="22"/>
          <w:szCs w:val="22"/>
        </w:rPr>
      </w:pPr>
      <w:hyperlink w:anchor="_Toc126567032" w:history="1">
        <w:r w:rsidR="00DA7217" w:rsidRPr="003F5132">
          <w:rPr>
            <w:rStyle w:val="a3"/>
          </w:rPr>
          <w:t>СберНПФ подвел итоги продаж индивидуальных пенсионных планов (ИПП) в 2022 году. Интерес жителей Дальнего Востока к пенсионным продуктам Сбера сохранился, при этом сегодня клиенты все чаще оформляют пенсионные продукты в «цифре» и пополняют их онлайн. В 2022 году жители Владивостока и Хабаровска, самостоятельно открывшие ИПП в цифровых каналах, дистанционно пополнили эти программы почти на 51 млн рублей (это больше аналогичных показателей 2021 года на 15%), сообщили корр. РИА Биробиджан в пресс-службе банка.</w:t>
        </w:r>
        <w:r w:rsidR="00DA7217">
          <w:rPr>
            <w:webHidden/>
          </w:rPr>
          <w:tab/>
        </w:r>
        <w:r w:rsidR="00DA7217">
          <w:rPr>
            <w:webHidden/>
          </w:rPr>
          <w:fldChar w:fldCharType="begin"/>
        </w:r>
        <w:r w:rsidR="00DA7217">
          <w:rPr>
            <w:webHidden/>
          </w:rPr>
          <w:instrText xml:space="preserve"> PAGEREF _Toc126567032 \h </w:instrText>
        </w:r>
        <w:r w:rsidR="00DA7217">
          <w:rPr>
            <w:webHidden/>
          </w:rPr>
        </w:r>
        <w:r w:rsidR="00DA7217">
          <w:rPr>
            <w:webHidden/>
          </w:rPr>
          <w:fldChar w:fldCharType="separate"/>
        </w:r>
        <w:r w:rsidR="00DA7217">
          <w:rPr>
            <w:webHidden/>
          </w:rPr>
          <w:t>10</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33" w:history="1">
        <w:r w:rsidR="00DA7217" w:rsidRPr="003F5132">
          <w:rPr>
            <w:rStyle w:val="a3"/>
            <w:noProof/>
          </w:rPr>
          <w:t>SIA.ru, 03.02.2023, Жители Иркутска и Улану-Удэ за год накопили в «цифре» 37 млн рублей по индивидуальным пенсионным планам СберНПФ</w:t>
        </w:r>
        <w:r w:rsidR="00DA7217">
          <w:rPr>
            <w:noProof/>
            <w:webHidden/>
          </w:rPr>
          <w:tab/>
        </w:r>
        <w:r w:rsidR="00DA7217">
          <w:rPr>
            <w:noProof/>
            <w:webHidden/>
          </w:rPr>
          <w:fldChar w:fldCharType="begin"/>
        </w:r>
        <w:r w:rsidR="00DA7217">
          <w:rPr>
            <w:noProof/>
            <w:webHidden/>
          </w:rPr>
          <w:instrText xml:space="preserve"> PAGEREF _Toc126567033 \h </w:instrText>
        </w:r>
        <w:r w:rsidR="00DA7217">
          <w:rPr>
            <w:noProof/>
            <w:webHidden/>
          </w:rPr>
        </w:r>
        <w:r w:rsidR="00DA7217">
          <w:rPr>
            <w:noProof/>
            <w:webHidden/>
          </w:rPr>
          <w:fldChar w:fldCharType="separate"/>
        </w:r>
        <w:r w:rsidR="00DA7217">
          <w:rPr>
            <w:noProof/>
            <w:webHidden/>
          </w:rPr>
          <w:t>11</w:t>
        </w:r>
        <w:r w:rsidR="00DA7217">
          <w:rPr>
            <w:noProof/>
            <w:webHidden/>
          </w:rPr>
          <w:fldChar w:fldCharType="end"/>
        </w:r>
      </w:hyperlink>
    </w:p>
    <w:p w:rsidR="00DA7217" w:rsidRPr="00CC4AD6" w:rsidRDefault="00CC4AD6">
      <w:pPr>
        <w:pStyle w:val="31"/>
        <w:rPr>
          <w:rFonts w:ascii="Calibri" w:hAnsi="Calibri"/>
          <w:sz w:val="22"/>
          <w:szCs w:val="22"/>
        </w:rPr>
      </w:pPr>
      <w:hyperlink w:anchor="_Toc126567034" w:history="1">
        <w:r w:rsidR="00DA7217" w:rsidRPr="003F5132">
          <w:rPr>
            <w:rStyle w:val="a3"/>
          </w:rPr>
          <w:t>СберНПФ подвел итоги продаж индивидуальных пенсионных планов (ИПП) в 2022 году. Интерес жителей Байкальского региона и к пенсионным продуктам Сбера сохранился, при этом сегодня клиенты все чаще оформляют пенсионные продукты в «цифре» и пополняют их онлайн. В 2022 году жители Иркутска и Улан-Удэ самостоятельно открывшие ИПП в цифровых каналах, дистанционно пополнили эти программы на 37 млн рублей. Это больше аналогичных показателей 2021 года почти в 2 раза.</w:t>
        </w:r>
        <w:r w:rsidR="00DA7217">
          <w:rPr>
            <w:webHidden/>
          </w:rPr>
          <w:tab/>
        </w:r>
        <w:r w:rsidR="00DA7217">
          <w:rPr>
            <w:webHidden/>
          </w:rPr>
          <w:fldChar w:fldCharType="begin"/>
        </w:r>
        <w:r w:rsidR="00DA7217">
          <w:rPr>
            <w:webHidden/>
          </w:rPr>
          <w:instrText xml:space="preserve"> PAGEREF _Toc126567034 \h </w:instrText>
        </w:r>
        <w:r w:rsidR="00DA7217">
          <w:rPr>
            <w:webHidden/>
          </w:rPr>
        </w:r>
        <w:r w:rsidR="00DA7217">
          <w:rPr>
            <w:webHidden/>
          </w:rPr>
          <w:fldChar w:fldCharType="separate"/>
        </w:r>
        <w:r w:rsidR="00DA7217">
          <w:rPr>
            <w:webHidden/>
          </w:rPr>
          <w:t>11</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35" w:history="1">
        <w:r w:rsidR="00DA7217" w:rsidRPr="003F5132">
          <w:rPr>
            <w:rStyle w:val="a3"/>
            <w:noProof/>
          </w:rPr>
          <w:t>Золотодобыча, 05.02.2023, Инициатива Союза старателей РФ «О расширении лимитов вложений в золото средств российский пенсионных фондов»</w:t>
        </w:r>
        <w:r w:rsidR="00DA7217">
          <w:rPr>
            <w:noProof/>
            <w:webHidden/>
          </w:rPr>
          <w:tab/>
        </w:r>
        <w:r w:rsidR="00DA7217">
          <w:rPr>
            <w:noProof/>
            <w:webHidden/>
          </w:rPr>
          <w:fldChar w:fldCharType="begin"/>
        </w:r>
        <w:r w:rsidR="00DA7217">
          <w:rPr>
            <w:noProof/>
            <w:webHidden/>
          </w:rPr>
          <w:instrText xml:space="preserve"> PAGEREF _Toc126567035 \h </w:instrText>
        </w:r>
        <w:r w:rsidR="00DA7217">
          <w:rPr>
            <w:noProof/>
            <w:webHidden/>
          </w:rPr>
        </w:r>
        <w:r w:rsidR="00DA7217">
          <w:rPr>
            <w:noProof/>
            <w:webHidden/>
          </w:rPr>
          <w:fldChar w:fldCharType="separate"/>
        </w:r>
        <w:r w:rsidR="00DA7217">
          <w:rPr>
            <w:noProof/>
            <w:webHidden/>
          </w:rPr>
          <w:t>11</w:t>
        </w:r>
        <w:r w:rsidR="00DA7217">
          <w:rPr>
            <w:noProof/>
            <w:webHidden/>
          </w:rPr>
          <w:fldChar w:fldCharType="end"/>
        </w:r>
      </w:hyperlink>
    </w:p>
    <w:p w:rsidR="00DA7217" w:rsidRPr="00CC4AD6" w:rsidRDefault="00CC4AD6">
      <w:pPr>
        <w:pStyle w:val="31"/>
        <w:rPr>
          <w:rFonts w:ascii="Calibri" w:hAnsi="Calibri"/>
          <w:sz w:val="22"/>
          <w:szCs w:val="22"/>
        </w:rPr>
      </w:pPr>
      <w:hyperlink w:anchor="_Toc126567036" w:history="1">
        <w:r w:rsidR="00DA7217" w:rsidRPr="003F5132">
          <w:rPr>
            <w:rStyle w:val="a3"/>
          </w:rPr>
          <w:t>От редакции сайта</w:t>
        </w:r>
        <w:r w:rsidR="00DA7217">
          <w:rPr>
            <w:webHidden/>
          </w:rPr>
          <w:tab/>
        </w:r>
        <w:r w:rsidR="00DA7217">
          <w:rPr>
            <w:webHidden/>
          </w:rPr>
          <w:fldChar w:fldCharType="begin"/>
        </w:r>
        <w:r w:rsidR="00DA7217">
          <w:rPr>
            <w:webHidden/>
          </w:rPr>
          <w:instrText xml:space="preserve"> PAGEREF _Toc126567036 \h </w:instrText>
        </w:r>
        <w:r w:rsidR="00DA7217">
          <w:rPr>
            <w:webHidden/>
          </w:rPr>
        </w:r>
        <w:r w:rsidR="00DA7217">
          <w:rPr>
            <w:webHidden/>
          </w:rPr>
          <w:fldChar w:fldCharType="separate"/>
        </w:r>
        <w:r w:rsidR="00DA7217">
          <w:rPr>
            <w:webHidden/>
          </w:rPr>
          <w:t>11</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37" w:history="1">
        <w:r w:rsidR="00DA7217" w:rsidRPr="003F5132">
          <w:rPr>
            <w:rStyle w:val="a3"/>
            <w:noProof/>
          </w:rPr>
          <w:t>Пенсионный Брокер, 06.02.2023, «Включайся в будущее» — новая корпоративная пенсионная программа для АО «Сегежский ЦБК»</w:t>
        </w:r>
        <w:r w:rsidR="00DA7217">
          <w:rPr>
            <w:noProof/>
            <w:webHidden/>
          </w:rPr>
          <w:tab/>
        </w:r>
        <w:r w:rsidR="00DA7217">
          <w:rPr>
            <w:noProof/>
            <w:webHidden/>
          </w:rPr>
          <w:fldChar w:fldCharType="begin"/>
        </w:r>
        <w:r w:rsidR="00DA7217">
          <w:rPr>
            <w:noProof/>
            <w:webHidden/>
          </w:rPr>
          <w:instrText xml:space="preserve"> PAGEREF _Toc126567037 \h </w:instrText>
        </w:r>
        <w:r w:rsidR="00DA7217">
          <w:rPr>
            <w:noProof/>
            <w:webHidden/>
          </w:rPr>
        </w:r>
        <w:r w:rsidR="00DA7217">
          <w:rPr>
            <w:noProof/>
            <w:webHidden/>
          </w:rPr>
          <w:fldChar w:fldCharType="separate"/>
        </w:r>
        <w:r w:rsidR="00DA7217">
          <w:rPr>
            <w:noProof/>
            <w:webHidden/>
          </w:rPr>
          <w:t>14</w:t>
        </w:r>
        <w:r w:rsidR="00DA7217">
          <w:rPr>
            <w:noProof/>
            <w:webHidden/>
          </w:rPr>
          <w:fldChar w:fldCharType="end"/>
        </w:r>
      </w:hyperlink>
    </w:p>
    <w:p w:rsidR="00DA7217" w:rsidRPr="00CC4AD6" w:rsidRDefault="00CC4AD6">
      <w:pPr>
        <w:pStyle w:val="31"/>
        <w:rPr>
          <w:rFonts w:ascii="Calibri" w:hAnsi="Calibri"/>
          <w:sz w:val="22"/>
          <w:szCs w:val="22"/>
        </w:rPr>
      </w:pPr>
      <w:hyperlink w:anchor="_Toc126567038" w:history="1">
        <w:r w:rsidR="00DA7217" w:rsidRPr="003F5132">
          <w:rPr>
            <w:rStyle w:val="a3"/>
          </w:rPr>
          <w:t>Фонд Эволюция запустил корпоративную пенсионную программу «Включайся в будущее» для работников АО «Сегежский ЦБК». Сегежский целлюлозно-бумажный комбинат — одно из старейших российских предприятий, на котором работает порядка 2 тысяч человек.</w:t>
        </w:r>
        <w:r w:rsidR="00DA7217">
          <w:rPr>
            <w:webHidden/>
          </w:rPr>
          <w:tab/>
        </w:r>
        <w:r w:rsidR="00DA7217">
          <w:rPr>
            <w:webHidden/>
          </w:rPr>
          <w:fldChar w:fldCharType="begin"/>
        </w:r>
        <w:r w:rsidR="00DA7217">
          <w:rPr>
            <w:webHidden/>
          </w:rPr>
          <w:instrText xml:space="preserve"> PAGEREF _Toc126567038 \h </w:instrText>
        </w:r>
        <w:r w:rsidR="00DA7217">
          <w:rPr>
            <w:webHidden/>
          </w:rPr>
        </w:r>
        <w:r w:rsidR="00DA7217">
          <w:rPr>
            <w:webHidden/>
          </w:rPr>
          <w:fldChar w:fldCharType="separate"/>
        </w:r>
        <w:r w:rsidR="00DA7217">
          <w:rPr>
            <w:webHidden/>
          </w:rPr>
          <w:t>14</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39" w:history="1">
        <w:r w:rsidR="00DA7217" w:rsidRPr="003F5132">
          <w:rPr>
            <w:rStyle w:val="a3"/>
            <w:noProof/>
          </w:rPr>
          <w:t>Пенсионный Брокер, 06.02.2023, Принято решение о созыве внеочередного Общего собрания акционеров, проводимого 03 марта 2023 года</w:t>
        </w:r>
        <w:r w:rsidR="00DA7217">
          <w:rPr>
            <w:noProof/>
            <w:webHidden/>
          </w:rPr>
          <w:tab/>
        </w:r>
        <w:r w:rsidR="00DA7217">
          <w:rPr>
            <w:noProof/>
            <w:webHidden/>
          </w:rPr>
          <w:fldChar w:fldCharType="begin"/>
        </w:r>
        <w:r w:rsidR="00DA7217">
          <w:rPr>
            <w:noProof/>
            <w:webHidden/>
          </w:rPr>
          <w:instrText xml:space="preserve"> PAGEREF _Toc126567039 \h </w:instrText>
        </w:r>
        <w:r w:rsidR="00DA7217">
          <w:rPr>
            <w:noProof/>
            <w:webHidden/>
          </w:rPr>
        </w:r>
        <w:r w:rsidR="00DA7217">
          <w:rPr>
            <w:noProof/>
            <w:webHidden/>
          </w:rPr>
          <w:fldChar w:fldCharType="separate"/>
        </w:r>
        <w:r w:rsidR="00DA7217">
          <w:rPr>
            <w:noProof/>
            <w:webHidden/>
          </w:rPr>
          <w:t>15</w:t>
        </w:r>
        <w:r w:rsidR="00DA7217">
          <w:rPr>
            <w:noProof/>
            <w:webHidden/>
          </w:rPr>
          <w:fldChar w:fldCharType="end"/>
        </w:r>
      </w:hyperlink>
    </w:p>
    <w:p w:rsidR="00DA7217" w:rsidRPr="00CC4AD6" w:rsidRDefault="00CC4AD6">
      <w:pPr>
        <w:pStyle w:val="31"/>
        <w:rPr>
          <w:rFonts w:ascii="Calibri" w:hAnsi="Calibri"/>
          <w:sz w:val="22"/>
          <w:szCs w:val="22"/>
        </w:rPr>
      </w:pPr>
      <w:hyperlink w:anchor="_Toc126567040" w:history="1">
        <w:r w:rsidR="00DA7217" w:rsidRPr="003F5132">
          <w:rPr>
            <w:rStyle w:val="a3"/>
          </w:rPr>
          <w:t>Негосударственный пенсионный фонд «Профессиональный» (Акционерное общество), далее именуемый «Фонд», находящийся по адресу: 101000, г. Москва, ул. Чаплыгина, д. 11, этаж 5, сообщает о проведении внеочередного общего собрания акционеров Фонда в форме собрания (совместное присутствие).</w:t>
        </w:r>
        <w:r w:rsidR="00DA7217">
          <w:rPr>
            <w:webHidden/>
          </w:rPr>
          <w:tab/>
        </w:r>
        <w:r w:rsidR="00DA7217">
          <w:rPr>
            <w:webHidden/>
          </w:rPr>
          <w:fldChar w:fldCharType="begin"/>
        </w:r>
        <w:r w:rsidR="00DA7217">
          <w:rPr>
            <w:webHidden/>
          </w:rPr>
          <w:instrText xml:space="preserve"> PAGEREF _Toc126567040 \h </w:instrText>
        </w:r>
        <w:r w:rsidR="00DA7217">
          <w:rPr>
            <w:webHidden/>
          </w:rPr>
        </w:r>
        <w:r w:rsidR="00DA7217">
          <w:rPr>
            <w:webHidden/>
          </w:rPr>
          <w:fldChar w:fldCharType="separate"/>
        </w:r>
        <w:r w:rsidR="00DA7217">
          <w:rPr>
            <w:webHidden/>
          </w:rPr>
          <w:t>15</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41" w:history="1">
        <w:r w:rsidR="00DA7217" w:rsidRPr="003F5132">
          <w:rPr>
            <w:rStyle w:val="a3"/>
            <w:noProof/>
          </w:rPr>
          <w:t>Пенсионный Брокер, 06.02.2023, НПФ «Достойное БУДУЩЕЕ» изменил график выплат негосударственных пенсий</w:t>
        </w:r>
        <w:r w:rsidR="00DA7217">
          <w:rPr>
            <w:noProof/>
            <w:webHidden/>
          </w:rPr>
          <w:tab/>
        </w:r>
        <w:r w:rsidR="00DA7217">
          <w:rPr>
            <w:noProof/>
            <w:webHidden/>
          </w:rPr>
          <w:fldChar w:fldCharType="begin"/>
        </w:r>
        <w:r w:rsidR="00DA7217">
          <w:rPr>
            <w:noProof/>
            <w:webHidden/>
          </w:rPr>
          <w:instrText xml:space="preserve"> PAGEREF _Toc126567041 \h </w:instrText>
        </w:r>
        <w:r w:rsidR="00DA7217">
          <w:rPr>
            <w:noProof/>
            <w:webHidden/>
          </w:rPr>
        </w:r>
        <w:r w:rsidR="00DA7217">
          <w:rPr>
            <w:noProof/>
            <w:webHidden/>
          </w:rPr>
          <w:fldChar w:fldCharType="separate"/>
        </w:r>
        <w:r w:rsidR="00DA7217">
          <w:rPr>
            <w:noProof/>
            <w:webHidden/>
          </w:rPr>
          <w:t>15</w:t>
        </w:r>
        <w:r w:rsidR="00DA7217">
          <w:rPr>
            <w:noProof/>
            <w:webHidden/>
          </w:rPr>
          <w:fldChar w:fldCharType="end"/>
        </w:r>
      </w:hyperlink>
    </w:p>
    <w:p w:rsidR="00DA7217" w:rsidRPr="00CC4AD6" w:rsidRDefault="00CC4AD6">
      <w:pPr>
        <w:pStyle w:val="31"/>
        <w:rPr>
          <w:rFonts w:ascii="Calibri" w:hAnsi="Calibri"/>
          <w:sz w:val="22"/>
          <w:szCs w:val="22"/>
        </w:rPr>
      </w:pPr>
      <w:hyperlink w:anchor="_Toc126567042" w:history="1">
        <w:r w:rsidR="00DA7217" w:rsidRPr="003F5132">
          <w:rPr>
            <w:rStyle w:val="a3"/>
          </w:rPr>
          <w:t>Для удобства клиентов с февраля 2023 года средства будут выплачиваться не позднее 10-го числа ежемесячно. В случае если дата выплаты совпадет с выходным или нерабочим праздничным днем, то фонд выплатит пенсии накануне.</w:t>
        </w:r>
        <w:r w:rsidR="00DA7217">
          <w:rPr>
            <w:webHidden/>
          </w:rPr>
          <w:tab/>
        </w:r>
        <w:r w:rsidR="00DA7217">
          <w:rPr>
            <w:webHidden/>
          </w:rPr>
          <w:fldChar w:fldCharType="begin"/>
        </w:r>
        <w:r w:rsidR="00DA7217">
          <w:rPr>
            <w:webHidden/>
          </w:rPr>
          <w:instrText xml:space="preserve"> PAGEREF _Toc126567042 \h </w:instrText>
        </w:r>
        <w:r w:rsidR="00DA7217">
          <w:rPr>
            <w:webHidden/>
          </w:rPr>
        </w:r>
        <w:r w:rsidR="00DA7217">
          <w:rPr>
            <w:webHidden/>
          </w:rPr>
          <w:fldChar w:fldCharType="separate"/>
        </w:r>
        <w:r w:rsidR="00DA7217">
          <w:rPr>
            <w:webHidden/>
          </w:rPr>
          <w:t>15</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43" w:history="1">
        <w:r w:rsidR="00DA7217" w:rsidRPr="003F5132">
          <w:rPr>
            <w:rStyle w:val="a3"/>
            <w:noProof/>
          </w:rPr>
          <w:t>Пенсионный Брокер, 06.02.2023, НПФ «БУДУЩЕЕ» изменил график выплат негосударственных пенсий</w:t>
        </w:r>
        <w:r w:rsidR="00DA7217">
          <w:rPr>
            <w:noProof/>
            <w:webHidden/>
          </w:rPr>
          <w:tab/>
        </w:r>
        <w:r w:rsidR="00DA7217">
          <w:rPr>
            <w:noProof/>
            <w:webHidden/>
          </w:rPr>
          <w:fldChar w:fldCharType="begin"/>
        </w:r>
        <w:r w:rsidR="00DA7217">
          <w:rPr>
            <w:noProof/>
            <w:webHidden/>
          </w:rPr>
          <w:instrText xml:space="preserve"> PAGEREF _Toc126567043 \h </w:instrText>
        </w:r>
        <w:r w:rsidR="00DA7217">
          <w:rPr>
            <w:noProof/>
            <w:webHidden/>
          </w:rPr>
        </w:r>
        <w:r w:rsidR="00DA7217">
          <w:rPr>
            <w:noProof/>
            <w:webHidden/>
          </w:rPr>
          <w:fldChar w:fldCharType="separate"/>
        </w:r>
        <w:r w:rsidR="00DA7217">
          <w:rPr>
            <w:noProof/>
            <w:webHidden/>
          </w:rPr>
          <w:t>16</w:t>
        </w:r>
        <w:r w:rsidR="00DA7217">
          <w:rPr>
            <w:noProof/>
            <w:webHidden/>
          </w:rPr>
          <w:fldChar w:fldCharType="end"/>
        </w:r>
      </w:hyperlink>
    </w:p>
    <w:p w:rsidR="00DA7217" w:rsidRPr="00CC4AD6" w:rsidRDefault="00CC4AD6">
      <w:pPr>
        <w:pStyle w:val="31"/>
        <w:rPr>
          <w:rFonts w:ascii="Calibri" w:hAnsi="Calibri"/>
          <w:sz w:val="22"/>
          <w:szCs w:val="22"/>
        </w:rPr>
      </w:pPr>
      <w:hyperlink w:anchor="_Toc126567044" w:history="1">
        <w:r w:rsidR="00DA7217" w:rsidRPr="003F5132">
          <w:rPr>
            <w:rStyle w:val="a3"/>
          </w:rPr>
          <w:t>Для удобства клиентов с февраля 2023 года средства будут выплачиваться не позднее 10-го числа ежемесячно. В случае если дата выплаты совпадет с выходным или нерабочим праздничным днем, то фонд выплатит пенсии накануне.</w:t>
        </w:r>
        <w:r w:rsidR="00DA7217">
          <w:rPr>
            <w:webHidden/>
          </w:rPr>
          <w:tab/>
        </w:r>
        <w:r w:rsidR="00DA7217">
          <w:rPr>
            <w:webHidden/>
          </w:rPr>
          <w:fldChar w:fldCharType="begin"/>
        </w:r>
        <w:r w:rsidR="00DA7217">
          <w:rPr>
            <w:webHidden/>
          </w:rPr>
          <w:instrText xml:space="preserve"> PAGEREF _Toc126567044 \h </w:instrText>
        </w:r>
        <w:r w:rsidR="00DA7217">
          <w:rPr>
            <w:webHidden/>
          </w:rPr>
        </w:r>
        <w:r w:rsidR="00DA7217">
          <w:rPr>
            <w:webHidden/>
          </w:rPr>
          <w:fldChar w:fldCharType="separate"/>
        </w:r>
        <w:r w:rsidR="00DA7217">
          <w:rPr>
            <w:webHidden/>
          </w:rPr>
          <w:t>16</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45" w:history="1">
        <w:r w:rsidR="00DA7217" w:rsidRPr="003F5132">
          <w:rPr>
            <w:rStyle w:val="a3"/>
            <w:noProof/>
          </w:rPr>
          <w:t>Пенсионный Брокер, 06.02.2023, Информация о закрытии филиала АО МНПФ «БОЛЬШОЙ» в городе Мегион</w:t>
        </w:r>
        <w:r w:rsidR="00DA7217">
          <w:rPr>
            <w:noProof/>
            <w:webHidden/>
          </w:rPr>
          <w:tab/>
        </w:r>
        <w:r w:rsidR="00DA7217">
          <w:rPr>
            <w:noProof/>
            <w:webHidden/>
          </w:rPr>
          <w:fldChar w:fldCharType="begin"/>
        </w:r>
        <w:r w:rsidR="00DA7217">
          <w:rPr>
            <w:noProof/>
            <w:webHidden/>
          </w:rPr>
          <w:instrText xml:space="preserve"> PAGEREF _Toc126567045 \h </w:instrText>
        </w:r>
        <w:r w:rsidR="00DA7217">
          <w:rPr>
            <w:noProof/>
            <w:webHidden/>
          </w:rPr>
        </w:r>
        <w:r w:rsidR="00DA7217">
          <w:rPr>
            <w:noProof/>
            <w:webHidden/>
          </w:rPr>
          <w:fldChar w:fldCharType="separate"/>
        </w:r>
        <w:r w:rsidR="00DA7217">
          <w:rPr>
            <w:noProof/>
            <w:webHidden/>
          </w:rPr>
          <w:t>16</w:t>
        </w:r>
        <w:r w:rsidR="00DA7217">
          <w:rPr>
            <w:noProof/>
            <w:webHidden/>
          </w:rPr>
          <w:fldChar w:fldCharType="end"/>
        </w:r>
      </w:hyperlink>
    </w:p>
    <w:p w:rsidR="00DA7217" w:rsidRPr="00CC4AD6" w:rsidRDefault="00CC4AD6">
      <w:pPr>
        <w:pStyle w:val="31"/>
        <w:rPr>
          <w:rFonts w:ascii="Calibri" w:hAnsi="Calibri"/>
          <w:sz w:val="22"/>
          <w:szCs w:val="22"/>
        </w:rPr>
      </w:pPr>
      <w:hyperlink w:anchor="_Toc126567046" w:history="1">
        <w:r w:rsidR="00DA7217" w:rsidRPr="003F5132">
          <w:rPr>
            <w:rStyle w:val="a3"/>
          </w:rPr>
          <w:t>АО МНПФ «БОЛЬШОЙ» информирует о закрытии филиала АО МНПФ «БОЛЬШОЙ» в городе Мегион. По всем вопросам, связанным с негосударственным пенсионным обеспечением и обязательным пенсионным страхованием, необходимо обращаться в контактный центр фонда по номеру 8-800-505-52-25 (звонок бесплатный) или по e-mail: info@bigpension.ru.</w:t>
        </w:r>
        <w:r w:rsidR="00DA7217">
          <w:rPr>
            <w:webHidden/>
          </w:rPr>
          <w:tab/>
        </w:r>
        <w:r w:rsidR="00DA7217">
          <w:rPr>
            <w:webHidden/>
          </w:rPr>
          <w:fldChar w:fldCharType="begin"/>
        </w:r>
        <w:r w:rsidR="00DA7217">
          <w:rPr>
            <w:webHidden/>
          </w:rPr>
          <w:instrText xml:space="preserve"> PAGEREF _Toc126567046 \h </w:instrText>
        </w:r>
        <w:r w:rsidR="00DA7217">
          <w:rPr>
            <w:webHidden/>
          </w:rPr>
        </w:r>
        <w:r w:rsidR="00DA7217">
          <w:rPr>
            <w:webHidden/>
          </w:rPr>
          <w:fldChar w:fldCharType="separate"/>
        </w:r>
        <w:r w:rsidR="00DA7217">
          <w:rPr>
            <w:webHidden/>
          </w:rPr>
          <w:t>16</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47" w:history="1">
        <w:r w:rsidR="00DA7217" w:rsidRPr="003F5132">
          <w:rPr>
            <w:rStyle w:val="a3"/>
            <w:noProof/>
          </w:rPr>
          <w:t>Пенсионный Брокер, 06.02.2023, Об аннулировании лицензии ООО «УК «БКП»</w:t>
        </w:r>
        <w:r w:rsidR="00DA7217">
          <w:rPr>
            <w:noProof/>
            <w:webHidden/>
          </w:rPr>
          <w:tab/>
        </w:r>
        <w:r w:rsidR="00DA7217">
          <w:rPr>
            <w:noProof/>
            <w:webHidden/>
          </w:rPr>
          <w:fldChar w:fldCharType="begin"/>
        </w:r>
        <w:r w:rsidR="00DA7217">
          <w:rPr>
            <w:noProof/>
            <w:webHidden/>
          </w:rPr>
          <w:instrText xml:space="preserve"> PAGEREF _Toc126567047 \h </w:instrText>
        </w:r>
        <w:r w:rsidR="00DA7217">
          <w:rPr>
            <w:noProof/>
            <w:webHidden/>
          </w:rPr>
        </w:r>
        <w:r w:rsidR="00DA7217">
          <w:rPr>
            <w:noProof/>
            <w:webHidden/>
          </w:rPr>
          <w:fldChar w:fldCharType="separate"/>
        </w:r>
        <w:r w:rsidR="00DA7217">
          <w:rPr>
            <w:noProof/>
            <w:webHidden/>
          </w:rPr>
          <w:t>17</w:t>
        </w:r>
        <w:r w:rsidR="00DA7217">
          <w:rPr>
            <w:noProof/>
            <w:webHidden/>
          </w:rPr>
          <w:fldChar w:fldCharType="end"/>
        </w:r>
      </w:hyperlink>
    </w:p>
    <w:p w:rsidR="00DA7217" w:rsidRPr="00CC4AD6" w:rsidRDefault="00CC4AD6">
      <w:pPr>
        <w:pStyle w:val="31"/>
        <w:rPr>
          <w:rFonts w:ascii="Calibri" w:hAnsi="Calibri"/>
          <w:sz w:val="22"/>
          <w:szCs w:val="22"/>
        </w:rPr>
      </w:pPr>
      <w:hyperlink w:anchor="_Toc126567048" w:history="1">
        <w:r w:rsidR="00DA7217" w:rsidRPr="003F5132">
          <w:rPr>
            <w:rStyle w:val="a3"/>
          </w:rPr>
          <w:t>Банк России 03.02.2023 принял решение аннулировать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от 15.12.2011 № 21-000-1-00851, предоставленную Обществу с ограниченной ответственностью «Управляющая компания «Биопроцесс Кэпитал Партнерс» (ОГРН 5067746956052; ИНН 7703610669), на основании заявления об отказе от лицензии.</w:t>
        </w:r>
        <w:r w:rsidR="00DA7217">
          <w:rPr>
            <w:webHidden/>
          </w:rPr>
          <w:tab/>
        </w:r>
        <w:r w:rsidR="00DA7217">
          <w:rPr>
            <w:webHidden/>
          </w:rPr>
          <w:fldChar w:fldCharType="begin"/>
        </w:r>
        <w:r w:rsidR="00DA7217">
          <w:rPr>
            <w:webHidden/>
          </w:rPr>
          <w:instrText xml:space="preserve"> PAGEREF _Toc126567048 \h </w:instrText>
        </w:r>
        <w:r w:rsidR="00DA7217">
          <w:rPr>
            <w:webHidden/>
          </w:rPr>
        </w:r>
        <w:r w:rsidR="00DA7217">
          <w:rPr>
            <w:webHidden/>
          </w:rPr>
          <w:fldChar w:fldCharType="separate"/>
        </w:r>
        <w:r w:rsidR="00DA7217">
          <w:rPr>
            <w:webHidden/>
          </w:rPr>
          <w:t>17</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49" w:history="1">
        <w:r w:rsidR="00DA7217" w:rsidRPr="003F5132">
          <w:rPr>
            <w:rStyle w:val="a3"/>
            <w:noProof/>
          </w:rPr>
          <w:t>Управление Россельхознадзора по Новгородской и Вологодской областям, 05.02.2023, Кит финанс негосударственный пенсионный фонд</w:t>
        </w:r>
        <w:r w:rsidR="00DA7217">
          <w:rPr>
            <w:noProof/>
            <w:webHidden/>
          </w:rPr>
          <w:tab/>
        </w:r>
        <w:r w:rsidR="00DA7217">
          <w:rPr>
            <w:noProof/>
            <w:webHidden/>
          </w:rPr>
          <w:fldChar w:fldCharType="begin"/>
        </w:r>
        <w:r w:rsidR="00DA7217">
          <w:rPr>
            <w:noProof/>
            <w:webHidden/>
          </w:rPr>
          <w:instrText xml:space="preserve"> PAGEREF _Toc126567049 \h </w:instrText>
        </w:r>
        <w:r w:rsidR="00DA7217">
          <w:rPr>
            <w:noProof/>
            <w:webHidden/>
          </w:rPr>
        </w:r>
        <w:r w:rsidR="00DA7217">
          <w:rPr>
            <w:noProof/>
            <w:webHidden/>
          </w:rPr>
          <w:fldChar w:fldCharType="separate"/>
        </w:r>
        <w:r w:rsidR="00DA7217">
          <w:rPr>
            <w:noProof/>
            <w:webHidden/>
          </w:rPr>
          <w:t>17</w:t>
        </w:r>
        <w:r w:rsidR="00DA7217">
          <w:rPr>
            <w:noProof/>
            <w:webHidden/>
          </w:rPr>
          <w:fldChar w:fldCharType="end"/>
        </w:r>
      </w:hyperlink>
    </w:p>
    <w:p w:rsidR="00DA7217" w:rsidRPr="00CC4AD6" w:rsidRDefault="00CC4AD6">
      <w:pPr>
        <w:pStyle w:val="31"/>
        <w:rPr>
          <w:rFonts w:ascii="Calibri" w:hAnsi="Calibri"/>
          <w:sz w:val="22"/>
          <w:szCs w:val="22"/>
        </w:rPr>
      </w:pPr>
      <w:hyperlink w:anchor="_Toc126567050" w:history="1">
        <w:r w:rsidR="00DA7217" w:rsidRPr="003F5132">
          <w:rPr>
            <w:rStyle w:val="a3"/>
          </w:rPr>
          <w:t>Здравствуйте, в этой статье мы постараемся ответить на вопрос: «Кит финанс негосударственный пенсионный фонд». Если у Вас нет времени на чтение или статья не полностью решает Вашу проблему, можете получить онлайн консультацию квалифицированного юриста в форме ниже.</w:t>
        </w:r>
        <w:r w:rsidR="00DA7217">
          <w:rPr>
            <w:webHidden/>
          </w:rPr>
          <w:tab/>
        </w:r>
        <w:r w:rsidR="00DA7217">
          <w:rPr>
            <w:webHidden/>
          </w:rPr>
          <w:fldChar w:fldCharType="begin"/>
        </w:r>
        <w:r w:rsidR="00DA7217">
          <w:rPr>
            <w:webHidden/>
          </w:rPr>
          <w:instrText xml:space="preserve"> PAGEREF _Toc126567050 \h </w:instrText>
        </w:r>
        <w:r w:rsidR="00DA7217">
          <w:rPr>
            <w:webHidden/>
          </w:rPr>
        </w:r>
        <w:r w:rsidR="00DA7217">
          <w:rPr>
            <w:webHidden/>
          </w:rPr>
          <w:fldChar w:fldCharType="separate"/>
        </w:r>
        <w:r w:rsidR="00DA7217">
          <w:rPr>
            <w:webHidden/>
          </w:rPr>
          <w:t>17</w:t>
        </w:r>
        <w:r w:rsidR="00DA7217">
          <w:rPr>
            <w:webHidden/>
          </w:rPr>
          <w:fldChar w:fldCharType="end"/>
        </w:r>
      </w:hyperlink>
    </w:p>
    <w:p w:rsidR="00DA7217" w:rsidRPr="00CC4AD6" w:rsidRDefault="00CC4AD6">
      <w:pPr>
        <w:pStyle w:val="12"/>
        <w:tabs>
          <w:tab w:val="right" w:leader="dot" w:pos="9061"/>
        </w:tabs>
        <w:rPr>
          <w:rFonts w:ascii="Calibri" w:hAnsi="Calibri"/>
          <w:b w:val="0"/>
          <w:noProof/>
          <w:sz w:val="22"/>
          <w:szCs w:val="22"/>
        </w:rPr>
      </w:pPr>
      <w:hyperlink w:anchor="_Toc126567051" w:history="1">
        <w:r w:rsidR="00DA7217" w:rsidRPr="003F5132">
          <w:rPr>
            <w:rStyle w:val="a3"/>
            <w:noProof/>
          </w:rPr>
          <w:t>Новости развития системы обязательного пенсионного страхования и страховой пенсии</w:t>
        </w:r>
        <w:r w:rsidR="00DA7217">
          <w:rPr>
            <w:noProof/>
            <w:webHidden/>
          </w:rPr>
          <w:tab/>
        </w:r>
        <w:r w:rsidR="00DA7217">
          <w:rPr>
            <w:noProof/>
            <w:webHidden/>
          </w:rPr>
          <w:fldChar w:fldCharType="begin"/>
        </w:r>
        <w:r w:rsidR="00DA7217">
          <w:rPr>
            <w:noProof/>
            <w:webHidden/>
          </w:rPr>
          <w:instrText xml:space="preserve"> PAGEREF _Toc126567051 \h </w:instrText>
        </w:r>
        <w:r w:rsidR="00DA7217">
          <w:rPr>
            <w:noProof/>
            <w:webHidden/>
          </w:rPr>
        </w:r>
        <w:r w:rsidR="00DA7217">
          <w:rPr>
            <w:noProof/>
            <w:webHidden/>
          </w:rPr>
          <w:fldChar w:fldCharType="separate"/>
        </w:r>
        <w:r w:rsidR="00DA7217">
          <w:rPr>
            <w:noProof/>
            <w:webHidden/>
          </w:rPr>
          <w:t>30</w:t>
        </w:r>
        <w:r w:rsidR="00DA7217">
          <w:rPr>
            <w:noProof/>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52" w:history="1">
        <w:r w:rsidR="00DA7217" w:rsidRPr="003F5132">
          <w:rPr>
            <w:rStyle w:val="a3"/>
            <w:noProof/>
          </w:rPr>
          <w:t>РИА Новости, 03.02.2023, Минтруду предложили сравнить пенсии в новых регионах по законам РФ и Украины - документ</w:t>
        </w:r>
        <w:r w:rsidR="00DA7217">
          <w:rPr>
            <w:noProof/>
            <w:webHidden/>
          </w:rPr>
          <w:tab/>
        </w:r>
        <w:r w:rsidR="00DA7217">
          <w:rPr>
            <w:noProof/>
            <w:webHidden/>
          </w:rPr>
          <w:fldChar w:fldCharType="begin"/>
        </w:r>
        <w:r w:rsidR="00DA7217">
          <w:rPr>
            <w:noProof/>
            <w:webHidden/>
          </w:rPr>
          <w:instrText xml:space="preserve"> PAGEREF _Toc126567052 \h </w:instrText>
        </w:r>
        <w:r w:rsidR="00DA7217">
          <w:rPr>
            <w:noProof/>
            <w:webHidden/>
          </w:rPr>
        </w:r>
        <w:r w:rsidR="00DA7217">
          <w:rPr>
            <w:noProof/>
            <w:webHidden/>
          </w:rPr>
          <w:fldChar w:fldCharType="separate"/>
        </w:r>
        <w:r w:rsidR="00DA7217">
          <w:rPr>
            <w:noProof/>
            <w:webHidden/>
          </w:rPr>
          <w:t>30</w:t>
        </w:r>
        <w:r w:rsidR="00DA7217">
          <w:rPr>
            <w:noProof/>
            <w:webHidden/>
          </w:rPr>
          <w:fldChar w:fldCharType="end"/>
        </w:r>
      </w:hyperlink>
    </w:p>
    <w:p w:rsidR="00DA7217" w:rsidRPr="00CC4AD6" w:rsidRDefault="00CC4AD6">
      <w:pPr>
        <w:pStyle w:val="31"/>
        <w:rPr>
          <w:rFonts w:ascii="Calibri" w:hAnsi="Calibri"/>
          <w:sz w:val="22"/>
          <w:szCs w:val="22"/>
        </w:rPr>
      </w:pPr>
      <w:hyperlink w:anchor="_Toc126567053" w:history="1">
        <w:r w:rsidR="00DA7217" w:rsidRPr="003F5132">
          <w:rPr>
            <w:rStyle w:val="a3"/>
          </w:rPr>
          <w:t>Министерству труда и социальной защиты РФ предложено сравнить размер пенсионных выплат в новых регионах по законам России и Украины, следует из протокола заседания Российской трехсторонней комиссии по регулированию социально-трудовых отношений.</w:t>
        </w:r>
        <w:r w:rsidR="00DA7217">
          <w:rPr>
            <w:webHidden/>
          </w:rPr>
          <w:tab/>
        </w:r>
        <w:r w:rsidR="00DA7217">
          <w:rPr>
            <w:webHidden/>
          </w:rPr>
          <w:fldChar w:fldCharType="begin"/>
        </w:r>
        <w:r w:rsidR="00DA7217">
          <w:rPr>
            <w:webHidden/>
          </w:rPr>
          <w:instrText xml:space="preserve"> PAGEREF _Toc126567053 \h </w:instrText>
        </w:r>
        <w:r w:rsidR="00DA7217">
          <w:rPr>
            <w:webHidden/>
          </w:rPr>
        </w:r>
        <w:r w:rsidR="00DA7217">
          <w:rPr>
            <w:webHidden/>
          </w:rPr>
          <w:fldChar w:fldCharType="separate"/>
        </w:r>
        <w:r w:rsidR="00DA7217">
          <w:rPr>
            <w:webHidden/>
          </w:rPr>
          <w:t>30</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54" w:history="1">
        <w:r w:rsidR="00DA7217" w:rsidRPr="003F5132">
          <w:rPr>
            <w:rStyle w:val="a3"/>
            <w:noProof/>
          </w:rPr>
          <w:t>ТАСС, 03.02.2023, Минтруду предложили сравнить пенсии и соцвыплаты в новых регионах по законам Украины и РФ</w:t>
        </w:r>
        <w:r w:rsidR="00DA7217">
          <w:rPr>
            <w:noProof/>
            <w:webHidden/>
          </w:rPr>
          <w:tab/>
        </w:r>
        <w:r w:rsidR="00DA7217">
          <w:rPr>
            <w:noProof/>
            <w:webHidden/>
          </w:rPr>
          <w:fldChar w:fldCharType="begin"/>
        </w:r>
        <w:r w:rsidR="00DA7217">
          <w:rPr>
            <w:noProof/>
            <w:webHidden/>
          </w:rPr>
          <w:instrText xml:space="preserve"> PAGEREF _Toc126567054 \h </w:instrText>
        </w:r>
        <w:r w:rsidR="00DA7217">
          <w:rPr>
            <w:noProof/>
            <w:webHidden/>
          </w:rPr>
        </w:r>
        <w:r w:rsidR="00DA7217">
          <w:rPr>
            <w:noProof/>
            <w:webHidden/>
          </w:rPr>
          <w:fldChar w:fldCharType="separate"/>
        </w:r>
        <w:r w:rsidR="00DA7217">
          <w:rPr>
            <w:noProof/>
            <w:webHidden/>
          </w:rPr>
          <w:t>31</w:t>
        </w:r>
        <w:r w:rsidR="00DA7217">
          <w:rPr>
            <w:noProof/>
            <w:webHidden/>
          </w:rPr>
          <w:fldChar w:fldCharType="end"/>
        </w:r>
      </w:hyperlink>
    </w:p>
    <w:p w:rsidR="00DA7217" w:rsidRPr="00CC4AD6" w:rsidRDefault="00CC4AD6">
      <w:pPr>
        <w:pStyle w:val="31"/>
        <w:rPr>
          <w:rFonts w:ascii="Calibri" w:hAnsi="Calibri"/>
          <w:sz w:val="22"/>
          <w:szCs w:val="22"/>
        </w:rPr>
      </w:pPr>
      <w:hyperlink w:anchor="_Toc126567055" w:history="1">
        <w:r w:rsidR="00DA7217" w:rsidRPr="003F5132">
          <w:rPr>
            <w:rStyle w:val="a3"/>
          </w:rPr>
          <w:t>Члены Российской трехсторонней комиссии по регулированию социально-трудовых отношений (РТК) в пятницу предложили Минтруду России провести сравнительный анализ пенсий, страховых выплат и мер соцзащиты в новых регионах РФ в соответствии с законами Украины и РФ. Об этом следует из протокола заседания РТК.</w:t>
        </w:r>
        <w:r w:rsidR="00DA7217">
          <w:rPr>
            <w:webHidden/>
          </w:rPr>
          <w:tab/>
        </w:r>
        <w:r w:rsidR="00DA7217">
          <w:rPr>
            <w:webHidden/>
          </w:rPr>
          <w:fldChar w:fldCharType="begin"/>
        </w:r>
        <w:r w:rsidR="00DA7217">
          <w:rPr>
            <w:webHidden/>
          </w:rPr>
          <w:instrText xml:space="preserve"> PAGEREF _Toc126567055 \h </w:instrText>
        </w:r>
        <w:r w:rsidR="00DA7217">
          <w:rPr>
            <w:webHidden/>
          </w:rPr>
        </w:r>
        <w:r w:rsidR="00DA7217">
          <w:rPr>
            <w:webHidden/>
          </w:rPr>
          <w:fldChar w:fldCharType="separate"/>
        </w:r>
        <w:r w:rsidR="00DA7217">
          <w:rPr>
            <w:webHidden/>
          </w:rPr>
          <w:t>31</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56" w:history="1">
        <w:r w:rsidR="00DA7217" w:rsidRPr="003F5132">
          <w:rPr>
            <w:rStyle w:val="a3"/>
            <w:noProof/>
          </w:rPr>
          <w:t>ФедералПресс, 03.02.2023, В Совфеде объяснили, как пенсионерам увеличить размер пенсии</w:t>
        </w:r>
        <w:r w:rsidR="00DA7217">
          <w:rPr>
            <w:noProof/>
            <w:webHidden/>
          </w:rPr>
          <w:tab/>
        </w:r>
        <w:r w:rsidR="00DA7217">
          <w:rPr>
            <w:noProof/>
            <w:webHidden/>
          </w:rPr>
          <w:fldChar w:fldCharType="begin"/>
        </w:r>
        <w:r w:rsidR="00DA7217">
          <w:rPr>
            <w:noProof/>
            <w:webHidden/>
          </w:rPr>
          <w:instrText xml:space="preserve"> PAGEREF _Toc126567056 \h </w:instrText>
        </w:r>
        <w:r w:rsidR="00DA7217">
          <w:rPr>
            <w:noProof/>
            <w:webHidden/>
          </w:rPr>
        </w:r>
        <w:r w:rsidR="00DA7217">
          <w:rPr>
            <w:noProof/>
            <w:webHidden/>
          </w:rPr>
          <w:fldChar w:fldCharType="separate"/>
        </w:r>
        <w:r w:rsidR="00DA7217">
          <w:rPr>
            <w:noProof/>
            <w:webHidden/>
          </w:rPr>
          <w:t>31</w:t>
        </w:r>
        <w:r w:rsidR="00DA7217">
          <w:rPr>
            <w:noProof/>
            <w:webHidden/>
          </w:rPr>
          <w:fldChar w:fldCharType="end"/>
        </w:r>
      </w:hyperlink>
    </w:p>
    <w:p w:rsidR="00DA7217" w:rsidRPr="00CC4AD6" w:rsidRDefault="00CC4AD6">
      <w:pPr>
        <w:pStyle w:val="31"/>
        <w:rPr>
          <w:rFonts w:ascii="Calibri" w:hAnsi="Calibri"/>
          <w:sz w:val="22"/>
          <w:szCs w:val="22"/>
        </w:rPr>
      </w:pPr>
      <w:hyperlink w:anchor="_Toc126567057" w:history="1">
        <w:r w:rsidR="00DA7217" w:rsidRPr="003F5132">
          <w:rPr>
            <w:rStyle w:val="a3"/>
          </w:rPr>
          <w:t>Российские пенсионеры, которым неправильно рассчитали пенсию, имеют право обратиться в суд с требованием увеличить размер выплат. Об этом заявила председатель комитета Совфеда страны по соцполитике Елена Бибикова.</w:t>
        </w:r>
        <w:r w:rsidR="00DA7217">
          <w:rPr>
            <w:webHidden/>
          </w:rPr>
          <w:tab/>
        </w:r>
        <w:r w:rsidR="00DA7217">
          <w:rPr>
            <w:webHidden/>
          </w:rPr>
          <w:fldChar w:fldCharType="begin"/>
        </w:r>
        <w:r w:rsidR="00DA7217">
          <w:rPr>
            <w:webHidden/>
          </w:rPr>
          <w:instrText xml:space="preserve"> PAGEREF _Toc126567057 \h </w:instrText>
        </w:r>
        <w:r w:rsidR="00DA7217">
          <w:rPr>
            <w:webHidden/>
          </w:rPr>
        </w:r>
        <w:r w:rsidR="00DA7217">
          <w:rPr>
            <w:webHidden/>
          </w:rPr>
          <w:fldChar w:fldCharType="separate"/>
        </w:r>
        <w:r w:rsidR="00DA7217">
          <w:rPr>
            <w:webHidden/>
          </w:rPr>
          <w:t>31</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58" w:history="1">
        <w:r w:rsidR="00DA7217" w:rsidRPr="003F5132">
          <w:rPr>
            <w:rStyle w:val="a3"/>
            <w:noProof/>
          </w:rPr>
          <w:t>ИА DEITA.RU, 03.02.2023, Какие пенсионеры будут получать самую большую пенсию</w:t>
        </w:r>
        <w:r w:rsidR="00DA7217">
          <w:rPr>
            <w:noProof/>
            <w:webHidden/>
          </w:rPr>
          <w:tab/>
        </w:r>
        <w:r w:rsidR="00DA7217">
          <w:rPr>
            <w:noProof/>
            <w:webHidden/>
          </w:rPr>
          <w:fldChar w:fldCharType="begin"/>
        </w:r>
        <w:r w:rsidR="00DA7217">
          <w:rPr>
            <w:noProof/>
            <w:webHidden/>
          </w:rPr>
          <w:instrText xml:space="preserve"> PAGEREF _Toc126567058 \h </w:instrText>
        </w:r>
        <w:r w:rsidR="00DA7217">
          <w:rPr>
            <w:noProof/>
            <w:webHidden/>
          </w:rPr>
        </w:r>
        <w:r w:rsidR="00DA7217">
          <w:rPr>
            <w:noProof/>
            <w:webHidden/>
          </w:rPr>
          <w:fldChar w:fldCharType="separate"/>
        </w:r>
        <w:r w:rsidR="00DA7217">
          <w:rPr>
            <w:noProof/>
            <w:webHidden/>
          </w:rPr>
          <w:t>32</w:t>
        </w:r>
        <w:r w:rsidR="00DA7217">
          <w:rPr>
            <w:noProof/>
            <w:webHidden/>
          </w:rPr>
          <w:fldChar w:fldCharType="end"/>
        </w:r>
      </w:hyperlink>
    </w:p>
    <w:p w:rsidR="00DA7217" w:rsidRPr="00CC4AD6" w:rsidRDefault="00CC4AD6">
      <w:pPr>
        <w:pStyle w:val="31"/>
        <w:rPr>
          <w:rFonts w:ascii="Calibri" w:hAnsi="Calibri"/>
          <w:sz w:val="22"/>
          <w:szCs w:val="22"/>
        </w:rPr>
      </w:pPr>
      <w:hyperlink w:anchor="_Toc126567059" w:history="1">
        <w:r w:rsidR="00DA7217" w:rsidRPr="003F5132">
          <w:rPr>
            <w:rStyle w:val="a3"/>
          </w:rPr>
          <w:t>Россияне, которые хотят получать повышенную пенсию в будущем, должны заранее озаботиться тем, чтобы устроиться на военную или гражданскую службу, а также начать самостоятельно формировать свои пенсионные накопления. Об этом рассказала юрист Любовь Шурыга, сообщает ИА DEITA.RU.</w:t>
        </w:r>
        <w:r w:rsidR="00DA7217">
          <w:rPr>
            <w:webHidden/>
          </w:rPr>
          <w:tab/>
        </w:r>
        <w:r w:rsidR="00DA7217">
          <w:rPr>
            <w:webHidden/>
          </w:rPr>
          <w:fldChar w:fldCharType="begin"/>
        </w:r>
        <w:r w:rsidR="00DA7217">
          <w:rPr>
            <w:webHidden/>
          </w:rPr>
          <w:instrText xml:space="preserve"> PAGEREF _Toc126567059 \h </w:instrText>
        </w:r>
        <w:r w:rsidR="00DA7217">
          <w:rPr>
            <w:webHidden/>
          </w:rPr>
        </w:r>
        <w:r w:rsidR="00DA7217">
          <w:rPr>
            <w:webHidden/>
          </w:rPr>
          <w:fldChar w:fldCharType="separate"/>
        </w:r>
        <w:r w:rsidR="00DA7217">
          <w:rPr>
            <w:webHidden/>
          </w:rPr>
          <w:t>32</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60" w:history="1">
        <w:r w:rsidR="00DA7217" w:rsidRPr="003F5132">
          <w:rPr>
            <w:rStyle w:val="a3"/>
            <w:noProof/>
          </w:rPr>
          <w:t>Pensnews.ru, 03.02.2023, В России для пенсионеров ввели две новые льготы</w:t>
        </w:r>
        <w:r w:rsidR="00DA7217">
          <w:rPr>
            <w:noProof/>
            <w:webHidden/>
          </w:rPr>
          <w:tab/>
        </w:r>
        <w:r w:rsidR="00DA7217">
          <w:rPr>
            <w:noProof/>
            <w:webHidden/>
          </w:rPr>
          <w:fldChar w:fldCharType="begin"/>
        </w:r>
        <w:r w:rsidR="00DA7217">
          <w:rPr>
            <w:noProof/>
            <w:webHidden/>
          </w:rPr>
          <w:instrText xml:space="preserve"> PAGEREF _Toc126567060 \h </w:instrText>
        </w:r>
        <w:r w:rsidR="00DA7217">
          <w:rPr>
            <w:noProof/>
            <w:webHidden/>
          </w:rPr>
        </w:r>
        <w:r w:rsidR="00DA7217">
          <w:rPr>
            <w:noProof/>
            <w:webHidden/>
          </w:rPr>
          <w:fldChar w:fldCharType="separate"/>
        </w:r>
        <w:r w:rsidR="00DA7217">
          <w:rPr>
            <w:noProof/>
            <w:webHidden/>
          </w:rPr>
          <w:t>32</w:t>
        </w:r>
        <w:r w:rsidR="00DA7217">
          <w:rPr>
            <w:noProof/>
            <w:webHidden/>
          </w:rPr>
          <w:fldChar w:fldCharType="end"/>
        </w:r>
      </w:hyperlink>
    </w:p>
    <w:p w:rsidR="00DA7217" w:rsidRPr="00CC4AD6" w:rsidRDefault="00CC4AD6">
      <w:pPr>
        <w:pStyle w:val="31"/>
        <w:rPr>
          <w:rFonts w:ascii="Calibri" w:hAnsi="Calibri"/>
          <w:sz w:val="22"/>
          <w:szCs w:val="22"/>
        </w:rPr>
      </w:pPr>
      <w:hyperlink w:anchor="_Toc126567061" w:history="1">
        <w:r w:rsidR="00DA7217" w:rsidRPr="003F5132">
          <w:rPr>
            <w:rStyle w:val="a3"/>
          </w:rPr>
          <w:t>Российские пенсионеры совершенно неожиданно для себя получили две новые льготы, пишет Pensnews.ru. Причем, обе от коммерческих структур, хотя и так или иначе аффилированных с государством.</w:t>
        </w:r>
        <w:r w:rsidR="00DA7217">
          <w:rPr>
            <w:webHidden/>
          </w:rPr>
          <w:tab/>
        </w:r>
        <w:r w:rsidR="00DA7217">
          <w:rPr>
            <w:webHidden/>
          </w:rPr>
          <w:fldChar w:fldCharType="begin"/>
        </w:r>
        <w:r w:rsidR="00DA7217">
          <w:rPr>
            <w:webHidden/>
          </w:rPr>
          <w:instrText xml:space="preserve"> PAGEREF _Toc126567061 \h </w:instrText>
        </w:r>
        <w:r w:rsidR="00DA7217">
          <w:rPr>
            <w:webHidden/>
          </w:rPr>
        </w:r>
        <w:r w:rsidR="00DA7217">
          <w:rPr>
            <w:webHidden/>
          </w:rPr>
          <w:fldChar w:fldCharType="separate"/>
        </w:r>
        <w:r w:rsidR="00DA7217">
          <w:rPr>
            <w:webHidden/>
          </w:rPr>
          <w:t>32</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62" w:history="1">
        <w:r w:rsidR="00DA7217" w:rsidRPr="003F5132">
          <w:rPr>
            <w:rStyle w:val="a3"/>
            <w:noProof/>
          </w:rPr>
          <w:t>PRIMPRESS, 03.02.2023, С 4 февраля будет большой сюрприз для всех, кто ждет пенсию</w:t>
        </w:r>
        <w:r w:rsidR="00DA7217">
          <w:rPr>
            <w:noProof/>
            <w:webHidden/>
          </w:rPr>
          <w:tab/>
        </w:r>
        <w:r w:rsidR="00DA7217">
          <w:rPr>
            <w:noProof/>
            <w:webHidden/>
          </w:rPr>
          <w:fldChar w:fldCharType="begin"/>
        </w:r>
        <w:r w:rsidR="00DA7217">
          <w:rPr>
            <w:noProof/>
            <w:webHidden/>
          </w:rPr>
          <w:instrText xml:space="preserve"> PAGEREF _Toc126567062 \h </w:instrText>
        </w:r>
        <w:r w:rsidR="00DA7217">
          <w:rPr>
            <w:noProof/>
            <w:webHidden/>
          </w:rPr>
        </w:r>
        <w:r w:rsidR="00DA7217">
          <w:rPr>
            <w:noProof/>
            <w:webHidden/>
          </w:rPr>
          <w:fldChar w:fldCharType="separate"/>
        </w:r>
        <w:r w:rsidR="00DA7217">
          <w:rPr>
            <w:noProof/>
            <w:webHidden/>
          </w:rPr>
          <w:t>33</w:t>
        </w:r>
        <w:r w:rsidR="00DA7217">
          <w:rPr>
            <w:noProof/>
            <w:webHidden/>
          </w:rPr>
          <w:fldChar w:fldCharType="end"/>
        </w:r>
      </w:hyperlink>
    </w:p>
    <w:p w:rsidR="00DA7217" w:rsidRPr="00CC4AD6" w:rsidRDefault="00CC4AD6">
      <w:pPr>
        <w:pStyle w:val="31"/>
        <w:rPr>
          <w:rFonts w:ascii="Calibri" w:hAnsi="Calibri"/>
          <w:sz w:val="22"/>
          <w:szCs w:val="22"/>
        </w:rPr>
      </w:pPr>
      <w:hyperlink w:anchor="_Toc126567063" w:history="1">
        <w:r w:rsidR="00DA7217" w:rsidRPr="003F5132">
          <w:rPr>
            <w:rStyle w:val="a3"/>
          </w:rPr>
          <w:t>Российским пенсионерам рассказали о большом сюрпризе, который ждет всех уже с 4 февраля. Значительное изменение подготовили банки для всех получателей выплат по старости или за выслугу лет. А воспользоваться такой возможностью как раз смогут те, кто ждет новую пенсию в феврале. Об этом рассказал пенсионный эксперт Сергей Власов, сообщает PRIMPRESS.</w:t>
        </w:r>
        <w:r w:rsidR="00DA7217">
          <w:rPr>
            <w:webHidden/>
          </w:rPr>
          <w:tab/>
        </w:r>
        <w:r w:rsidR="00DA7217">
          <w:rPr>
            <w:webHidden/>
          </w:rPr>
          <w:fldChar w:fldCharType="begin"/>
        </w:r>
        <w:r w:rsidR="00DA7217">
          <w:rPr>
            <w:webHidden/>
          </w:rPr>
          <w:instrText xml:space="preserve"> PAGEREF _Toc126567063 \h </w:instrText>
        </w:r>
        <w:r w:rsidR="00DA7217">
          <w:rPr>
            <w:webHidden/>
          </w:rPr>
        </w:r>
        <w:r w:rsidR="00DA7217">
          <w:rPr>
            <w:webHidden/>
          </w:rPr>
          <w:fldChar w:fldCharType="separate"/>
        </w:r>
        <w:r w:rsidR="00DA7217">
          <w:rPr>
            <w:webHidden/>
          </w:rPr>
          <w:t>33</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64" w:history="1">
        <w:r w:rsidR="00DA7217" w:rsidRPr="003F5132">
          <w:rPr>
            <w:rStyle w:val="a3"/>
            <w:noProof/>
          </w:rPr>
          <w:t>PRIMPRESS, 03.02.2023, Всех, у кого есть стаж до 1991 года, призвали оформить новую льготу</w:t>
        </w:r>
        <w:r w:rsidR="00DA7217">
          <w:rPr>
            <w:noProof/>
            <w:webHidden/>
          </w:rPr>
          <w:tab/>
        </w:r>
        <w:r w:rsidR="00DA7217">
          <w:rPr>
            <w:noProof/>
            <w:webHidden/>
          </w:rPr>
          <w:fldChar w:fldCharType="begin"/>
        </w:r>
        <w:r w:rsidR="00DA7217">
          <w:rPr>
            <w:noProof/>
            <w:webHidden/>
          </w:rPr>
          <w:instrText xml:space="preserve"> PAGEREF _Toc126567064 \h </w:instrText>
        </w:r>
        <w:r w:rsidR="00DA7217">
          <w:rPr>
            <w:noProof/>
            <w:webHidden/>
          </w:rPr>
        </w:r>
        <w:r w:rsidR="00DA7217">
          <w:rPr>
            <w:noProof/>
            <w:webHidden/>
          </w:rPr>
          <w:fldChar w:fldCharType="separate"/>
        </w:r>
        <w:r w:rsidR="00DA7217">
          <w:rPr>
            <w:noProof/>
            <w:webHidden/>
          </w:rPr>
          <w:t>34</w:t>
        </w:r>
        <w:r w:rsidR="00DA7217">
          <w:rPr>
            <w:noProof/>
            <w:webHidden/>
          </w:rPr>
          <w:fldChar w:fldCharType="end"/>
        </w:r>
      </w:hyperlink>
    </w:p>
    <w:p w:rsidR="00DA7217" w:rsidRPr="00CC4AD6" w:rsidRDefault="00CC4AD6">
      <w:pPr>
        <w:pStyle w:val="31"/>
        <w:rPr>
          <w:rFonts w:ascii="Calibri" w:hAnsi="Calibri"/>
          <w:sz w:val="22"/>
          <w:szCs w:val="22"/>
        </w:rPr>
      </w:pPr>
      <w:hyperlink w:anchor="_Toc126567065" w:history="1">
        <w:r w:rsidR="00DA7217" w:rsidRPr="003F5132">
          <w:rPr>
            <w:rStyle w:val="a3"/>
          </w:rPr>
          <w:t>Пенсионерам рассказали о новой льготе, которая стала доступна с текущего года. Получить такую возможность смогут все, кому назначена пенсия, а значит, у них наверняка есть стаж работы до 1991 года. Но в списке еще несколько категорий граждан. Об этом рассказала пенсионный эксперт Анастасия Киреева, сообщает PRIMPRESS.</w:t>
        </w:r>
        <w:r w:rsidR="00DA7217">
          <w:rPr>
            <w:webHidden/>
          </w:rPr>
          <w:tab/>
        </w:r>
        <w:r w:rsidR="00DA7217">
          <w:rPr>
            <w:webHidden/>
          </w:rPr>
          <w:fldChar w:fldCharType="begin"/>
        </w:r>
        <w:r w:rsidR="00DA7217">
          <w:rPr>
            <w:webHidden/>
          </w:rPr>
          <w:instrText xml:space="preserve"> PAGEREF _Toc126567065 \h </w:instrText>
        </w:r>
        <w:r w:rsidR="00DA7217">
          <w:rPr>
            <w:webHidden/>
          </w:rPr>
        </w:r>
        <w:r w:rsidR="00DA7217">
          <w:rPr>
            <w:webHidden/>
          </w:rPr>
          <w:fldChar w:fldCharType="separate"/>
        </w:r>
        <w:r w:rsidR="00DA7217">
          <w:rPr>
            <w:webHidden/>
          </w:rPr>
          <w:t>34</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66" w:history="1">
        <w:r w:rsidR="00DA7217" w:rsidRPr="003F5132">
          <w:rPr>
            <w:rStyle w:val="a3"/>
            <w:noProof/>
          </w:rPr>
          <w:t>PRIMPRESS, 03.02.2023, Пенсионеров, проживших более 55 лет, ждет большой сюрприз с 6 февраля</w:t>
        </w:r>
        <w:r w:rsidR="00DA7217">
          <w:rPr>
            <w:noProof/>
            <w:webHidden/>
          </w:rPr>
          <w:tab/>
        </w:r>
        <w:r w:rsidR="00DA7217">
          <w:rPr>
            <w:noProof/>
            <w:webHidden/>
          </w:rPr>
          <w:fldChar w:fldCharType="begin"/>
        </w:r>
        <w:r w:rsidR="00DA7217">
          <w:rPr>
            <w:noProof/>
            <w:webHidden/>
          </w:rPr>
          <w:instrText xml:space="preserve"> PAGEREF _Toc126567066 \h </w:instrText>
        </w:r>
        <w:r w:rsidR="00DA7217">
          <w:rPr>
            <w:noProof/>
            <w:webHidden/>
          </w:rPr>
        </w:r>
        <w:r w:rsidR="00DA7217">
          <w:rPr>
            <w:noProof/>
            <w:webHidden/>
          </w:rPr>
          <w:fldChar w:fldCharType="separate"/>
        </w:r>
        <w:r w:rsidR="00DA7217">
          <w:rPr>
            <w:noProof/>
            <w:webHidden/>
          </w:rPr>
          <w:t>34</w:t>
        </w:r>
        <w:r w:rsidR="00DA7217">
          <w:rPr>
            <w:noProof/>
            <w:webHidden/>
          </w:rPr>
          <w:fldChar w:fldCharType="end"/>
        </w:r>
      </w:hyperlink>
    </w:p>
    <w:p w:rsidR="00DA7217" w:rsidRPr="00CC4AD6" w:rsidRDefault="00CC4AD6">
      <w:pPr>
        <w:pStyle w:val="31"/>
        <w:rPr>
          <w:rFonts w:ascii="Calibri" w:hAnsi="Calibri"/>
          <w:sz w:val="22"/>
          <w:szCs w:val="22"/>
        </w:rPr>
      </w:pPr>
      <w:hyperlink w:anchor="_Toc126567067" w:history="1">
        <w:r w:rsidR="00DA7217" w:rsidRPr="003F5132">
          <w:rPr>
            <w:rStyle w:val="a3"/>
          </w:rPr>
          <w:t>Пенсионерам, которые прожили длительное время вместе, рассказали о приятном сюрпризе. Такие пожилые граждане смогут получить дополнительную помощь в ближайшее время. А список регионов, где будут выдавать деньги пенсионерам, стал расширяться. Об этом рассказала пенсионный эксперт Анастасия Киреева, сообщает PRIMPRESS.</w:t>
        </w:r>
        <w:r w:rsidR="00DA7217">
          <w:rPr>
            <w:webHidden/>
          </w:rPr>
          <w:tab/>
        </w:r>
        <w:r w:rsidR="00DA7217">
          <w:rPr>
            <w:webHidden/>
          </w:rPr>
          <w:fldChar w:fldCharType="begin"/>
        </w:r>
        <w:r w:rsidR="00DA7217">
          <w:rPr>
            <w:webHidden/>
          </w:rPr>
          <w:instrText xml:space="preserve"> PAGEREF _Toc126567067 \h </w:instrText>
        </w:r>
        <w:r w:rsidR="00DA7217">
          <w:rPr>
            <w:webHidden/>
          </w:rPr>
        </w:r>
        <w:r w:rsidR="00DA7217">
          <w:rPr>
            <w:webHidden/>
          </w:rPr>
          <w:fldChar w:fldCharType="separate"/>
        </w:r>
        <w:r w:rsidR="00DA7217">
          <w:rPr>
            <w:webHidden/>
          </w:rPr>
          <w:t>34</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68" w:history="1">
        <w:r w:rsidR="00DA7217" w:rsidRPr="003F5132">
          <w:rPr>
            <w:rStyle w:val="a3"/>
            <w:noProof/>
          </w:rPr>
          <w:t>Парламентская газета, 05.02.2023, Какие изменения ждут военных пенсионеров</w:t>
        </w:r>
        <w:r w:rsidR="00DA7217">
          <w:rPr>
            <w:noProof/>
            <w:webHidden/>
          </w:rPr>
          <w:tab/>
        </w:r>
        <w:r w:rsidR="00DA7217">
          <w:rPr>
            <w:noProof/>
            <w:webHidden/>
          </w:rPr>
          <w:fldChar w:fldCharType="begin"/>
        </w:r>
        <w:r w:rsidR="00DA7217">
          <w:rPr>
            <w:noProof/>
            <w:webHidden/>
          </w:rPr>
          <w:instrText xml:space="preserve"> PAGEREF _Toc126567068 \h </w:instrText>
        </w:r>
        <w:r w:rsidR="00DA7217">
          <w:rPr>
            <w:noProof/>
            <w:webHidden/>
          </w:rPr>
        </w:r>
        <w:r w:rsidR="00DA7217">
          <w:rPr>
            <w:noProof/>
            <w:webHidden/>
          </w:rPr>
          <w:fldChar w:fldCharType="separate"/>
        </w:r>
        <w:r w:rsidR="00DA7217">
          <w:rPr>
            <w:noProof/>
            <w:webHidden/>
          </w:rPr>
          <w:t>35</w:t>
        </w:r>
        <w:r w:rsidR="00DA7217">
          <w:rPr>
            <w:noProof/>
            <w:webHidden/>
          </w:rPr>
          <w:fldChar w:fldCharType="end"/>
        </w:r>
      </w:hyperlink>
    </w:p>
    <w:p w:rsidR="00DA7217" w:rsidRPr="00CC4AD6" w:rsidRDefault="00CC4AD6">
      <w:pPr>
        <w:pStyle w:val="31"/>
        <w:rPr>
          <w:rFonts w:ascii="Calibri" w:hAnsi="Calibri"/>
          <w:sz w:val="22"/>
          <w:szCs w:val="22"/>
        </w:rPr>
      </w:pPr>
      <w:hyperlink w:anchor="_Toc126567069" w:history="1">
        <w:r w:rsidR="00DA7217" w:rsidRPr="003F5132">
          <w:rPr>
            <w:rStyle w:val="a3"/>
          </w:rPr>
          <w:t>Правительство предложило разорвать соглашение о пенсиях бывшим военнослужащим стран СНГ</w:t>
        </w:r>
        <w:r w:rsidR="00DA7217">
          <w:rPr>
            <w:webHidden/>
          </w:rPr>
          <w:tab/>
        </w:r>
        <w:r w:rsidR="00DA7217">
          <w:rPr>
            <w:webHidden/>
          </w:rPr>
          <w:fldChar w:fldCharType="begin"/>
        </w:r>
        <w:r w:rsidR="00DA7217">
          <w:rPr>
            <w:webHidden/>
          </w:rPr>
          <w:instrText xml:space="preserve"> PAGEREF _Toc126567069 \h </w:instrText>
        </w:r>
        <w:r w:rsidR="00DA7217">
          <w:rPr>
            <w:webHidden/>
          </w:rPr>
        </w:r>
        <w:r w:rsidR="00DA7217">
          <w:rPr>
            <w:webHidden/>
          </w:rPr>
          <w:fldChar w:fldCharType="separate"/>
        </w:r>
        <w:r w:rsidR="00DA7217">
          <w:rPr>
            <w:webHidden/>
          </w:rPr>
          <w:t>35</w:t>
        </w:r>
        <w:r w:rsidR="00DA7217">
          <w:rPr>
            <w:webHidden/>
          </w:rPr>
          <w:fldChar w:fldCharType="end"/>
        </w:r>
      </w:hyperlink>
    </w:p>
    <w:p w:rsidR="00DA7217" w:rsidRPr="00CC4AD6" w:rsidRDefault="00CC4AD6">
      <w:pPr>
        <w:pStyle w:val="12"/>
        <w:tabs>
          <w:tab w:val="right" w:leader="dot" w:pos="9061"/>
        </w:tabs>
        <w:rPr>
          <w:rFonts w:ascii="Calibri" w:hAnsi="Calibri"/>
          <w:b w:val="0"/>
          <w:noProof/>
          <w:sz w:val="22"/>
          <w:szCs w:val="22"/>
        </w:rPr>
      </w:pPr>
      <w:hyperlink w:anchor="_Toc126567070" w:history="1">
        <w:r w:rsidR="00DA7217" w:rsidRPr="003F5132">
          <w:rPr>
            <w:rStyle w:val="a3"/>
            <w:noProof/>
          </w:rPr>
          <w:t>НОВОСТИ МАКРОЭКОНОМИКИ</w:t>
        </w:r>
        <w:r w:rsidR="00DA7217">
          <w:rPr>
            <w:noProof/>
            <w:webHidden/>
          </w:rPr>
          <w:tab/>
        </w:r>
        <w:r w:rsidR="00DA7217">
          <w:rPr>
            <w:noProof/>
            <w:webHidden/>
          </w:rPr>
          <w:fldChar w:fldCharType="begin"/>
        </w:r>
        <w:r w:rsidR="00DA7217">
          <w:rPr>
            <w:noProof/>
            <w:webHidden/>
          </w:rPr>
          <w:instrText xml:space="preserve"> PAGEREF _Toc126567070 \h </w:instrText>
        </w:r>
        <w:r w:rsidR="00DA7217">
          <w:rPr>
            <w:noProof/>
            <w:webHidden/>
          </w:rPr>
        </w:r>
        <w:r w:rsidR="00DA7217">
          <w:rPr>
            <w:noProof/>
            <w:webHidden/>
          </w:rPr>
          <w:fldChar w:fldCharType="separate"/>
        </w:r>
        <w:r w:rsidR="00DA7217">
          <w:rPr>
            <w:noProof/>
            <w:webHidden/>
          </w:rPr>
          <w:t>38</w:t>
        </w:r>
        <w:r w:rsidR="00DA7217">
          <w:rPr>
            <w:noProof/>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71" w:history="1">
        <w:r w:rsidR="00DA7217" w:rsidRPr="003F5132">
          <w:rPr>
            <w:rStyle w:val="a3"/>
            <w:noProof/>
          </w:rPr>
          <w:t>РИА Новости, 03.02.2023, Мишустин: РФ в рамках председательства в ЕАЭС будет углублять интеграцию</w:t>
        </w:r>
        <w:r w:rsidR="00DA7217">
          <w:rPr>
            <w:noProof/>
            <w:webHidden/>
          </w:rPr>
          <w:tab/>
        </w:r>
        <w:r w:rsidR="00DA7217">
          <w:rPr>
            <w:noProof/>
            <w:webHidden/>
          </w:rPr>
          <w:fldChar w:fldCharType="begin"/>
        </w:r>
        <w:r w:rsidR="00DA7217">
          <w:rPr>
            <w:noProof/>
            <w:webHidden/>
          </w:rPr>
          <w:instrText xml:space="preserve"> PAGEREF _Toc126567071 \h </w:instrText>
        </w:r>
        <w:r w:rsidR="00DA7217">
          <w:rPr>
            <w:noProof/>
            <w:webHidden/>
          </w:rPr>
        </w:r>
        <w:r w:rsidR="00DA7217">
          <w:rPr>
            <w:noProof/>
            <w:webHidden/>
          </w:rPr>
          <w:fldChar w:fldCharType="separate"/>
        </w:r>
        <w:r w:rsidR="00DA7217">
          <w:rPr>
            <w:noProof/>
            <w:webHidden/>
          </w:rPr>
          <w:t>38</w:t>
        </w:r>
        <w:r w:rsidR="00DA7217">
          <w:rPr>
            <w:noProof/>
            <w:webHidden/>
          </w:rPr>
          <w:fldChar w:fldCharType="end"/>
        </w:r>
      </w:hyperlink>
    </w:p>
    <w:p w:rsidR="00DA7217" w:rsidRPr="00CC4AD6" w:rsidRDefault="00CC4AD6">
      <w:pPr>
        <w:pStyle w:val="31"/>
        <w:rPr>
          <w:rFonts w:ascii="Calibri" w:hAnsi="Calibri"/>
          <w:sz w:val="22"/>
          <w:szCs w:val="22"/>
        </w:rPr>
      </w:pPr>
      <w:hyperlink w:anchor="_Toc126567072" w:history="1">
        <w:r w:rsidR="00DA7217" w:rsidRPr="003F5132">
          <w:rPr>
            <w:rStyle w:val="a3"/>
          </w:rPr>
          <w:t>Россия в рамках своего председательства в органах ЕАЭС будет работать над углублением интеграции на пространстве объединения, речь в том числе идёт о развитии промышленной кооперации, заявил премьер-министр РФ Михаил Мишустин.</w:t>
        </w:r>
        <w:r w:rsidR="00DA7217">
          <w:rPr>
            <w:webHidden/>
          </w:rPr>
          <w:tab/>
        </w:r>
        <w:r w:rsidR="00DA7217">
          <w:rPr>
            <w:webHidden/>
          </w:rPr>
          <w:fldChar w:fldCharType="begin"/>
        </w:r>
        <w:r w:rsidR="00DA7217">
          <w:rPr>
            <w:webHidden/>
          </w:rPr>
          <w:instrText xml:space="preserve"> PAGEREF _Toc126567072 \h </w:instrText>
        </w:r>
        <w:r w:rsidR="00DA7217">
          <w:rPr>
            <w:webHidden/>
          </w:rPr>
        </w:r>
        <w:r w:rsidR="00DA7217">
          <w:rPr>
            <w:webHidden/>
          </w:rPr>
          <w:fldChar w:fldCharType="separate"/>
        </w:r>
        <w:r w:rsidR="00DA7217">
          <w:rPr>
            <w:webHidden/>
          </w:rPr>
          <w:t>38</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73" w:history="1">
        <w:r w:rsidR="00DA7217" w:rsidRPr="003F5132">
          <w:rPr>
            <w:rStyle w:val="a3"/>
            <w:noProof/>
          </w:rPr>
          <w:t>РИА Новости, 03.02.2023, Нормативную базу для финансирования кооперационных проектов ЕАЭС могут утвердить в мае</w:t>
        </w:r>
        <w:r w:rsidR="00DA7217">
          <w:rPr>
            <w:noProof/>
            <w:webHidden/>
          </w:rPr>
          <w:tab/>
        </w:r>
        <w:r w:rsidR="00DA7217">
          <w:rPr>
            <w:noProof/>
            <w:webHidden/>
          </w:rPr>
          <w:fldChar w:fldCharType="begin"/>
        </w:r>
        <w:r w:rsidR="00DA7217">
          <w:rPr>
            <w:noProof/>
            <w:webHidden/>
          </w:rPr>
          <w:instrText xml:space="preserve"> PAGEREF _Toc126567073 \h </w:instrText>
        </w:r>
        <w:r w:rsidR="00DA7217">
          <w:rPr>
            <w:noProof/>
            <w:webHidden/>
          </w:rPr>
        </w:r>
        <w:r w:rsidR="00DA7217">
          <w:rPr>
            <w:noProof/>
            <w:webHidden/>
          </w:rPr>
          <w:fldChar w:fldCharType="separate"/>
        </w:r>
        <w:r w:rsidR="00DA7217">
          <w:rPr>
            <w:noProof/>
            <w:webHidden/>
          </w:rPr>
          <w:t>39</w:t>
        </w:r>
        <w:r w:rsidR="00DA7217">
          <w:rPr>
            <w:noProof/>
            <w:webHidden/>
          </w:rPr>
          <w:fldChar w:fldCharType="end"/>
        </w:r>
      </w:hyperlink>
    </w:p>
    <w:p w:rsidR="00DA7217" w:rsidRPr="00CC4AD6" w:rsidRDefault="00CC4AD6">
      <w:pPr>
        <w:pStyle w:val="31"/>
        <w:rPr>
          <w:rFonts w:ascii="Calibri" w:hAnsi="Calibri"/>
          <w:sz w:val="22"/>
          <w:szCs w:val="22"/>
        </w:rPr>
      </w:pPr>
      <w:hyperlink w:anchor="_Toc126567074" w:history="1">
        <w:r w:rsidR="00DA7217" w:rsidRPr="003F5132">
          <w:rPr>
            <w:rStyle w:val="a3"/>
          </w:rPr>
          <w:t>Лидеры стран-участниц Евразийского экономического союза (ЕАЭС) могут утвердить нормативную базу для финансирования кооперационных проектов в сфере промышленности на заседании Высшего Евразийского экономического совета в мае, в этом случае выделение финансирования может начаться с 2024 года, сообщил журналистам вице-премьер РФ Алексей Оверчук.</w:t>
        </w:r>
        <w:r w:rsidR="00DA7217">
          <w:rPr>
            <w:webHidden/>
          </w:rPr>
          <w:tab/>
        </w:r>
        <w:r w:rsidR="00DA7217">
          <w:rPr>
            <w:webHidden/>
          </w:rPr>
          <w:fldChar w:fldCharType="begin"/>
        </w:r>
        <w:r w:rsidR="00DA7217">
          <w:rPr>
            <w:webHidden/>
          </w:rPr>
          <w:instrText xml:space="preserve"> PAGEREF _Toc126567074 \h </w:instrText>
        </w:r>
        <w:r w:rsidR="00DA7217">
          <w:rPr>
            <w:webHidden/>
          </w:rPr>
        </w:r>
        <w:r w:rsidR="00DA7217">
          <w:rPr>
            <w:webHidden/>
          </w:rPr>
          <w:fldChar w:fldCharType="separate"/>
        </w:r>
        <w:r w:rsidR="00DA7217">
          <w:rPr>
            <w:webHidden/>
          </w:rPr>
          <w:t>39</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75" w:history="1">
        <w:r w:rsidR="00DA7217" w:rsidRPr="003F5132">
          <w:rPr>
            <w:rStyle w:val="a3"/>
            <w:noProof/>
          </w:rPr>
          <w:t>ТАСС, 03.02.2023, Темпы дорожного строительства РФ должны быть сохранены на уровне прошлого года - Хуснуллин</w:t>
        </w:r>
        <w:r w:rsidR="00DA7217">
          <w:rPr>
            <w:noProof/>
            <w:webHidden/>
          </w:rPr>
          <w:tab/>
        </w:r>
        <w:r w:rsidR="00DA7217">
          <w:rPr>
            <w:noProof/>
            <w:webHidden/>
          </w:rPr>
          <w:fldChar w:fldCharType="begin"/>
        </w:r>
        <w:r w:rsidR="00DA7217">
          <w:rPr>
            <w:noProof/>
            <w:webHidden/>
          </w:rPr>
          <w:instrText xml:space="preserve"> PAGEREF _Toc126567075 \h </w:instrText>
        </w:r>
        <w:r w:rsidR="00DA7217">
          <w:rPr>
            <w:noProof/>
            <w:webHidden/>
          </w:rPr>
        </w:r>
        <w:r w:rsidR="00DA7217">
          <w:rPr>
            <w:noProof/>
            <w:webHidden/>
          </w:rPr>
          <w:fldChar w:fldCharType="separate"/>
        </w:r>
        <w:r w:rsidR="00DA7217">
          <w:rPr>
            <w:noProof/>
            <w:webHidden/>
          </w:rPr>
          <w:t>40</w:t>
        </w:r>
        <w:r w:rsidR="00DA7217">
          <w:rPr>
            <w:noProof/>
            <w:webHidden/>
          </w:rPr>
          <w:fldChar w:fldCharType="end"/>
        </w:r>
      </w:hyperlink>
    </w:p>
    <w:p w:rsidR="00DA7217" w:rsidRPr="00CC4AD6" w:rsidRDefault="00CC4AD6">
      <w:pPr>
        <w:pStyle w:val="31"/>
        <w:rPr>
          <w:rFonts w:ascii="Calibri" w:hAnsi="Calibri"/>
          <w:sz w:val="22"/>
          <w:szCs w:val="22"/>
        </w:rPr>
      </w:pPr>
      <w:hyperlink w:anchor="_Toc126567076" w:history="1">
        <w:r w:rsidR="00DA7217" w:rsidRPr="003F5132">
          <w:rPr>
            <w:rStyle w:val="a3"/>
          </w:rPr>
          <w:t>Высокие темпы дорожного строительства в регионах России должны быть сохранены на уровне 2022 года, когда по всей стране было уложено 127 млн кв. метров асфальта. Этому должен способствовать механизм опережающего финансирования, который сейчас прорабатывается, сообщил журналистам в пятницу вице-премьер РФ Марат Хуснуллин.</w:t>
        </w:r>
        <w:r w:rsidR="00DA7217">
          <w:rPr>
            <w:webHidden/>
          </w:rPr>
          <w:tab/>
        </w:r>
        <w:r w:rsidR="00DA7217">
          <w:rPr>
            <w:webHidden/>
          </w:rPr>
          <w:fldChar w:fldCharType="begin"/>
        </w:r>
        <w:r w:rsidR="00DA7217">
          <w:rPr>
            <w:webHidden/>
          </w:rPr>
          <w:instrText xml:space="preserve"> PAGEREF _Toc126567076 \h </w:instrText>
        </w:r>
        <w:r w:rsidR="00DA7217">
          <w:rPr>
            <w:webHidden/>
          </w:rPr>
        </w:r>
        <w:r w:rsidR="00DA7217">
          <w:rPr>
            <w:webHidden/>
          </w:rPr>
          <w:fldChar w:fldCharType="separate"/>
        </w:r>
        <w:r w:rsidR="00DA7217">
          <w:rPr>
            <w:webHidden/>
          </w:rPr>
          <w:t>40</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77" w:history="1">
        <w:r w:rsidR="00DA7217" w:rsidRPr="003F5132">
          <w:rPr>
            <w:rStyle w:val="a3"/>
            <w:noProof/>
          </w:rPr>
          <w:t>ТАСС, 03.02.2023, РФ планирует синхронизировать планы транспортного строительства с восточными странами</w:t>
        </w:r>
        <w:r w:rsidR="00DA7217">
          <w:rPr>
            <w:noProof/>
            <w:webHidden/>
          </w:rPr>
          <w:tab/>
        </w:r>
        <w:r w:rsidR="00DA7217">
          <w:rPr>
            <w:noProof/>
            <w:webHidden/>
          </w:rPr>
          <w:fldChar w:fldCharType="begin"/>
        </w:r>
        <w:r w:rsidR="00DA7217">
          <w:rPr>
            <w:noProof/>
            <w:webHidden/>
          </w:rPr>
          <w:instrText xml:space="preserve"> PAGEREF _Toc126567077 \h </w:instrText>
        </w:r>
        <w:r w:rsidR="00DA7217">
          <w:rPr>
            <w:noProof/>
            <w:webHidden/>
          </w:rPr>
        </w:r>
        <w:r w:rsidR="00DA7217">
          <w:rPr>
            <w:noProof/>
            <w:webHidden/>
          </w:rPr>
          <w:fldChar w:fldCharType="separate"/>
        </w:r>
        <w:r w:rsidR="00DA7217">
          <w:rPr>
            <w:noProof/>
            <w:webHidden/>
          </w:rPr>
          <w:t>40</w:t>
        </w:r>
        <w:r w:rsidR="00DA7217">
          <w:rPr>
            <w:noProof/>
            <w:webHidden/>
          </w:rPr>
          <w:fldChar w:fldCharType="end"/>
        </w:r>
      </w:hyperlink>
    </w:p>
    <w:p w:rsidR="00DA7217" w:rsidRPr="00CC4AD6" w:rsidRDefault="00CC4AD6">
      <w:pPr>
        <w:pStyle w:val="31"/>
        <w:rPr>
          <w:rFonts w:ascii="Calibri" w:hAnsi="Calibri"/>
          <w:sz w:val="22"/>
          <w:szCs w:val="22"/>
        </w:rPr>
      </w:pPr>
      <w:hyperlink w:anchor="_Toc126567078" w:history="1">
        <w:r w:rsidR="00DA7217" w:rsidRPr="003F5132">
          <w:rPr>
            <w:rStyle w:val="a3"/>
          </w:rPr>
          <w:t>Россия планирует подписать соглашения о синхронизации планов железнодорожного и транспортного строительства с рядом восточных стран в рамках Международного экономического форума «Россия - Исламский мир: KazanForum». Об этом сообщил журналистам в пятницу вице-премьер РФ Марат Хуснуллин.</w:t>
        </w:r>
        <w:r w:rsidR="00DA7217">
          <w:rPr>
            <w:webHidden/>
          </w:rPr>
          <w:tab/>
        </w:r>
        <w:r w:rsidR="00DA7217">
          <w:rPr>
            <w:webHidden/>
          </w:rPr>
          <w:fldChar w:fldCharType="begin"/>
        </w:r>
        <w:r w:rsidR="00DA7217">
          <w:rPr>
            <w:webHidden/>
          </w:rPr>
          <w:instrText xml:space="preserve"> PAGEREF _Toc126567078 \h </w:instrText>
        </w:r>
        <w:r w:rsidR="00DA7217">
          <w:rPr>
            <w:webHidden/>
          </w:rPr>
        </w:r>
        <w:r w:rsidR="00DA7217">
          <w:rPr>
            <w:webHidden/>
          </w:rPr>
          <w:fldChar w:fldCharType="separate"/>
        </w:r>
        <w:r w:rsidR="00DA7217">
          <w:rPr>
            <w:webHidden/>
          </w:rPr>
          <w:t>40</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79" w:history="1">
        <w:r w:rsidR="00DA7217" w:rsidRPr="003F5132">
          <w:rPr>
            <w:rStyle w:val="a3"/>
            <w:noProof/>
          </w:rPr>
          <w:t>РИА Новости, 03.02.2023, Законопроект о запрете коллекторской деятельности в РФ внесен в Госдуму</w:t>
        </w:r>
        <w:r w:rsidR="00DA7217">
          <w:rPr>
            <w:noProof/>
            <w:webHidden/>
          </w:rPr>
          <w:tab/>
        </w:r>
        <w:r w:rsidR="00DA7217">
          <w:rPr>
            <w:noProof/>
            <w:webHidden/>
          </w:rPr>
          <w:fldChar w:fldCharType="begin"/>
        </w:r>
        <w:r w:rsidR="00DA7217">
          <w:rPr>
            <w:noProof/>
            <w:webHidden/>
          </w:rPr>
          <w:instrText xml:space="preserve"> PAGEREF _Toc126567079 \h </w:instrText>
        </w:r>
        <w:r w:rsidR="00DA7217">
          <w:rPr>
            <w:noProof/>
            <w:webHidden/>
          </w:rPr>
        </w:r>
        <w:r w:rsidR="00DA7217">
          <w:rPr>
            <w:noProof/>
            <w:webHidden/>
          </w:rPr>
          <w:fldChar w:fldCharType="separate"/>
        </w:r>
        <w:r w:rsidR="00DA7217">
          <w:rPr>
            <w:noProof/>
            <w:webHidden/>
          </w:rPr>
          <w:t>41</w:t>
        </w:r>
        <w:r w:rsidR="00DA7217">
          <w:rPr>
            <w:noProof/>
            <w:webHidden/>
          </w:rPr>
          <w:fldChar w:fldCharType="end"/>
        </w:r>
      </w:hyperlink>
    </w:p>
    <w:p w:rsidR="00DA7217" w:rsidRPr="00CC4AD6" w:rsidRDefault="00CC4AD6">
      <w:pPr>
        <w:pStyle w:val="31"/>
        <w:rPr>
          <w:rFonts w:ascii="Calibri" w:hAnsi="Calibri"/>
          <w:sz w:val="22"/>
          <w:szCs w:val="22"/>
        </w:rPr>
      </w:pPr>
      <w:hyperlink w:anchor="_Toc126567080" w:history="1">
        <w:r w:rsidR="00DA7217" w:rsidRPr="003F5132">
          <w:rPr>
            <w:rStyle w:val="a3"/>
          </w:rPr>
          <w:t>Группа сенаторов и депутатов от ЛДПР внесла в Госдуму законопроект о запрете коллекторской деятельности в России, следует из базы данных нижней палаты парламента.</w:t>
        </w:r>
        <w:r w:rsidR="00DA7217">
          <w:rPr>
            <w:webHidden/>
          </w:rPr>
          <w:tab/>
        </w:r>
        <w:r w:rsidR="00DA7217">
          <w:rPr>
            <w:webHidden/>
          </w:rPr>
          <w:fldChar w:fldCharType="begin"/>
        </w:r>
        <w:r w:rsidR="00DA7217">
          <w:rPr>
            <w:webHidden/>
          </w:rPr>
          <w:instrText xml:space="preserve"> PAGEREF _Toc126567080 \h </w:instrText>
        </w:r>
        <w:r w:rsidR="00DA7217">
          <w:rPr>
            <w:webHidden/>
          </w:rPr>
        </w:r>
        <w:r w:rsidR="00DA7217">
          <w:rPr>
            <w:webHidden/>
          </w:rPr>
          <w:fldChar w:fldCharType="separate"/>
        </w:r>
        <w:r w:rsidR="00DA7217">
          <w:rPr>
            <w:webHidden/>
          </w:rPr>
          <w:t>41</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81" w:history="1">
        <w:r w:rsidR="00DA7217" w:rsidRPr="003F5132">
          <w:rPr>
            <w:rStyle w:val="a3"/>
            <w:noProof/>
          </w:rPr>
          <w:t>РИА Новости, 03.02.2023, Самая дорогая ипотека в Европе у Молдавии и Венгрии, Россия на пятом месте</w:t>
        </w:r>
        <w:r w:rsidR="00DA7217">
          <w:rPr>
            <w:noProof/>
            <w:webHidden/>
          </w:rPr>
          <w:tab/>
        </w:r>
        <w:r w:rsidR="00DA7217">
          <w:rPr>
            <w:noProof/>
            <w:webHidden/>
          </w:rPr>
          <w:fldChar w:fldCharType="begin"/>
        </w:r>
        <w:r w:rsidR="00DA7217">
          <w:rPr>
            <w:noProof/>
            <w:webHidden/>
          </w:rPr>
          <w:instrText xml:space="preserve"> PAGEREF _Toc126567081 \h </w:instrText>
        </w:r>
        <w:r w:rsidR="00DA7217">
          <w:rPr>
            <w:noProof/>
            <w:webHidden/>
          </w:rPr>
        </w:r>
        <w:r w:rsidR="00DA7217">
          <w:rPr>
            <w:noProof/>
            <w:webHidden/>
          </w:rPr>
          <w:fldChar w:fldCharType="separate"/>
        </w:r>
        <w:r w:rsidR="00DA7217">
          <w:rPr>
            <w:noProof/>
            <w:webHidden/>
          </w:rPr>
          <w:t>41</w:t>
        </w:r>
        <w:r w:rsidR="00DA7217">
          <w:rPr>
            <w:noProof/>
            <w:webHidden/>
          </w:rPr>
          <w:fldChar w:fldCharType="end"/>
        </w:r>
      </w:hyperlink>
    </w:p>
    <w:p w:rsidR="00DA7217" w:rsidRPr="00CC4AD6" w:rsidRDefault="00CC4AD6">
      <w:pPr>
        <w:pStyle w:val="31"/>
        <w:rPr>
          <w:rFonts w:ascii="Calibri" w:hAnsi="Calibri"/>
          <w:sz w:val="22"/>
          <w:szCs w:val="22"/>
        </w:rPr>
      </w:pPr>
      <w:hyperlink w:anchor="_Toc126567082" w:history="1">
        <w:r w:rsidR="00DA7217" w:rsidRPr="003F5132">
          <w:rPr>
            <w:rStyle w:val="a3"/>
          </w:rPr>
          <w:t>Ипотека в Европе в ноябре продолжила дорожать: более чем в половине европейских стран ставки по жилищным кредитам достигли многолетних максимумов, следует из анализа РИА Новости данных центробанков региона. При этом самая дорогая ипотека в конце осени была в Молдавии, Венгрии и на Украине. А Россия заняла пятое место среди европейских стран.</w:t>
        </w:r>
        <w:r w:rsidR="00DA7217">
          <w:rPr>
            <w:webHidden/>
          </w:rPr>
          <w:tab/>
        </w:r>
        <w:r w:rsidR="00DA7217">
          <w:rPr>
            <w:webHidden/>
          </w:rPr>
          <w:fldChar w:fldCharType="begin"/>
        </w:r>
        <w:r w:rsidR="00DA7217">
          <w:rPr>
            <w:webHidden/>
          </w:rPr>
          <w:instrText xml:space="preserve"> PAGEREF _Toc126567082 \h </w:instrText>
        </w:r>
        <w:r w:rsidR="00DA7217">
          <w:rPr>
            <w:webHidden/>
          </w:rPr>
        </w:r>
        <w:r w:rsidR="00DA7217">
          <w:rPr>
            <w:webHidden/>
          </w:rPr>
          <w:fldChar w:fldCharType="separate"/>
        </w:r>
        <w:r w:rsidR="00DA7217">
          <w:rPr>
            <w:webHidden/>
          </w:rPr>
          <w:t>41</w:t>
        </w:r>
        <w:r w:rsidR="00DA7217">
          <w:rPr>
            <w:webHidden/>
          </w:rPr>
          <w:fldChar w:fldCharType="end"/>
        </w:r>
      </w:hyperlink>
    </w:p>
    <w:p w:rsidR="00DA7217" w:rsidRPr="00CC4AD6" w:rsidRDefault="00CC4AD6">
      <w:pPr>
        <w:pStyle w:val="12"/>
        <w:tabs>
          <w:tab w:val="right" w:leader="dot" w:pos="9061"/>
        </w:tabs>
        <w:rPr>
          <w:rFonts w:ascii="Calibri" w:hAnsi="Calibri"/>
          <w:b w:val="0"/>
          <w:noProof/>
          <w:sz w:val="22"/>
          <w:szCs w:val="22"/>
        </w:rPr>
      </w:pPr>
      <w:hyperlink w:anchor="_Toc126567083" w:history="1">
        <w:r w:rsidR="00DA7217" w:rsidRPr="003F5132">
          <w:rPr>
            <w:rStyle w:val="a3"/>
            <w:noProof/>
          </w:rPr>
          <w:t>НОВОСТИ ЗАРУБЕЖНЫХ ПЕНСИОННЫХ СИСТЕМ</w:t>
        </w:r>
        <w:r w:rsidR="00DA7217">
          <w:rPr>
            <w:noProof/>
            <w:webHidden/>
          </w:rPr>
          <w:tab/>
        </w:r>
        <w:r w:rsidR="00DA7217">
          <w:rPr>
            <w:noProof/>
            <w:webHidden/>
          </w:rPr>
          <w:fldChar w:fldCharType="begin"/>
        </w:r>
        <w:r w:rsidR="00DA7217">
          <w:rPr>
            <w:noProof/>
            <w:webHidden/>
          </w:rPr>
          <w:instrText xml:space="preserve"> PAGEREF _Toc126567083 \h </w:instrText>
        </w:r>
        <w:r w:rsidR="00DA7217">
          <w:rPr>
            <w:noProof/>
            <w:webHidden/>
          </w:rPr>
        </w:r>
        <w:r w:rsidR="00DA7217">
          <w:rPr>
            <w:noProof/>
            <w:webHidden/>
          </w:rPr>
          <w:fldChar w:fldCharType="separate"/>
        </w:r>
        <w:r w:rsidR="00DA7217">
          <w:rPr>
            <w:noProof/>
            <w:webHidden/>
          </w:rPr>
          <w:t>43</w:t>
        </w:r>
        <w:r w:rsidR="00DA7217">
          <w:rPr>
            <w:noProof/>
            <w:webHidden/>
          </w:rPr>
          <w:fldChar w:fldCharType="end"/>
        </w:r>
      </w:hyperlink>
    </w:p>
    <w:p w:rsidR="00DA7217" w:rsidRPr="00CC4AD6" w:rsidRDefault="00CC4AD6">
      <w:pPr>
        <w:pStyle w:val="12"/>
        <w:tabs>
          <w:tab w:val="right" w:leader="dot" w:pos="9061"/>
        </w:tabs>
        <w:rPr>
          <w:rFonts w:ascii="Calibri" w:hAnsi="Calibri"/>
          <w:b w:val="0"/>
          <w:noProof/>
          <w:sz w:val="22"/>
          <w:szCs w:val="22"/>
        </w:rPr>
      </w:pPr>
      <w:hyperlink w:anchor="_Toc126567084" w:history="1">
        <w:r w:rsidR="00DA7217" w:rsidRPr="003F5132">
          <w:rPr>
            <w:rStyle w:val="a3"/>
            <w:noProof/>
          </w:rPr>
          <w:t>Новости пенсионной отрасли стран ближнего зарубежья</w:t>
        </w:r>
        <w:r w:rsidR="00DA7217">
          <w:rPr>
            <w:noProof/>
            <w:webHidden/>
          </w:rPr>
          <w:tab/>
        </w:r>
        <w:r w:rsidR="00DA7217">
          <w:rPr>
            <w:noProof/>
            <w:webHidden/>
          </w:rPr>
          <w:fldChar w:fldCharType="begin"/>
        </w:r>
        <w:r w:rsidR="00DA7217">
          <w:rPr>
            <w:noProof/>
            <w:webHidden/>
          </w:rPr>
          <w:instrText xml:space="preserve"> PAGEREF _Toc126567084 \h </w:instrText>
        </w:r>
        <w:r w:rsidR="00DA7217">
          <w:rPr>
            <w:noProof/>
            <w:webHidden/>
          </w:rPr>
        </w:r>
        <w:r w:rsidR="00DA7217">
          <w:rPr>
            <w:noProof/>
            <w:webHidden/>
          </w:rPr>
          <w:fldChar w:fldCharType="separate"/>
        </w:r>
        <w:r w:rsidR="00DA7217">
          <w:rPr>
            <w:noProof/>
            <w:webHidden/>
          </w:rPr>
          <w:t>43</w:t>
        </w:r>
        <w:r w:rsidR="00DA7217">
          <w:rPr>
            <w:noProof/>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85" w:history="1">
        <w:r w:rsidR="00DA7217" w:rsidRPr="003F5132">
          <w:rPr>
            <w:rStyle w:val="a3"/>
            <w:noProof/>
          </w:rPr>
          <w:t>nur.kz, 03.02.2023, Более 10 млрд тенге казахстанцы изъяли со своих пенсионных счетов в январе</w:t>
        </w:r>
        <w:r w:rsidR="00DA7217">
          <w:rPr>
            <w:noProof/>
            <w:webHidden/>
          </w:rPr>
          <w:tab/>
        </w:r>
        <w:r w:rsidR="00DA7217">
          <w:rPr>
            <w:noProof/>
            <w:webHidden/>
          </w:rPr>
          <w:fldChar w:fldCharType="begin"/>
        </w:r>
        <w:r w:rsidR="00DA7217">
          <w:rPr>
            <w:noProof/>
            <w:webHidden/>
          </w:rPr>
          <w:instrText xml:space="preserve"> PAGEREF _Toc126567085 \h </w:instrText>
        </w:r>
        <w:r w:rsidR="00DA7217">
          <w:rPr>
            <w:noProof/>
            <w:webHidden/>
          </w:rPr>
        </w:r>
        <w:r w:rsidR="00DA7217">
          <w:rPr>
            <w:noProof/>
            <w:webHidden/>
          </w:rPr>
          <w:fldChar w:fldCharType="separate"/>
        </w:r>
        <w:r w:rsidR="00DA7217">
          <w:rPr>
            <w:noProof/>
            <w:webHidden/>
          </w:rPr>
          <w:t>43</w:t>
        </w:r>
        <w:r w:rsidR="00DA7217">
          <w:rPr>
            <w:noProof/>
            <w:webHidden/>
          </w:rPr>
          <w:fldChar w:fldCharType="end"/>
        </w:r>
      </w:hyperlink>
    </w:p>
    <w:p w:rsidR="00DA7217" w:rsidRPr="00CC4AD6" w:rsidRDefault="00CC4AD6">
      <w:pPr>
        <w:pStyle w:val="31"/>
        <w:rPr>
          <w:rFonts w:ascii="Calibri" w:hAnsi="Calibri"/>
          <w:sz w:val="22"/>
          <w:szCs w:val="22"/>
        </w:rPr>
      </w:pPr>
      <w:hyperlink w:anchor="_Toc126567086" w:history="1">
        <w:r w:rsidR="00DA7217" w:rsidRPr="003F5132">
          <w:rPr>
            <w:rStyle w:val="a3"/>
          </w:rPr>
          <w:t>Казахстанцы по-прежнему могут изымать часть своих пенсионных накоплений, чтобы использовать их на лечение или улучшение жилищных условий. О том, на какие цели брали деньги казахстанцы в январе 2023 года</w:t>
        </w:r>
        <w:r w:rsidR="00DA7217">
          <w:rPr>
            <w:webHidden/>
          </w:rPr>
          <w:tab/>
        </w:r>
        <w:r w:rsidR="00DA7217">
          <w:rPr>
            <w:webHidden/>
          </w:rPr>
          <w:fldChar w:fldCharType="begin"/>
        </w:r>
        <w:r w:rsidR="00DA7217">
          <w:rPr>
            <w:webHidden/>
          </w:rPr>
          <w:instrText xml:space="preserve"> PAGEREF _Toc126567086 \h </w:instrText>
        </w:r>
        <w:r w:rsidR="00DA7217">
          <w:rPr>
            <w:webHidden/>
          </w:rPr>
        </w:r>
        <w:r w:rsidR="00DA7217">
          <w:rPr>
            <w:webHidden/>
          </w:rPr>
          <w:fldChar w:fldCharType="separate"/>
        </w:r>
        <w:r w:rsidR="00DA7217">
          <w:rPr>
            <w:webHidden/>
          </w:rPr>
          <w:t>43</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87" w:history="1">
        <w:r w:rsidR="00DA7217" w:rsidRPr="003F5132">
          <w:rPr>
            <w:rStyle w:val="a3"/>
            <w:noProof/>
          </w:rPr>
          <w:t>Tazabek.KG, 03.02.2023, Депутат недовольна, что Соцфонд хочет инвестировать пенсионные накопления в валюту и драгметаллы несмотря на возражения НБКР</w:t>
        </w:r>
        <w:r w:rsidR="00DA7217">
          <w:rPr>
            <w:noProof/>
            <w:webHidden/>
          </w:rPr>
          <w:tab/>
        </w:r>
        <w:r w:rsidR="00DA7217">
          <w:rPr>
            <w:noProof/>
            <w:webHidden/>
          </w:rPr>
          <w:fldChar w:fldCharType="begin"/>
        </w:r>
        <w:r w:rsidR="00DA7217">
          <w:rPr>
            <w:noProof/>
            <w:webHidden/>
          </w:rPr>
          <w:instrText xml:space="preserve"> PAGEREF _Toc126567087 \h </w:instrText>
        </w:r>
        <w:r w:rsidR="00DA7217">
          <w:rPr>
            <w:noProof/>
            <w:webHidden/>
          </w:rPr>
        </w:r>
        <w:r w:rsidR="00DA7217">
          <w:rPr>
            <w:noProof/>
            <w:webHidden/>
          </w:rPr>
          <w:fldChar w:fldCharType="separate"/>
        </w:r>
        <w:r w:rsidR="00DA7217">
          <w:rPr>
            <w:noProof/>
            <w:webHidden/>
          </w:rPr>
          <w:t>44</w:t>
        </w:r>
        <w:r w:rsidR="00DA7217">
          <w:rPr>
            <w:noProof/>
            <w:webHidden/>
          </w:rPr>
          <w:fldChar w:fldCharType="end"/>
        </w:r>
      </w:hyperlink>
    </w:p>
    <w:p w:rsidR="00DA7217" w:rsidRPr="00CC4AD6" w:rsidRDefault="00CC4AD6">
      <w:pPr>
        <w:pStyle w:val="31"/>
        <w:rPr>
          <w:rFonts w:ascii="Calibri" w:hAnsi="Calibri"/>
          <w:sz w:val="22"/>
          <w:szCs w:val="22"/>
        </w:rPr>
      </w:pPr>
      <w:hyperlink w:anchor="_Toc126567088" w:history="1">
        <w:r w:rsidR="00DA7217" w:rsidRPr="003F5132">
          <w:rPr>
            <w:rStyle w:val="a3"/>
          </w:rPr>
          <w:t>Социальный фонд хочет инвестировать пенсионные накопления в золото, платину и валюту. Об этом сообщила заместитель председателя Социального фонда Гульнура Джуматаева в ходе пленарного заседания Жогорку Кенеша.</w:t>
        </w:r>
        <w:r w:rsidR="00DA7217">
          <w:rPr>
            <w:webHidden/>
          </w:rPr>
          <w:tab/>
        </w:r>
        <w:r w:rsidR="00DA7217">
          <w:rPr>
            <w:webHidden/>
          </w:rPr>
          <w:fldChar w:fldCharType="begin"/>
        </w:r>
        <w:r w:rsidR="00DA7217">
          <w:rPr>
            <w:webHidden/>
          </w:rPr>
          <w:instrText xml:space="preserve"> PAGEREF _Toc126567088 \h </w:instrText>
        </w:r>
        <w:r w:rsidR="00DA7217">
          <w:rPr>
            <w:webHidden/>
          </w:rPr>
        </w:r>
        <w:r w:rsidR="00DA7217">
          <w:rPr>
            <w:webHidden/>
          </w:rPr>
          <w:fldChar w:fldCharType="separate"/>
        </w:r>
        <w:r w:rsidR="00DA7217">
          <w:rPr>
            <w:webHidden/>
          </w:rPr>
          <w:t>44</w:t>
        </w:r>
        <w:r w:rsidR="00DA7217">
          <w:rPr>
            <w:webHidden/>
          </w:rPr>
          <w:fldChar w:fldCharType="end"/>
        </w:r>
      </w:hyperlink>
    </w:p>
    <w:p w:rsidR="00DA7217" w:rsidRPr="00CC4AD6" w:rsidRDefault="00CC4AD6">
      <w:pPr>
        <w:pStyle w:val="12"/>
        <w:tabs>
          <w:tab w:val="right" w:leader="dot" w:pos="9061"/>
        </w:tabs>
        <w:rPr>
          <w:rFonts w:ascii="Calibri" w:hAnsi="Calibri"/>
          <w:b w:val="0"/>
          <w:noProof/>
          <w:sz w:val="22"/>
          <w:szCs w:val="22"/>
        </w:rPr>
      </w:pPr>
      <w:hyperlink w:anchor="_Toc126567089" w:history="1">
        <w:r w:rsidR="00DA7217" w:rsidRPr="003F5132">
          <w:rPr>
            <w:rStyle w:val="a3"/>
            <w:noProof/>
          </w:rPr>
          <w:t>Новости пенсионной отрасли стран дальнего зарубежья</w:t>
        </w:r>
        <w:r w:rsidR="00DA7217">
          <w:rPr>
            <w:noProof/>
            <w:webHidden/>
          </w:rPr>
          <w:tab/>
        </w:r>
        <w:r w:rsidR="00DA7217">
          <w:rPr>
            <w:noProof/>
            <w:webHidden/>
          </w:rPr>
          <w:fldChar w:fldCharType="begin"/>
        </w:r>
        <w:r w:rsidR="00DA7217">
          <w:rPr>
            <w:noProof/>
            <w:webHidden/>
          </w:rPr>
          <w:instrText xml:space="preserve"> PAGEREF _Toc126567089 \h </w:instrText>
        </w:r>
        <w:r w:rsidR="00DA7217">
          <w:rPr>
            <w:noProof/>
            <w:webHidden/>
          </w:rPr>
        </w:r>
        <w:r w:rsidR="00DA7217">
          <w:rPr>
            <w:noProof/>
            <w:webHidden/>
          </w:rPr>
          <w:fldChar w:fldCharType="separate"/>
        </w:r>
        <w:r w:rsidR="00DA7217">
          <w:rPr>
            <w:noProof/>
            <w:webHidden/>
          </w:rPr>
          <w:t>45</w:t>
        </w:r>
        <w:r w:rsidR="00DA7217">
          <w:rPr>
            <w:noProof/>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90" w:history="1">
        <w:r w:rsidR="00DA7217" w:rsidRPr="003F5132">
          <w:rPr>
            <w:rStyle w:val="a3"/>
            <w:noProof/>
          </w:rPr>
          <w:t>Столичное телевидение, 03.02.2023, В Австрии хотят увеличить пенсионный возраст</w:t>
        </w:r>
        <w:r w:rsidR="00DA7217">
          <w:rPr>
            <w:noProof/>
            <w:webHidden/>
          </w:rPr>
          <w:tab/>
        </w:r>
        <w:r w:rsidR="00DA7217">
          <w:rPr>
            <w:noProof/>
            <w:webHidden/>
          </w:rPr>
          <w:fldChar w:fldCharType="begin"/>
        </w:r>
        <w:r w:rsidR="00DA7217">
          <w:rPr>
            <w:noProof/>
            <w:webHidden/>
          </w:rPr>
          <w:instrText xml:space="preserve"> PAGEREF _Toc126567090 \h </w:instrText>
        </w:r>
        <w:r w:rsidR="00DA7217">
          <w:rPr>
            <w:noProof/>
            <w:webHidden/>
          </w:rPr>
        </w:r>
        <w:r w:rsidR="00DA7217">
          <w:rPr>
            <w:noProof/>
            <w:webHidden/>
          </w:rPr>
          <w:fldChar w:fldCharType="separate"/>
        </w:r>
        <w:r w:rsidR="00DA7217">
          <w:rPr>
            <w:noProof/>
            <w:webHidden/>
          </w:rPr>
          <w:t>45</w:t>
        </w:r>
        <w:r w:rsidR="00DA7217">
          <w:rPr>
            <w:noProof/>
            <w:webHidden/>
          </w:rPr>
          <w:fldChar w:fldCharType="end"/>
        </w:r>
      </w:hyperlink>
    </w:p>
    <w:p w:rsidR="00DA7217" w:rsidRPr="00CC4AD6" w:rsidRDefault="00CC4AD6">
      <w:pPr>
        <w:pStyle w:val="31"/>
        <w:rPr>
          <w:rFonts w:ascii="Calibri" w:hAnsi="Calibri"/>
          <w:sz w:val="22"/>
          <w:szCs w:val="22"/>
        </w:rPr>
      </w:pPr>
      <w:hyperlink w:anchor="_Toc126567091" w:history="1">
        <w:r w:rsidR="00DA7217" w:rsidRPr="003F5132">
          <w:rPr>
            <w:rStyle w:val="a3"/>
          </w:rPr>
          <w:t>В Австрии хотят увеличить пенсионный возраст. Об этом сообщил местный интернет-портал. Ожидается, что реформа пройдет в течение ближайших пяти лет, сообщили в программе Новости «24 часа» на СТВ.</w:t>
        </w:r>
        <w:r w:rsidR="00DA7217">
          <w:rPr>
            <w:webHidden/>
          </w:rPr>
          <w:tab/>
        </w:r>
        <w:r w:rsidR="00DA7217">
          <w:rPr>
            <w:webHidden/>
          </w:rPr>
          <w:fldChar w:fldCharType="begin"/>
        </w:r>
        <w:r w:rsidR="00DA7217">
          <w:rPr>
            <w:webHidden/>
          </w:rPr>
          <w:instrText xml:space="preserve"> PAGEREF _Toc126567091 \h </w:instrText>
        </w:r>
        <w:r w:rsidR="00DA7217">
          <w:rPr>
            <w:webHidden/>
          </w:rPr>
        </w:r>
        <w:r w:rsidR="00DA7217">
          <w:rPr>
            <w:webHidden/>
          </w:rPr>
          <w:fldChar w:fldCharType="separate"/>
        </w:r>
        <w:r w:rsidR="00DA7217">
          <w:rPr>
            <w:webHidden/>
          </w:rPr>
          <w:t>45</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92" w:history="1">
        <w:r w:rsidR="00DA7217" w:rsidRPr="003F5132">
          <w:rPr>
            <w:rStyle w:val="a3"/>
            <w:noProof/>
          </w:rPr>
          <w:t>Грани.LV, Латвийская реальность: каждый сам решает, насколько финансово обеспеченным он будет в старости</w:t>
        </w:r>
        <w:r w:rsidR="00DA7217">
          <w:rPr>
            <w:noProof/>
            <w:webHidden/>
          </w:rPr>
          <w:tab/>
        </w:r>
        <w:r w:rsidR="00DA7217">
          <w:rPr>
            <w:noProof/>
            <w:webHidden/>
          </w:rPr>
          <w:fldChar w:fldCharType="begin"/>
        </w:r>
        <w:r w:rsidR="00DA7217">
          <w:rPr>
            <w:noProof/>
            <w:webHidden/>
          </w:rPr>
          <w:instrText xml:space="preserve"> PAGEREF _Toc126567092 \h </w:instrText>
        </w:r>
        <w:r w:rsidR="00DA7217">
          <w:rPr>
            <w:noProof/>
            <w:webHidden/>
          </w:rPr>
        </w:r>
        <w:r w:rsidR="00DA7217">
          <w:rPr>
            <w:noProof/>
            <w:webHidden/>
          </w:rPr>
          <w:fldChar w:fldCharType="separate"/>
        </w:r>
        <w:r w:rsidR="00DA7217">
          <w:rPr>
            <w:noProof/>
            <w:webHidden/>
          </w:rPr>
          <w:t>45</w:t>
        </w:r>
        <w:r w:rsidR="00DA7217">
          <w:rPr>
            <w:noProof/>
            <w:webHidden/>
          </w:rPr>
          <w:fldChar w:fldCharType="end"/>
        </w:r>
      </w:hyperlink>
    </w:p>
    <w:p w:rsidR="00DA7217" w:rsidRPr="00CC4AD6" w:rsidRDefault="00CC4AD6">
      <w:pPr>
        <w:pStyle w:val="31"/>
        <w:rPr>
          <w:rFonts w:ascii="Calibri" w:hAnsi="Calibri"/>
          <w:sz w:val="22"/>
          <w:szCs w:val="22"/>
        </w:rPr>
      </w:pPr>
      <w:hyperlink w:anchor="_Toc126567093" w:history="1">
        <w:r w:rsidR="00DA7217" w:rsidRPr="003F5132">
          <w:rPr>
            <w:rStyle w:val="a3"/>
          </w:rPr>
          <w:t>Каждый год жители имеют возможность вернуть 20% подоходного налога с физических лиц по взносам, сделанным в рамках 3-го пенсионного уровня и страхование жизни с накоплением средств.</w:t>
        </w:r>
        <w:r w:rsidR="00DA7217">
          <w:rPr>
            <w:webHidden/>
          </w:rPr>
          <w:tab/>
        </w:r>
        <w:r w:rsidR="00DA7217">
          <w:rPr>
            <w:webHidden/>
          </w:rPr>
          <w:fldChar w:fldCharType="begin"/>
        </w:r>
        <w:r w:rsidR="00DA7217">
          <w:rPr>
            <w:webHidden/>
          </w:rPr>
          <w:instrText xml:space="preserve"> PAGEREF _Toc126567093 \h </w:instrText>
        </w:r>
        <w:r w:rsidR="00DA7217">
          <w:rPr>
            <w:webHidden/>
          </w:rPr>
        </w:r>
        <w:r w:rsidR="00DA7217">
          <w:rPr>
            <w:webHidden/>
          </w:rPr>
          <w:fldChar w:fldCharType="separate"/>
        </w:r>
        <w:r w:rsidR="00DA7217">
          <w:rPr>
            <w:webHidden/>
          </w:rPr>
          <w:t>45</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94" w:history="1">
        <w:r w:rsidR="00DA7217" w:rsidRPr="003F5132">
          <w:rPr>
            <w:rStyle w:val="a3"/>
            <w:noProof/>
          </w:rPr>
          <w:t>Столичное телевидение, 03.02.2023, Норвежский пенсионный фонд понёс рекордные убытки – инфляция</w:t>
        </w:r>
        <w:r w:rsidR="00DA7217">
          <w:rPr>
            <w:noProof/>
            <w:webHidden/>
          </w:rPr>
          <w:tab/>
        </w:r>
        <w:r w:rsidR="00DA7217">
          <w:rPr>
            <w:noProof/>
            <w:webHidden/>
          </w:rPr>
          <w:fldChar w:fldCharType="begin"/>
        </w:r>
        <w:r w:rsidR="00DA7217">
          <w:rPr>
            <w:noProof/>
            <w:webHidden/>
          </w:rPr>
          <w:instrText xml:space="preserve"> PAGEREF _Toc126567094 \h </w:instrText>
        </w:r>
        <w:r w:rsidR="00DA7217">
          <w:rPr>
            <w:noProof/>
            <w:webHidden/>
          </w:rPr>
        </w:r>
        <w:r w:rsidR="00DA7217">
          <w:rPr>
            <w:noProof/>
            <w:webHidden/>
          </w:rPr>
          <w:fldChar w:fldCharType="separate"/>
        </w:r>
        <w:r w:rsidR="00DA7217">
          <w:rPr>
            <w:noProof/>
            <w:webHidden/>
          </w:rPr>
          <w:t>46</w:t>
        </w:r>
        <w:r w:rsidR="00DA7217">
          <w:rPr>
            <w:noProof/>
            <w:webHidden/>
          </w:rPr>
          <w:fldChar w:fldCharType="end"/>
        </w:r>
      </w:hyperlink>
    </w:p>
    <w:p w:rsidR="00DA7217" w:rsidRPr="00CC4AD6" w:rsidRDefault="00CC4AD6">
      <w:pPr>
        <w:pStyle w:val="31"/>
        <w:rPr>
          <w:rFonts w:ascii="Calibri" w:hAnsi="Calibri"/>
          <w:sz w:val="22"/>
          <w:szCs w:val="22"/>
        </w:rPr>
      </w:pPr>
      <w:hyperlink w:anchor="_Toc126567095" w:history="1">
        <w:r w:rsidR="00DA7217" w:rsidRPr="003F5132">
          <w:rPr>
            <w:rStyle w:val="a3"/>
          </w:rPr>
          <w:t>Рекордные убытки понес норвежский пенсионный фонд. За 2022 год он потерял более 160 миллиардов долларов, сообщили в программе Новости «24 часа» на СТВ.</w:t>
        </w:r>
        <w:r w:rsidR="00DA7217">
          <w:rPr>
            <w:webHidden/>
          </w:rPr>
          <w:tab/>
        </w:r>
        <w:r w:rsidR="00DA7217">
          <w:rPr>
            <w:webHidden/>
          </w:rPr>
          <w:fldChar w:fldCharType="begin"/>
        </w:r>
        <w:r w:rsidR="00DA7217">
          <w:rPr>
            <w:webHidden/>
          </w:rPr>
          <w:instrText xml:space="preserve"> PAGEREF _Toc126567095 \h </w:instrText>
        </w:r>
        <w:r w:rsidR="00DA7217">
          <w:rPr>
            <w:webHidden/>
          </w:rPr>
        </w:r>
        <w:r w:rsidR="00DA7217">
          <w:rPr>
            <w:webHidden/>
          </w:rPr>
          <w:fldChar w:fldCharType="separate"/>
        </w:r>
        <w:r w:rsidR="00DA7217">
          <w:rPr>
            <w:webHidden/>
          </w:rPr>
          <w:t>46</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96" w:history="1">
        <w:r w:rsidR="00DA7217" w:rsidRPr="003F5132">
          <w:rPr>
            <w:rStyle w:val="a3"/>
            <w:noProof/>
          </w:rPr>
          <w:t>Столичное телевидение, 03.02.2023, Пенсионный возраст породил споры в Польше</w:t>
        </w:r>
        <w:r w:rsidR="00DA7217">
          <w:rPr>
            <w:noProof/>
            <w:webHidden/>
          </w:rPr>
          <w:tab/>
        </w:r>
        <w:r w:rsidR="00DA7217">
          <w:rPr>
            <w:noProof/>
            <w:webHidden/>
          </w:rPr>
          <w:fldChar w:fldCharType="begin"/>
        </w:r>
        <w:r w:rsidR="00DA7217">
          <w:rPr>
            <w:noProof/>
            <w:webHidden/>
          </w:rPr>
          <w:instrText xml:space="preserve"> PAGEREF _Toc126567096 \h </w:instrText>
        </w:r>
        <w:r w:rsidR="00DA7217">
          <w:rPr>
            <w:noProof/>
            <w:webHidden/>
          </w:rPr>
        </w:r>
        <w:r w:rsidR="00DA7217">
          <w:rPr>
            <w:noProof/>
            <w:webHidden/>
          </w:rPr>
          <w:fldChar w:fldCharType="separate"/>
        </w:r>
        <w:r w:rsidR="00DA7217">
          <w:rPr>
            <w:noProof/>
            <w:webHidden/>
          </w:rPr>
          <w:t>46</w:t>
        </w:r>
        <w:r w:rsidR="00DA7217">
          <w:rPr>
            <w:noProof/>
            <w:webHidden/>
          </w:rPr>
          <w:fldChar w:fldCharType="end"/>
        </w:r>
      </w:hyperlink>
    </w:p>
    <w:p w:rsidR="00DA7217" w:rsidRPr="00CC4AD6" w:rsidRDefault="00CC4AD6">
      <w:pPr>
        <w:pStyle w:val="31"/>
        <w:rPr>
          <w:rFonts w:ascii="Calibri" w:hAnsi="Calibri"/>
          <w:sz w:val="22"/>
          <w:szCs w:val="22"/>
        </w:rPr>
      </w:pPr>
      <w:hyperlink w:anchor="_Toc126567097" w:history="1">
        <w:r w:rsidR="00DA7217" w:rsidRPr="003F5132">
          <w:rPr>
            <w:rStyle w:val="a3"/>
          </w:rPr>
          <w:t>Пенсионный возраст породил споры в Польше. Эксперты уверены, что его необходимо поднять, чтобы поляки не оказались на грани бедности. Однако местные жители придерживаются противоположного мнения.</w:t>
        </w:r>
        <w:r w:rsidR="00DA7217">
          <w:rPr>
            <w:webHidden/>
          </w:rPr>
          <w:tab/>
        </w:r>
        <w:r w:rsidR="00DA7217">
          <w:rPr>
            <w:webHidden/>
          </w:rPr>
          <w:fldChar w:fldCharType="begin"/>
        </w:r>
        <w:r w:rsidR="00DA7217">
          <w:rPr>
            <w:webHidden/>
          </w:rPr>
          <w:instrText xml:space="preserve"> PAGEREF _Toc126567097 \h </w:instrText>
        </w:r>
        <w:r w:rsidR="00DA7217">
          <w:rPr>
            <w:webHidden/>
          </w:rPr>
        </w:r>
        <w:r w:rsidR="00DA7217">
          <w:rPr>
            <w:webHidden/>
          </w:rPr>
          <w:fldChar w:fldCharType="separate"/>
        </w:r>
        <w:r w:rsidR="00DA7217">
          <w:rPr>
            <w:webHidden/>
          </w:rPr>
          <w:t>46</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098" w:history="1">
        <w:r w:rsidR="00DA7217" w:rsidRPr="003F5132">
          <w:rPr>
            <w:rStyle w:val="a3"/>
            <w:noProof/>
          </w:rPr>
          <w:t>aroundprague.cz, 03.02.2023, На пенсию позже. Юречка уже готовит предложение</w:t>
        </w:r>
        <w:r w:rsidR="00DA7217">
          <w:rPr>
            <w:noProof/>
            <w:webHidden/>
          </w:rPr>
          <w:tab/>
        </w:r>
        <w:r w:rsidR="00DA7217">
          <w:rPr>
            <w:noProof/>
            <w:webHidden/>
          </w:rPr>
          <w:fldChar w:fldCharType="begin"/>
        </w:r>
        <w:r w:rsidR="00DA7217">
          <w:rPr>
            <w:noProof/>
            <w:webHidden/>
          </w:rPr>
          <w:instrText xml:space="preserve"> PAGEREF _Toc126567098 \h </w:instrText>
        </w:r>
        <w:r w:rsidR="00DA7217">
          <w:rPr>
            <w:noProof/>
            <w:webHidden/>
          </w:rPr>
        </w:r>
        <w:r w:rsidR="00DA7217">
          <w:rPr>
            <w:noProof/>
            <w:webHidden/>
          </w:rPr>
          <w:fldChar w:fldCharType="separate"/>
        </w:r>
        <w:r w:rsidR="00DA7217">
          <w:rPr>
            <w:noProof/>
            <w:webHidden/>
          </w:rPr>
          <w:t>46</w:t>
        </w:r>
        <w:r w:rsidR="00DA7217">
          <w:rPr>
            <w:noProof/>
            <w:webHidden/>
          </w:rPr>
          <w:fldChar w:fldCharType="end"/>
        </w:r>
      </w:hyperlink>
    </w:p>
    <w:p w:rsidR="00DA7217" w:rsidRPr="00CC4AD6" w:rsidRDefault="00CC4AD6">
      <w:pPr>
        <w:pStyle w:val="31"/>
        <w:rPr>
          <w:rFonts w:ascii="Calibri" w:hAnsi="Calibri"/>
          <w:sz w:val="22"/>
          <w:szCs w:val="22"/>
        </w:rPr>
      </w:pPr>
      <w:hyperlink w:anchor="_Toc126567099" w:history="1">
        <w:r w:rsidR="00DA7217" w:rsidRPr="003F5132">
          <w:rPr>
            <w:rStyle w:val="a3"/>
          </w:rPr>
          <w:t>Миллионы французов в эти дни бастуют за повышение пенсионного возраста с 62 до 64 лет, но в Чешской Республике в будущем он может повыситься до 68 лет, согласно рабочим предложениям Министерства труда и социальных дел (MPSV). Нигде в Европе нет такого высокого пенсионного возраста.</w:t>
        </w:r>
        <w:r w:rsidR="00DA7217">
          <w:rPr>
            <w:webHidden/>
          </w:rPr>
          <w:tab/>
        </w:r>
        <w:r w:rsidR="00DA7217">
          <w:rPr>
            <w:webHidden/>
          </w:rPr>
          <w:fldChar w:fldCharType="begin"/>
        </w:r>
        <w:r w:rsidR="00DA7217">
          <w:rPr>
            <w:webHidden/>
          </w:rPr>
          <w:instrText xml:space="preserve"> PAGEREF _Toc126567099 \h </w:instrText>
        </w:r>
        <w:r w:rsidR="00DA7217">
          <w:rPr>
            <w:webHidden/>
          </w:rPr>
        </w:r>
        <w:r w:rsidR="00DA7217">
          <w:rPr>
            <w:webHidden/>
          </w:rPr>
          <w:fldChar w:fldCharType="separate"/>
        </w:r>
        <w:r w:rsidR="00DA7217">
          <w:rPr>
            <w:webHidden/>
          </w:rPr>
          <w:t>46</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100" w:history="1">
        <w:r w:rsidR="00DA7217" w:rsidRPr="003F5132">
          <w:rPr>
            <w:rStyle w:val="a3"/>
            <w:noProof/>
          </w:rPr>
          <w:t>РБК инвестиции, 03.02.2023, Пенсионный фонд Японии сообщил о самом долгом периоде потерь за 20 лет</w:t>
        </w:r>
        <w:r w:rsidR="00DA7217">
          <w:rPr>
            <w:noProof/>
            <w:webHidden/>
          </w:rPr>
          <w:tab/>
        </w:r>
        <w:r w:rsidR="00DA7217">
          <w:rPr>
            <w:noProof/>
            <w:webHidden/>
          </w:rPr>
          <w:fldChar w:fldCharType="begin"/>
        </w:r>
        <w:r w:rsidR="00DA7217">
          <w:rPr>
            <w:noProof/>
            <w:webHidden/>
          </w:rPr>
          <w:instrText xml:space="preserve"> PAGEREF _Toc126567100 \h </w:instrText>
        </w:r>
        <w:r w:rsidR="00DA7217">
          <w:rPr>
            <w:noProof/>
            <w:webHidden/>
          </w:rPr>
        </w:r>
        <w:r w:rsidR="00DA7217">
          <w:rPr>
            <w:noProof/>
            <w:webHidden/>
          </w:rPr>
          <w:fldChar w:fldCharType="separate"/>
        </w:r>
        <w:r w:rsidR="00DA7217">
          <w:rPr>
            <w:noProof/>
            <w:webHidden/>
          </w:rPr>
          <w:t>47</w:t>
        </w:r>
        <w:r w:rsidR="00DA7217">
          <w:rPr>
            <w:noProof/>
            <w:webHidden/>
          </w:rPr>
          <w:fldChar w:fldCharType="end"/>
        </w:r>
      </w:hyperlink>
    </w:p>
    <w:p w:rsidR="00DA7217" w:rsidRPr="00CC4AD6" w:rsidRDefault="00CC4AD6">
      <w:pPr>
        <w:pStyle w:val="31"/>
        <w:rPr>
          <w:rFonts w:ascii="Calibri" w:hAnsi="Calibri"/>
          <w:sz w:val="22"/>
          <w:szCs w:val="22"/>
        </w:rPr>
      </w:pPr>
      <w:hyperlink w:anchor="_Toc126567101" w:history="1">
        <w:r w:rsidR="00DA7217" w:rsidRPr="003F5132">
          <w:rPr>
            <w:rStyle w:val="a3"/>
          </w:rPr>
          <w:t>За четыре квартала фонд потерял $71,5 млрд. Во многом негативную динамику активов вызвало ослабление американского доллара по отношению к японской иене.</w:t>
        </w:r>
        <w:r w:rsidR="00DA7217">
          <w:rPr>
            <w:webHidden/>
          </w:rPr>
          <w:tab/>
        </w:r>
        <w:r w:rsidR="00DA7217">
          <w:rPr>
            <w:webHidden/>
          </w:rPr>
          <w:fldChar w:fldCharType="begin"/>
        </w:r>
        <w:r w:rsidR="00DA7217">
          <w:rPr>
            <w:webHidden/>
          </w:rPr>
          <w:instrText xml:space="preserve"> PAGEREF _Toc126567101 \h </w:instrText>
        </w:r>
        <w:r w:rsidR="00DA7217">
          <w:rPr>
            <w:webHidden/>
          </w:rPr>
        </w:r>
        <w:r w:rsidR="00DA7217">
          <w:rPr>
            <w:webHidden/>
          </w:rPr>
          <w:fldChar w:fldCharType="separate"/>
        </w:r>
        <w:r w:rsidR="00DA7217">
          <w:rPr>
            <w:webHidden/>
          </w:rPr>
          <w:t>47</w:t>
        </w:r>
        <w:r w:rsidR="00DA7217">
          <w:rPr>
            <w:webHidden/>
          </w:rPr>
          <w:fldChar w:fldCharType="end"/>
        </w:r>
      </w:hyperlink>
    </w:p>
    <w:p w:rsidR="00DA7217" w:rsidRPr="00CC4AD6" w:rsidRDefault="00CC4AD6">
      <w:pPr>
        <w:pStyle w:val="12"/>
        <w:tabs>
          <w:tab w:val="right" w:leader="dot" w:pos="9061"/>
        </w:tabs>
        <w:rPr>
          <w:rFonts w:ascii="Calibri" w:hAnsi="Calibri"/>
          <w:b w:val="0"/>
          <w:noProof/>
          <w:sz w:val="22"/>
          <w:szCs w:val="22"/>
        </w:rPr>
      </w:pPr>
      <w:hyperlink w:anchor="_Toc126567102" w:history="1">
        <w:r w:rsidR="00DA7217" w:rsidRPr="003F5132">
          <w:rPr>
            <w:rStyle w:val="a3"/>
            <w:noProof/>
          </w:rPr>
          <w:t>КОРОНАВИРУС COVID-19 – ПОСЛЕДНИЕ НОВОСТИ</w:t>
        </w:r>
        <w:r w:rsidR="00DA7217">
          <w:rPr>
            <w:noProof/>
            <w:webHidden/>
          </w:rPr>
          <w:tab/>
        </w:r>
        <w:r w:rsidR="00DA7217">
          <w:rPr>
            <w:noProof/>
            <w:webHidden/>
          </w:rPr>
          <w:fldChar w:fldCharType="begin"/>
        </w:r>
        <w:r w:rsidR="00DA7217">
          <w:rPr>
            <w:noProof/>
            <w:webHidden/>
          </w:rPr>
          <w:instrText xml:space="preserve"> PAGEREF _Toc126567102 \h </w:instrText>
        </w:r>
        <w:r w:rsidR="00DA7217">
          <w:rPr>
            <w:noProof/>
            <w:webHidden/>
          </w:rPr>
        </w:r>
        <w:r w:rsidR="00DA7217">
          <w:rPr>
            <w:noProof/>
            <w:webHidden/>
          </w:rPr>
          <w:fldChar w:fldCharType="separate"/>
        </w:r>
        <w:r w:rsidR="00DA7217">
          <w:rPr>
            <w:noProof/>
            <w:webHidden/>
          </w:rPr>
          <w:t>49</w:t>
        </w:r>
        <w:r w:rsidR="00DA7217">
          <w:rPr>
            <w:noProof/>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103" w:history="1">
        <w:r w:rsidR="00DA7217" w:rsidRPr="003F5132">
          <w:rPr>
            <w:rStyle w:val="a3"/>
            <w:noProof/>
          </w:rPr>
          <w:t>ТАСС, 03.02.2023, Активное распространение подварианта COVID-19 «кракен» маловероятно - Роспотребнадзор</w:t>
        </w:r>
        <w:r w:rsidR="00DA7217">
          <w:rPr>
            <w:noProof/>
            <w:webHidden/>
          </w:rPr>
          <w:tab/>
        </w:r>
        <w:r w:rsidR="00DA7217">
          <w:rPr>
            <w:noProof/>
            <w:webHidden/>
          </w:rPr>
          <w:fldChar w:fldCharType="begin"/>
        </w:r>
        <w:r w:rsidR="00DA7217">
          <w:rPr>
            <w:noProof/>
            <w:webHidden/>
          </w:rPr>
          <w:instrText xml:space="preserve"> PAGEREF _Toc126567103 \h </w:instrText>
        </w:r>
        <w:r w:rsidR="00DA7217">
          <w:rPr>
            <w:noProof/>
            <w:webHidden/>
          </w:rPr>
        </w:r>
        <w:r w:rsidR="00DA7217">
          <w:rPr>
            <w:noProof/>
            <w:webHidden/>
          </w:rPr>
          <w:fldChar w:fldCharType="separate"/>
        </w:r>
        <w:r w:rsidR="00DA7217">
          <w:rPr>
            <w:noProof/>
            <w:webHidden/>
          </w:rPr>
          <w:t>49</w:t>
        </w:r>
        <w:r w:rsidR="00DA7217">
          <w:rPr>
            <w:noProof/>
            <w:webHidden/>
          </w:rPr>
          <w:fldChar w:fldCharType="end"/>
        </w:r>
      </w:hyperlink>
    </w:p>
    <w:p w:rsidR="00DA7217" w:rsidRPr="00CC4AD6" w:rsidRDefault="00CC4AD6">
      <w:pPr>
        <w:pStyle w:val="31"/>
        <w:rPr>
          <w:rFonts w:ascii="Calibri" w:hAnsi="Calibri"/>
          <w:sz w:val="22"/>
          <w:szCs w:val="22"/>
        </w:rPr>
      </w:pPr>
      <w:hyperlink w:anchor="_Toc126567104" w:history="1">
        <w:r w:rsidR="00DA7217" w:rsidRPr="003F5132">
          <w:rPr>
            <w:rStyle w:val="a3"/>
          </w:rPr>
          <w:t>Подвариант штамма коронавируса «омикрон» XBB.1.5, или «кракен», имеет характеристики, которые дают ему возможность эффективно уклоняться от иммунной защиты, однако его активное распространение маловероятно. Об этом в пятницу журналистам сообщили в пресс-службе Роспотребнадзора.</w:t>
        </w:r>
        <w:r w:rsidR="00DA7217">
          <w:rPr>
            <w:webHidden/>
          </w:rPr>
          <w:tab/>
        </w:r>
        <w:r w:rsidR="00DA7217">
          <w:rPr>
            <w:webHidden/>
          </w:rPr>
          <w:fldChar w:fldCharType="begin"/>
        </w:r>
        <w:r w:rsidR="00DA7217">
          <w:rPr>
            <w:webHidden/>
          </w:rPr>
          <w:instrText xml:space="preserve"> PAGEREF _Toc126567104 \h </w:instrText>
        </w:r>
        <w:r w:rsidR="00DA7217">
          <w:rPr>
            <w:webHidden/>
          </w:rPr>
        </w:r>
        <w:r w:rsidR="00DA7217">
          <w:rPr>
            <w:webHidden/>
          </w:rPr>
          <w:fldChar w:fldCharType="separate"/>
        </w:r>
        <w:r w:rsidR="00DA7217">
          <w:rPr>
            <w:webHidden/>
          </w:rPr>
          <w:t>49</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105" w:history="1">
        <w:r w:rsidR="00DA7217" w:rsidRPr="003F5132">
          <w:rPr>
            <w:rStyle w:val="a3"/>
            <w:noProof/>
          </w:rPr>
          <w:t>ТАСС, 03.02.2023, В Москве выявили 2 800 случаев заражения коронавирусом за сутки</w:t>
        </w:r>
        <w:r w:rsidR="00DA7217">
          <w:rPr>
            <w:noProof/>
            <w:webHidden/>
          </w:rPr>
          <w:tab/>
        </w:r>
        <w:r w:rsidR="00DA7217">
          <w:rPr>
            <w:noProof/>
            <w:webHidden/>
          </w:rPr>
          <w:fldChar w:fldCharType="begin"/>
        </w:r>
        <w:r w:rsidR="00DA7217">
          <w:rPr>
            <w:noProof/>
            <w:webHidden/>
          </w:rPr>
          <w:instrText xml:space="preserve"> PAGEREF _Toc126567105 \h </w:instrText>
        </w:r>
        <w:r w:rsidR="00DA7217">
          <w:rPr>
            <w:noProof/>
            <w:webHidden/>
          </w:rPr>
        </w:r>
        <w:r w:rsidR="00DA7217">
          <w:rPr>
            <w:noProof/>
            <w:webHidden/>
          </w:rPr>
          <w:fldChar w:fldCharType="separate"/>
        </w:r>
        <w:r w:rsidR="00DA7217">
          <w:rPr>
            <w:noProof/>
            <w:webHidden/>
          </w:rPr>
          <w:t>49</w:t>
        </w:r>
        <w:r w:rsidR="00DA7217">
          <w:rPr>
            <w:noProof/>
            <w:webHidden/>
          </w:rPr>
          <w:fldChar w:fldCharType="end"/>
        </w:r>
      </w:hyperlink>
    </w:p>
    <w:p w:rsidR="00DA7217" w:rsidRPr="00CC4AD6" w:rsidRDefault="00CC4AD6">
      <w:pPr>
        <w:pStyle w:val="31"/>
        <w:rPr>
          <w:rFonts w:ascii="Calibri" w:hAnsi="Calibri"/>
          <w:sz w:val="22"/>
          <w:szCs w:val="22"/>
        </w:rPr>
      </w:pPr>
      <w:hyperlink w:anchor="_Toc126567106" w:history="1">
        <w:r w:rsidR="00DA7217" w:rsidRPr="003F5132">
          <w:rPr>
            <w:rStyle w:val="a3"/>
          </w:rPr>
          <w:t>Число подтвержденных случаев заражения коронавирусом в Москве увеличилось за сутки на 2 800 против 2 925 днем ранее, следует из данных, опубликованных на портале стопкоронавирус.рф в пятницу.</w:t>
        </w:r>
        <w:r w:rsidR="00DA7217">
          <w:rPr>
            <w:webHidden/>
          </w:rPr>
          <w:tab/>
        </w:r>
        <w:r w:rsidR="00DA7217">
          <w:rPr>
            <w:webHidden/>
          </w:rPr>
          <w:fldChar w:fldCharType="begin"/>
        </w:r>
        <w:r w:rsidR="00DA7217">
          <w:rPr>
            <w:webHidden/>
          </w:rPr>
          <w:instrText xml:space="preserve"> PAGEREF _Toc126567106 \h </w:instrText>
        </w:r>
        <w:r w:rsidR="00DA7217">
          <w:rPr>
            <w:webHidden/>
          </w:rPr>
        </w:r>
        <w:r w:rsidR="00DA7217">
          <w:rPr>
            <w:webHidden/>
          </w:rPr>
          <w:fldChar w:fldCharType="separate"/>
        </w:r>
        <w:r w:rsidR="00DA7217">
          <w:rPr>
            <w:webHidden/>
          </w:rPr>
          <w:t>49</w:t>
        </w:r>
        <w:r w:rsidR="00DA7217">
          <w:rPr>
            <w:webHidden/>
          </w:rPr>
          <w:fldChar w:fldCharType="end"/>
        </w:r>
      </w:hyperlink>
    </w:p>
    <w:p w:rsidR="00DA7217" w:rsidRPr="00CC4AD6" w:rsidRDefault="00CC4AD6">
      <w:pPr>
        <w:pStyle w:val="21"/>
        <w:tabs>
          <w:tab w:val="right" w:leader="dot" w:pos="9061"/>
        </w:tabs>
        <w:rPr>
          <w:rFonts w:ascii="Calibri" w:hAnsi="Calibri"/>
          <w:noProof/>
          <w:sz w:val="22"/>
          <w:szCs w:val="22"/>
        </w:rPr>
      </w:pPr>
      <w:hyperlink w:anchor="_Toc126567107" w:history="1">
        <w:r w:rsidR="00DA7217" w:rsidRPr="003F5132">
          <w:rPr>
            <w:rStyle w:val="a3"/>
            <w:noProof/>
          </w:rPr>
          <w:t>ТАСС, 03.02.2023, В России выявили 9 670 случаев заражения коронавирусом за сутки, умерли 46 заболевших</w:t>
        </w:r>
        <w:r w:rsidR="00DA7217">
          <w:rPr>
            <w:noProof/>
            <w:webHidden/>
          </w:rPr>
          <w:tab/>
        </w:r>
        <w:r w:rsidR="00DA7217">
          <w:rPr>
            <w:noProof/>
            <w:webHidden/>
          </w:rPr>
          <w:fldChar w:fldCharType="begin"/>
        </w:r>
        <w:r w:rsidR="00DA7217">
          <w:rPr>
            <w:noProof/>
            <w:webHidden/>
          </w:rPr>
          <w:instrText xml:space="preserve"> PAGEREF _Toc126567107 \h </w:instrText>
        </w:r>
        <w:r w:rsidR="00DA7217">
          <w:rPr>
            <w:noProof/>
            <w:webHidden/>
          </w:rPr>
        </w:r>
        <w:r w:rsidR="00DA7217">
          <w:rPr>
            <w:noProof/>
            <w:webHidden/>
          </w:rPr>
          <w:fldChar w:fldCharType="separate"/>
        </w:r>
        <w:r w:rsidR="00DA7217">
          <w:rPr>
            <w:noProof/>
            <w:webHidden/>
          </w:rPr>
          <w:t>49</w:t>
        </w:r>
        <w:r w:rsidR="00DA7217">
          <w:rPr>
            <w:noProof/>
            <w:webHidden/>
          </w:rPr>
          <w:fldChar w:fldCharType="end"/>
        </w:r>
      </w:hyperlink>
    </w:p>
    <w:p w:rsidR="00DA7217" w:rsidRPr="00CC4AD6" w:rsidRDefault="00CC4AD6">
      <w:pPr>
        <w:pStyle w:val="31"/>
        <w:rPr>
          <w:rFonts w:ascii="Calibri" w:hAnsi="Calibri"/>
          <w:sz w:val="22"/>
          <w:szCs w:val="22"/>
        </w:rPr>
      </w:pPr>
      <w:hyperlink w:anchor="_Toc126567108" w:history="1">
        <w:r w:rsidR="00DA7217" w:rsidRPr="003F5132">
          <w:rPr>
            <w:rStyle w:val="a3"/>
          </w:rPr>
          <w:t>Число подтвержденных случаев заражения коронавирусом в России возросло за сутки на 9 670, летальных исходов из-за ковида - на 46. Об этом сообщили в пятницу журналистам в федеральном оперативном штабе по борьбе с инфекцией.</w:t>
        </w:r>
        <w:r w:rsidR="00DA7217">
          <w:rPr>
            <w:webHidden/>
          </w:rPr>
          <w:tab/>
        </w:r>
        <w:r w:rsidR="00DA7217">
          <w:rPr>
            <w:webHidden/>
          </w:rPr>
          <w:fldChar w:fldCharType="begin"/>
        </w:r>
        <w:r w:rsidR="00DA7217">
          <w:rPr>
            <w:webHidden/>
          </w:rPr>
          <w:instrText xml:space="preserve"> PAGEREF _Toc126567108 \h </w:instrText>
        </w:r>
        <w:r w:rsidR="00DA7217">
          <w:rPr>
            <w:webHidden/>
          </w:rPr>
        </w:r>
        <w:r w:rsidR="00DA7217">
          <w:rPr>
            <w:webHidden/>
          </w:rPr>
          <w:fldChar w:fldCharType="separate"/>
        </w:r>
        <w:r w:rsidR="00DA7217">
          <w:rPr>
            <w:webHidden/>
          </w:rPr>
          <w:t>49</w:t>
        </w:r>
        <w:r w:rsidR="00DA7217">
          <w:rPr>
            <w:webHidden/>
          </w:rPr>
          <w:fldChar w:fldCharType="end"/>
        </w:r>
      </w:hyperlink>
    </w:p>
    <w:p w:rsidR="00A0290C" w:rsidRDefault="006443DF"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26567029"/>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26567030"/>
      <w:bookmarkStart w:id="23" w:name="_Toc246987631"/>
      <w:bookmarkStart w:id="24" w:name="_Toc248632297"/>
      <w:bookmarkStart w:id="25" w:name="_Toc251223975"/>
      <w:r w:rsidRPr="0045223A">
        <w:t xml:space="preserve">Новости отрасли </w:t>
      </w:r>
      <w:r w:rsidR="00E06C83" w:rsidRPr="00E06C83">
        <w:t>НПФ</w:t>
      </w:r>
      <w:bookmarkEnd w:id="20"/>
      <w:bookmarkEnd w:id="21"/>
      <w:bookmarkEnd w:id="22"/>
    </w:p>
    <w:p w:rsidR="00DB7E06" w:rsidRPr="00901F58" w:rsidRDefault="00DB7E06" w:rsidP="00DB7E06">
      <w:pPr>
        <w:pStyle w:val="2"/>
      </w:pPr>
      <w:bookmarkStart w:id="26" w:name="ф1"/>
      <w:bookmarkStart w:id="27" w:name="_Toc126567031"/>
      <w:bookmarkEnd w:id="26"/>
      <w:r w:rsidRPr="00901F58">
        <w:t xml:space="preserve">РИА Биробиджан, 03.02.2023, Жители Дальнего Востока за год накопили в </w:t>
      </w:r>
      <w:r w:rsidR="00E06C83">
        <w:t>«</w:t>
      </w:r>
      <w:r w:rsidRPr="00901F58">
        <w:t>цифре</w:t>
      </w:r>
      <w:r w:rsidR="00E06C83">
        <w:t>»</w:t>
      </w:r>
      <w:r w:rsidRPr="00901F58">
        <w:t xml:space="preserve"> более 50 млн рублей по индивидуальным пенсионным планам Сбер</w:t>
      </w:r>
      <w:r w:rsidR="00E06C83" w:rsidRPr="00E06C83">
        <w:t>НПФ</w:t>
      </w:r>
      <w:bookmarkEnd w:id="27"/>
    </w:p>
    <w:p w:rsidR="00DB7E06" w:rsidRPr="00655524" w:rsidRDefault="00DB7E06" w:rsidP="00655524">
      <w:pPr>
        <w:pStyle w:val="3"/>
      </w:pPr>
      <w:bookmarkStart w:id="28" w:name="_Toc126567032"/>
      <w:r w:rsidRPr="00655524">
        <w:t>Сбер</w:t>
      </w:r>
      <w:r w:rsidR="00E06C83" w:rsidRPr="00655524">
        <w:t>НПФ</w:t>
      </w:r>
      <w:r w:rsidRPr="00655524">
        <w:t xml:space="preserve"> подвел итоги продаж индивидуальных пенсионных планов (ИПП) в 2022 году. Интерес жителей Дальнего Востока к пенсионным продуктам Сбера сохранился, при этом сегодня клиенты все чаще оформляют пенсионные продукты в </w:t>
      </w:r>
      <w:r w:rsidR="00E06C83" w:rsidRPr="00655524">
        <w:t>«</w:t>
      </w:r>
      <w:r w:rsidRPr="00655524">
        <w:t>цифре</w:t>
      </w:r>
      <w:r w:rsidR="00E06C83" w:rsidRPr="00655524">
        <w:t>»</w:t>
      </w:r>
      <w:r w:rsidRPr="00655524">
        <w:t xml:space="preserve"> и пополняют их онлайн. В 2022 году жители Владивостока и Хабаровска, самостоятельно открывшие ИПП в цифровых каналах, дистанционно пополнили эти программы почти на 51 млн рублей (это больше аналогичных показателей 2021 года на 15%), сообщили корр. РИА Биробиджан в пресс-службе банка.</w:t>
      </w:r>
      <w:bookmarkEnd w:id="28"/>
    </w:p>
    <w:p w:rsidR="00DB7E06" w:rsidRDefault="00DB7E06" w:rsidP="00DB7E06">
      <w:r>
        <w:t>Всего 26,5 тыс. россиян, в числе которых и жители Дальнего Востока, в прошлом году открыли ИПП Сбер</w:t>
      </w:r>
      <w:r w:rsidR="00E06C83" w:rsidRPr="00E06C83">
        <w:rPr>
          <w:b/>
        </w:rPr>
        <w:t>НПФ</w:t>
      </w:r>
      <w:r>
        <w:t xml:space="preserve"> в мобильном приложении СберБанк Онлайн и на сайте фонда. Средний первоначальный взнос в цифровых каналах составил 10 тыс. рублей, текущий взнос — 3 тыс. рублей. Оба показателя за год сохранились на уровне 2021 года.</w:t>
      </w:r>
    </w:p>
    <w:p w:rsidR="00DB7E06" w:rsidRDefault="00DB7E06" w:rsidP="00DB7E06">
      <w:r>
        <w:t>55% клиентов, которые оформили договоры ИПП онлайн, пополняли их ежемесячно, 33% — ежегодно, 12% — ежеквартально. Лучше всего с такой задачей справляется автоплатеж — в прошлом году эту услугу стали использовать вдвое чаще.</w:t>
      </w:r>
    </w:p>
    <w:p w:rsidR="00DB7E06" w:rsidRDefault="00DB7E06" w:rsidP="00DB7E06">
      <w:r>
        <w:t>Андрей Черкашин, председатель Дальневосточного Сбербанка:</w:t>
      </w:r>
    </w:p>
    <w:p w:rsidR="00DB7E06" w:rsidRDefault="00E06C83" w:rsidP="00DB7E06">
      <w:r>
        <w:t>«</w:t>
      </w:r>
      <w:r w:rsidR="00DB7E06">
        <w:t>В 2022 году суммы, вложенные жителями Дальневосточного региона в ИПП через мобильное приложение СберБанк Онлайн и сайт Сбер</w:t>
      </w:r>
      <w:r w:rsidRPr="00E06C83">
        <w:rPr>
          <w:b/>
        </w:rPr>
        <w:t>НПФ</w:t>
      </w:r>
      <w:r w:rsidR="00DB7E06">
        <w:t>, выросли на 15%. Это говорит о том, что развитие онлайн-каналов даёт свои плоды. Люди хотят сохранить привычный образ жизни после выхода на пенсию, а потому уже сейчас заботятся о том, чтобы к моменту завершения активной трудовой деятельности у них была сформирована надежная финансовая подушка. Индивидуальный пенсионный план позволяет откладывать деньги без единовременных и значительных вложений и дает возможность получать инвестиционный доход. Поэтому клиенты рассматривают его как один из инструментов формирования долгосрочных накоплений</w:t>
      </w:r>
      <w:r>
        <w:t>»</w:t>
      </w:r>
      <w:r w:rsidR="00DB7E06">
        <w:t>.</w:t>
      </w:r>
    </w:p>
    <w:p w:rsidR="00DB7E06" w:rsidRDefault="00DB7E06" w:rsidP="00DB7E06">
      <w:r>
        <w:t>Подробнее об индивидуальном пенсионном плане — на сайте Сбер</w:t>
      </w:r>
      <w:r w:rsidR="00E06C83" w:rsidRPr="00E06C83">
        <w:rPr>
          <w:b/>
        </w:rPr>
        <w:t>НПФ</w:t>
      </w:r>
      <w:r>
        <w:t>.</w:t>
      </w:r>
    </w:p>
    <w:p w:rsidR="00DB7E06" w:rsidRPr="00DB7E06" w:rsidRDefault="00CC4AD6" w:rsidP="00DB7E06">
      <w:hyperlink r:id="rId11" w:history="1">
        <w:r w:rsidR="00DB7E06" w:rsidRPr="004D392E">
          <w:rPr>
            <w:rStyle w:val="a3"/>
          </w:rPr>
          <w:t>https://riabir.ru/369253/?utm_source=yxnews&amp;utm_medium=desktop&amp;utm_referrer=https%3A%2F%2Fdzen.ru%2Fnews%2Fsearch%3Ftext%3D</w:t>
        </w:r>
      </w:hyperlink>
      <w:r w:rsidR="00DB7E06">
        <w:t xml:space="preserve"> </w:t>
      </w:r>
    </w:p>
    <w:p w:rsidR="00DB7E06" w:rsidRPr="00901F58" w:rsidRDefault="00DB7E06" w:rsidP="00DB7E06">
      <w:pPr>
        <w:pStyle w:val="2"/>
      </w:pPr>
      <w:bookmarkStart w:id="29" w:name="_Toc126567033"/>
      <w:r w:rsidRPr="00901F58">
        <w:lastRenderedPageBreak/>
        <w:t xml:space="preserve">SIA.ru, 03.02.2023, Жители Иркутска и Улану-Удэ за год накопили в </w:t>
      </w:r>
      <w:r w:rsidR="00E06C83">
        <w:t>«</w:t>
      </w:r>
      <w:r w:rsidRPr="00901F58">
        <w:t>цифре</w:t>
      </w:r>
      <w:r w:rsidR="00E06C83">
        <w:t>»</w:t>
      </w:r>
      <w:r w:rsidRPr="00901F58">
        <w:t xml:space="preserve"> 37 млн рублей по индивидуальным пенсионным планам Сбер</w:t>
      </w:r>
      <w:r w:rsidR="00E06C83" w:rsidRPr="00E06C83">
        <w:t>НПФ</w:t>
      </w:r>
      <w:bookmarkEnd w:id="29"/>
    </w:p>
    <w:p w:rsidR="00DB7E06" w:rsidRPr="00E06C83" w:rsidRDefault="00DB7E06" w:rsidP="00E06C83">
      <w:pPr>
        <w:pStyle w:val="3"/>
      </w:pPr>
      <w:bookmarkStart w:id="30" w:name="_Toc126567034"/>
      <w:r w:rsidRPr="00E06C83">
        <w:t>Сбер</w:t>
      </w:r>
      <w:r w:rsidR="00E06C83" w:rsidRPr="00E06C83">
        <w:t>НПФ</w:t>
      </w:r>
      <w:r w:rsidRPr="00E06C83">
        <w:t xml:space="preserve"> подвел итоги продаж индивидуальных пенсионных планов (ИПП) в 2022 году. Интерес жителей Байкальского региона и к пенсионным продуктам Сбера сохранился, при этом сегодня клиенты все чаще оформляют пенсионные продукты в </w:t>
      </w:r>
      <w:r w:rsidR="00E06C83" w:rsidRPr="00E06C83">
        <w:t>«</w:t>
      </w:r>
      <w:r w:rsidRPr="00E06C83">
        <w:t>цифре</w:t>
      </w:r>
      <w:r w:rsidR="00E06C83" w:rsidRPr="00E06C83">
        <w:t>»</w:t>
      </w:r>
      <w:r w:rsidRPr="00E06C83">
        <w:t xml:space="preserve"> и пополняют их онлайн. В 2022 году жители Иркутска и Улан-Удэ самостоятельно открывшие ИПП в цифровых каналах, дистанционно пополнили эти программы на 37 млн рублей. Это больше аналогичных показателей 2021 года почти в 2 раза.</w:t>
      </w:r>
      <w:bookmarkEnd w:id="30"/>
    </w:p>
    <w:p w:rsidR="00DB7E06" w:rsidRDefault="00DB7E06" w:rsidP="00DB7E06">
      <w:r>
        <w:t>Всего 26,5 тыс. россиян, в числе которых и жители Байкальского региона, в прошлом году открыли ИПП Сбер</w:t>
      </w:r>
      <w:r w:rsidR="00E06C83" w:rsidRPr="00E06C83">
        <w:rPr>
          <w:b/>
        </w:rPr>
        <w:t>НПФ</w:t>
      </w:r>
      <w:r>
        <w:t xml:space="preserve"> в мобильном приложении СберБанк Онлайн и на сайте фонда. Средний первоначальный взнос в цифровых каналах составил 10 тыс. рублей, текущий взнос — 3 тыс. рублей. Оба показателя за год сохранились на уровне 2021 года.</w:t>
      </w:r>
    </w:p>
    <w:p w:rsidR="00DB7E06" w:rsidRDefault="00DB7E06" w:rsidP="00DB7E06">
      <w:r>
        <w:t>55% клиентов, которые оформили договоры ИПП онлайн, пополняли их ежемесячно, 33% — ежегодно, 12% — ежеквартально. Лучше всего с такой задачей справляется автоплатеж — в прошлом году эту услугу стали использовать вдвое чаще.</w:t>
      </w:r>
    </w:p>
    <w:p w:rsidR="00DB7E06" w:rsidRDefault="00DB7E06" w:rsidP="00DB7E06">
      <w:r>
        <w:t>Александр Абрамкин, председатель Байкальского банка СберБанка:</w:t>
      </w:r>
    </w:p>
    <w:p w:rsidR="00DB7E06" w:rsidRDefault="00E06C83" w:rsidP="00DB7E06">
      <w:r>
        <w:t>«</w:t>
      </w:r>
      <w:r w:rsidR="00DB7E06">
        <w:t>Как показывают исследования, жители Иркутска и Улан-Удэ в целом интересуются информацией о том, как сформировать накопления на пенсию. В этом плане весьма информативен сервис “Пенсионная витрина” в СберБанк Онлайн (доступен в профильном разделе “Пенсии”).  С помощью этого сервиса можно узнать о своей страховой и накопительной пенсии, а также об инструментах для долгосрочных сбережений, там же их подключить и отслеживать. Рост вложений в негосударственную пенсию жителей Иркутска и Улан-Удэ мы связываем как с сервисом “Пенсионная витрина”, так и в целом с развитием цифровых каналов продаж</w:t>
      </w:r>
      <w:r>
        <w:t>»</w:t>
      </w:r>
      <w:r w:rsidR="00DB7E06">
        <w:t>.</w:t>
      </w:r>
    </w:p>
    <w:p w:rsidR="00DB7E06" w:rsidRDefault="00DB7E06" w:rsidP="00DB7E06">
      <w:r>
        <w:t>Подробнее об индивидуальном пенсионном плане — на сайте Сбер</w:t>
      </w:r>
      <w:r w:rsidR="00E06C83" w:rsidRPr="00E06C83">
        <w:rPr>
          <w:b/>
        </w:rPr>
        <w:t>НПФ</w:t>
      </w:r>
      <w:r>
        <w:t>.</w:t>
      </w:r>
    </w:p>
    <w:p w:rsidR="00D1642B" w:rsidRDefault="00CC4AD6" w:rsidP="00DB7E06">
      <w:hyperlink r:id="rId12" w:history="1">
        <w:r w:rsidR="00DB7E06" w:rsidRPr="004D392E">
          <w:rPr>
            <w:rStyle w:val="a3"/>
          </w:rPr>
          <w:t>https://sia.ru/?section=484&amp;action=show_news&amp;id=445723&amp;utm_source=yxnews&amp;utm_medium=desktop&amp;utm_referrer=https%3A%2F%2Fdzen.ru%2Fnews%2Fsearch%3Ftext%3D</w:t>
        </w:r>
      </w:hyperlink>
    </w:p>
    <w:p w:rsidR="00E06C83" w:rsidRPr="00901F58" w:rsidRDefault="00E06C83" w:rsidP="00E06C83">
      <w:pPr>
        <w:pStyle w:val="2"/>
      </w:pPr>
      <w:bookmarkStart w:id="31" w:name="_Toc126567035"/>
      <w:r w:rsidRPr="00E06C83">
        <w:t>Золотодобыча</w:t>
      </w:r>
      <w:r w:rsidRPr="00901F58">
        <w:t>, 0</w:t>
      </w:r>
      <w:r>
        <w:t>5</w:t>
      </w:r>
      <w:r w:rsidRPr="00901F58">
        <w:t xml:space="preserve">.02.2023, </w:t>
      </w:r>
      <w:r w:rsidRPr="00E06C83">
        <w:t xml:space="preserve">Инициатива Союза старателей РФ </w:t>
      </w:r>
      <w:r>
        <w:t>«</w:t>
      </w:r>
      <w:r w:rsidRPr="00E06C83">
        <w:t>О расширении лимитов вложений в золото средств российский пенсионных фондов</w:t>
      </w:r>
      <w:r>
        <w:t>»</w:t>
      </w:r>
      <w:bookmarkEnd w:id="31"/>
    </w:p>
    <w:p w:rsidR="00E06C83" w:rsidRPr="00E06C83" w:rsidRDefault="00E06C83" w:rsidP="00E06C83">
      <w:pPr>
        <w:pStyle w:val="3"/>
      </w:pPr>
      <w:bookmarkStart w:id="32" w:name="_Toc126567036"/>
      <w:r w:rsidRPr="00E06C83">
        <w:t>От редакции сайта</w:t>
      </w:r>
      <w:bookmarkEnd w:id="32"/>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 xml:space="preserve">08.12.2022 Председатель Союза старателей России В.И.Тaракановский обратился к президенту СРО </w:t>
      </w:r>
      <w:r w:rsidRPr="00E06C83">
        <w:rPr>
          <w:rFonts w:ascii="Times New Roman" w:hAnsi="Times New Roman"/>
          <w:b/>
          <w:sz w:val="24"/>
          <w:szCs w:val="24"/>
        </w:rPr>
        <w:t>НАПФ</w:t>
      </w:r>
      <w:r w:rsidRPr="00E06C83">
        <w:rPr>
          <w:rFonts w:ascii="Times New Roman" w:hAnsi="Times New Roman"/>
          <w:sz w:val="24"/>
          <w:szCs w:val="24"/>
        </w:rPr>
        <w:t xml:space="preserve"> (Саморегулируемая организация </w:t>
      </w:r>
      <w:r>
        <w:rPr>
          <w:rFonts w:ascii="Times New Roman" w:hAnsi="Times New Roman"/>
          <w:sz w:val="24"/>
          <w:szCs w:val="24"/>
        </w:rPr>
        <w:t>«</w:t>
      </w:r>
      <w:r w:rsidRPr="00E06C83">
        <w:rPr>
          <w:rFonts w:ascii="Times New Roman" w:hAnsi="Times New Roman"/>
          <w:sz w:val="24"/>
          <w:szCs w:val="24"/>
        </w:rPr>
        <w:t>Национальная ассоциация негосударственных пенсионных фондов</w:t>
      </w:r>
      <w:r>
        <w:rPr>
          <w:rFonts w:ascii="Times New Roman" w:hAnsi="Times New Roman"/>
          <w:sz w:val="24"/>
          <w:szCs w:val="24"/>
        </w:rPr>
        <w:t>»</w:t>
      </w:r>
      <w:r w:rsidRPr="00E06C83">
        <w:rPr>
          <w:rFonts w:ascii="Times New Roman" w:hAnsi="Times New Roman"/>
          <w:sz w:val="24"/>
          <w:szCs w:val="24"/>
        </w:rPr>
        <w:t xml:space="preserve">) Белякову С.Ю. В письме В.И.Тaракановский попросил С.Ю.Белякова поддержать инициативу Союза старателей: </w:t>
      </w:r>
      <w:r>
        <w:rPr>
          <w:rFonts w:ascii="Times New Roman" w:hAnsi="Times New Roman"/>
          <w:sz w:val="24"/>
          <w:szCs w:val="24"/>
        </w:rPr>
        <w:t>«</w:t>
      </w:r>
      <w:r w:rsidRPr="00E06C83">
        <w:rPr>
          <w:rFonts w:ascii="Times New Roman" w:hAnsi="Times New Roman"/>
          <w:sz w:val="24"/>
          <w:szCs w:val="24"/>
        </w:rPr>
        <w:t xml:space="preserve">о расширении лимитов вложений в золото средств российских пенсионных фондов (пенсионных </w:t>
      </w:r>
      <w:r w:rsidRPr="00E06C83">
        <w:rPr>
          <w:rFonts w:ascii="Times New Roman" w:hAnsi="Times New Roman"/>
          <w:sz w:val="24"/>
          <w:szCs w:val="24"/>
        </w:rPr>
        <w:lastRenderedPageBreak/>
        <w:t>накоплений, пенсионных резервов, а также собственных средств фондов), поставить перед Центробанком вопрос о принятии соответствующих нормативных мер</w:t>
      </w:r>
      <w:r>
        <w:rPr>
          <w:rFonts w:ascii="Times New Roman" w:hAnsi="Times New Roman"/>
          <w:sz w:val="24"/>
          <w:szCs w:val="24"/>
        </w:rPr>
        <w:t>»</w:t>
      </w:r>
      <w:r w:rsidRPr="00E06C83">
        <w:rPr>
          <w:rFonts w:ascii="Times New Roman" w:hAnsi="Times New Roman"/>
          <w:sz w:val="24"/>
          <w:szCs w:val="24"/>
        </w:rPr>
        <w:t>.</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 xml:space="preserve">Президенту СРО </w:t>
      </w:r>
      <w:r w:rsidRPr="00E06C83">
        <w:rPr>
          <w:rFonts w:ascii="Times New Roman" w:hAnsi="Times New Roman"/>
          <w:b/>
          <w:sz w:val="24"/>
          <w:szCs w:val="24"/>
        </w:rPr>
        <w:t>НАПФ</w:t>
      </w:r>
      <w:r w:rsidRPr="00E06C83">
        <w:rPr>
          <w:rFonts w:ascii="Times New Roman" w:hAnsi="Times New Roman"/>
          <w:sz w:val="24"/>
          <w:szCs w:val="24"/>
        </w:rPr>
        <w:t xml:space="preserve"> Белякову С.Ю.</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Уважаемый Сергей Юрьевич!</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Золотодобывающая промышленность России - одна из отраслей, которая успешно развивается и последовательно наращивает объёмы производства на протяжении последних 20 лет. В 2021 г. по сравнению с 1991 г. добыча золота в РФ возросла с 143 до 332 тонн, увеличившись в 2,3 раза. В отрасли занято свыше 60 тысяч квалифицированных специалистов, большинство из которых работают в удалённых регионах нашей страны - в Дальневосточном федеральном округе и районах Крайнего Севера, они же обеспечивают попутную занятость в смежных сферах до одного миллиона человек. Отрасль производит высоколиквидную продукцию на сумму свыше 18 млрд. долларов и обеспечивает уплату налогов на сотни миллиардов руб. ежегодно.</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Союз старателей России последовательно, на протяжении многих лет, отстаивает необходимость увеличения доли золота в резервах страны. Золото является гарантом экономической мощи государства, оно не может быть конфисковано и при любых обстоятельствах становится гарантом стабильности в экономической сфере. При этом наращивание золота в российских резервах обеспечивает полный иммунитет по отношению к экономическим санкциям Запада.</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Сегодня мы выступаем с дополнительными предложениями о мерах по обеспечению устойчивости золотодобывающей отрасли в условиях санкционной политики США и их союзников, и по сохранению и увеличению запасов золота в России.</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Просим поддержать инициативу о расширении лимитов вложений в золото средств российских пенсионных фондов (пенсионных накоплений, пенсионных резервов, а также собственных средств фондов), поставить перед Центробанком вопрос о принятии соответствующих нормативных мер.</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Мы убеждены, что золото должно стать активным инструментом для вложения средств российских пенсионных фондов. Золото - это стандартный способ для долгосрочных и надежных инвестиций, на длительном горизонте оно показывает опережающую динамику роста стоимости по сравнению с ценными бумагами. Сегодня у российских пенсионных фондов, по сути, не осталось инструментов для хеджирования инфляционных рисков; в то же время золото как драгметалл, имеющий международные котировки и гарантированный экспорт, является (особенно в нынешней сложной обстановке) защищенным и одновременно стабильно растущим в цене активом.</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Председатель Союза старателей России</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В.И.Таракановский</w:t>
      </w:r>
    </w:p>
    <w:p w:rsidR="00E06C83" w:rsidRPr="00E06C83" w:rsidRDefault="00E06C83" w:rsidP="00E06C83">
      <w:pPr>
        <w:pStyle w:val="DocumentBody"/>
        <w:rPr>
          <w:rFonts w:ascii="Times New Roman" w:hAnsi="Times New Roman"/>
          <w:sz w:val="24"/>
          <w:szCs w:val="24"/>
        </w:rPr>
      </w:pPr>
      <w:r w:rsidRPr="00E06C83">
        <w:rPr>
          <w:rFonts w:ascii="Times New Roman" w:hAnsi="Times New Roman"/>
          <w:sz w:val="24"/>
          <w:szCs w:val="24"/>
        </w:rPr>
        <w:t>-------------</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 xml:space="preserve">03.02.2023 на письмо Таракановского В.И. от президента СРО </w:t>
      </w:r>
      <w:r w:rsidRPr="00E06C83">
        <w:rPr>
          <w:rFonts w:ascii="Times New Roman" w:hAnsi="Times New Roman"/>
          <w:b/>
          <w:sz w:val="24"/>
          <w:szCs w:val="24"/>
        </w:rPr>
        <w:t>НАПФ</w:t>
      </w:r>
      <w:r w:rsidRPr="00E06C83">
        <w:rPr>
          <w:rFonts w:ascii="Times New Roman" w:hAnsi="Times New Roman"/>
          <w:sz w:val="24"/>
          <w:szCs w:val="24"/>
        </w:rPr>
        <w:t xml:space="preserve"> Белякова С.Ю. был получен следующий ответ:</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Председателю Союза старателей России</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В.И. Таракановскому</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lastRenderedPageBreak/>
        <w:t>Уважаемый Виктор Иванович!</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Саморегулируемая организация Национальная ассоциация негосударственных пенсионных фондов в рамках рассмотрения обращения Союза старателей России (письмо от 08.12.2022 № Вт/88358ст) с инициативой о расширении лимитов вложений в золото средств российских пенсионных фондов (пенсионных накоплений, пенсионных резервов, а также собственных средств фондов) направила в Банк России соответствующее обращение (письмо от 02.02.2023 № 11 прилагается, см.ниже).</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О результатах рассмотрения письма Банком России сообщим дополнительно.</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С уважением А.Ю.Денисов</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Заместителю Председателя Центрального банка РФ</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Ф.Г. Габунии</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Уважаемый Филипп Георгиевич!</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Саморегулируемая организация Национальная ассоциация негосударственных пенсионных фондов просит Банк России рассмотреть инициативы по расширению возможностей инвестирования пенсионных накоплений и размещения пенсионных резервов в золото.</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На мировых рынках золото торгуется в долларах США, поэтому в некоторой степени может рассматриваться как альтернатива инвестициям в иностранную валюту. При этом цены на физический металл могут расти в рамках инфляционных процессов, обеспечивая дополнительную прибыль и проявляя защитные свойства соответствующих инвестиций. Таким образом, золото как инвестиционный актив на среднесрочном и долгосрочном горизонте полностью отвечает критерию получения инвестиционной доходности. Ликвидность данного инструмента обеспечивается наличием как постоянно действующих экспортных каналов, так и внутренним спросом на золото в Российской Федерации.</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 xml:space="preserve">На текущий момент законодательные ограничения для размещения пенсионных резервов и инвестирования пенсионных накоплений отличаются. В частности, допускается размещать пенсионные резервы в драгоценные металлы на счетах и во вкладах кредитных организаций (в соответствии с Указанием Банка России от 05.12.2019 № 5343-У1), в то время как инвестирование пенсионных накоплений в такой инструмент не предусмотрено. При расчёте достаточности собственных средств </w:t>
      </w:r>
      <w:r w:rsidRPr="00E06C83">
        <w:rPr>
          <w:rFonts w:ascii="Times New Roman" w:hAnsi="Times New Roman"/>
          <w:b/>
          <w:sz w:val="24"/>
          <w:szCs w:val="24"/>
        </w:rPr>
        <w:t>НПФ</w:t>
      </w:r>
      <w:r w:rsidRPr="00E06C83">
        <w:rPr>
          <w:rFonts w:ascii="Times New Roman" w:hAnsi="Times New Roman"/>
          <w:sz w:val="24"/>
          <w:szCs w:val="24"/>
        </w:rPr>
        <w:t>, такие активы учитываются с коэффициентом ноль (0). Физическое приобретение драгоценных металлов в состав пенсионных накоплений и пенсионных резервов действующим законодательством и нормативными актами Банка России не предусмотрено.</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Считаем целесообразным расширить возможности инвестирования пенсионных средств за счет драгоценных металлов (в том числе физических драгоценных металлов) и предложить Банку России рассмотреть следующие инициативы:</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 xml:space="preserve">1. Инициировать и реализовать (в рамках своей компетенции) законодательные изменения, позволяющие </w:t>
      </w:r>
      <w:r w:rsidRPr="00E06C83">
        <w:rPr>
          <w:rFonts w:ascii="Times New Roman" w:hAnsi="Times New Roman"/>
          <w:b/>
          <w:sz w:val="24"/>
          <w:szCs w:val="24"/>
        </w:rPr>
        <w:t>НПФ</w:t>
      </w:r>
      <w:r w:rsidRPr="00E06C83">
        <w:rPr>
          <w:rFonts w:ascii="Times New Roman" w:hAnsi="Times New Roman"/>
          <w:sz w:val="24"/>
          <w:szCs w:val="24"/>
        </w:rPr>
        <w:t xml:space="preserve"> приобретать как за счет пенсионных накоплений и пенсионных резервов, так и за счет собственных средств драгоценные металлы в слитках (физические драгоценные металлы) с хранением указанных активов в хранилищах банков с рейтингом не ниже установленного Советом директоров Банка </w:t>
      </w:r>
      <w:r w:rsidRPr="00E06C83">
        <w:rPr>
          <w:rFonts w:ascii="Times New Roman" w:hAnsi="Times New Roman"/>
          <w:sz w:val="24"/>
          <w:szCs w:val="24"/>
        </w:rPr>
        <w:lastRenderedPageBreak/>
        <w:t xml:space="preserve">России либо в специализированном хранилище. Установить отдельный лимит на вложения в физические драгоценные металлы и в драгоценные металлы на счетах и во вкладах кредитных организаций в размере не менее 15% от пенсионных накоплений, пенсионных резервов </w:t>
      </w:r>
      <w:r w:rsidRPr="00E06C83">
        <w:rPr>
          <w:rFonts w:ascii="Times New Roman" w:hAnsi="Times New Roman"/>
          <w:b/>
          <w:sz w:val="24"/>
          <w:szCs w:val="24"/>
        </w:rPr>
        <w:t>НПФ</w:t>
      </w:r>
      <w:r w:rsidRPr="00E06C83">
        <w:rPr>
          <w:rFonts w:ascii="Times New Roman" w:hAnsi="Times New Roman"/>
          <w:sz w:val="24"/>
          <w:szCs w:val="24"/>
        </w:rPr>
        <w:t>.</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 xml:space="preserve">2. Рассмотреть возможность введения ограничений для банков, утвердив предельные отклонения от учётной цены драгоценных металлов, устанавливаемой Банком России, в размере не более 1% при осуществлении сделок как с физическими драгоценными металлами, так и с драгоценными металлами на счетах и во вкладах кредитных организаций, проводимыми с российскими </w:t>
      </w:r>
      <w:r w:rsidRPr="00E06C83">
        <w:rPr>
          <w:rFonts w:ascii="Times New Roman" w:hAnsi="Times New Roman"/>
          <w:b/>
          <w:sz w:val="24"/>
          <w:szCs w:val="24"/>
        </w:rPr>
        <w:t>НПФ</w:t>
      </w:r>
      <w:r w:rsidRPr="00E06C83">
        <w:rPr>
          <w:rFonts w:ascii="Times New Roman" w:hAnsi="Times New Roman"/>
          <w:sz w:val="24"/>
          <w:szCs w:val="24"/>
        </w:rPr>
        <w:t>.</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 xml:space="preserve">3. Отменить НДС на операции </w:t>
      </w:r>
      <w:r w:rsidRPr="00E06C83">
        <w:rPr>
          <w:rFonts w:ascii="Times New Roman" w:hAnsi="Times New Roman"/>
          <w:b/>
          <w:sz w:val="24"/>
          <w:szCs w:val="24"/>
        </w:rPr>
        <w:t>НПФ</w:t>
      </w:r>
      <w:r w:rsidRPr="00E06C83">
        <w:rPr>
          <w:rFonts w:ascii="Times New Roman" w:hAnsi="Times New Roman"/>
          <w:sz w:val="24"/>
          <w:szCs w:val="24"/>
        </w:rPr>
        <w:t xml:space="preserve"> по покупке/продаже физических драгоценных металлов на рынке по аналогии с освобождением от НДС операций по продаже банками физическим лицам слитков драгметаллов.</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 xml:space="preserve">4. Установить порядок осуществления сделок с драгоценными металлами в слитках для </w:t>
      </w:r>
      <w:r w:rsidRPr="00E06C83">
        <w:rPr>
          <w:rFonts w:ascii="Times New Roman" w:hAnsi="Times New Roman"/>
          <w:b/>
          <w:sz w:val="24"/>
          <w:szCs w:val="24"/>
        </w:rPr>
        <w:t>НПФ</w:t>
      </w:r>
      <w:r w:rsidRPr="00E06C83">
        <w:rPr>
          <w:rFonts w:ascii="Times New Roman" w:hAnsi="Times New Roman"/>
          <w:sz w:val="24"/>
          <w:szCs w:val="24"/>
        </w:rPr>
        <w:t xml:space="preserve"> (при необходимости).</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5. Определить режим и условия хранения драгоценных металлов в слитках, порядок учёта и страхования рисков, связанных с физическими драгоценными металлами.</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 xml:space="preserve">6. Внести поправки в Указание Банка России от 30.05.2016 № 4028-У2, позволяющие учитывать драгоценные металлы на счетах и во вкладах в кредитных организациях и физические драгоценные металлы при расчёте достаточности капитала, с коэффициентом 1 в ликвидной части собственных средств </w:t>
      </w:r>
      <w:r w:rsidRPr="00E06C83">
        <w:rPr>
          <w:rFonts w:ascii="Times New Roman" w:hAnsi="Times New Roman"/>
          <w:b/>
          <w:sz w:val="24"/>
          <w:szCs w:val="24"/>
        </w:rPr>
        <w:t>НПФ</w:t>
      </w:r>
      <w:r w:rsidRPr="00E06C83">
        <w:rPr>
          <w:rFonts w:ascii="Times New Roman" w:hAnsi="Times New Roman"/>
          <w:sz w:val="24"/>
          <w:szCs w:val="24"/>
        </w:rPr>
        <w:t>.</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7. Предусмотреть возможность инвестирования пенсионных средств в такие финансовые инструменты как GLDRUB_TOM, SLVRUB_TOM и пр.</w:t>
      </w:r>
    </w:p>
    <w:p w:rsidR="00E06C83" w:rsidRP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8. Согласовать требования по инвестированию пенсионных накоплений с требованиями по размещению пенсионных резервов, предусмотрев возможность инвестирования пенсионных накоплений в драгоценные металлы на счетах и во вкладах в кредитных организациях. Между пенсионными резервами и пенсионными накоплениями не усматривается каких-либо принципиальных экономических отличий, которые препятствовали бы вложениям пенсионных накоплений в драгоценные металлы в условиях, когда вложения пенсионных резервов в драгоценные металлы уже разрешены.</w:t>
      </w:r>
    </w:p>
    <w:p w:rsidR="00E06C83" w:rsidRDefault="00E06C83" w:rsidP="00E06C83">
      <w:pPr>
        <w:pStyle w:val="DocumentBody"/>
        <w:ind w:firstLine="0"/>
        <w:rPr>
          <w:rFonts w:ascii="Times New Roman" w:hAnsi="Times New Roman"/>
          <w:sz w:val="24"/>
          <w:szCs w:val="24"/>
        </w:rPr>
      </w:pPr>
      <w:r w:rsidRPr="00E06C83">
        <w:rPr>
          <w:rFonts w:ascii="Times New Roman" w:hAnsi="Times New Roman"/>
          <w:sz w:val="24"/>
          <w:szCs w:val="24"/>
        </w:rPr>
        <w:t>Беляков С.Ю.</w:t>
      </w:r>
    </w:p>
    <w:p w:rsidR="00E06C83" w:rsidRDefault="00CC4AD6" w:rsidP="00E06C83">
      <w:pPr>
        <w:pStyle w:val="DocumentBody"/>
        <w:ind w:firstLine="0"/>
        <w:rPr>
          <w:rFonts w:ascii="Times New Roman" w:hAnsi="Times New Roman"/>
          <w:sz w:val="24"/>
          <w:szCs w:val="24"/>
        </w:rPr>
      </w:pPr>
      <w:hyperlink r:id="rId13" w:history="1">
        <w:r w:rsidR="00E06C83" w:rsidRPr="006751E7">
          <w:rPr>
            <w:rStyle w:val="a3"/>
            <w:rFonts w:ascii="Times New Roman" w:hAnsi="Times New Roman"/>
            <w:sz w:val="24"/>
            <w:szCs w:val="24"/>
          </w:rPr>
          <w:t>https://zolotodb.ru/article/12947</w:t>
        </w:r>
      </w:hyperlink>
    </w:p>
    <w:p w:rsidR="00E06C83" w:rsidRPr="00901F58" w:rsidRDefault="00E06C83" w:rsidP="00E06C83">
      <w:pPr>
        <w:pStyle w:val="2"/>
      </w:pPr>
      <w:bookmarkStart w:id="33" w:name="_Toc126567037"/>
      <w:bookmarkStart w:id="34" w:name="_Toc126523639"/>
      <w:r>
        <w:t>Пенсионный Брокер</w:t>
      </w:r>
      <w:r w:rsidRPr="00901F58">
        <w:t xml:space="preserve">, </w:t>
      </w:r>
      <w:r>
        <w:t>06</w:t>
      </w:r>
      <w:r w:rsidRPr="00901F58">
        <w:t xml:space="preserve">.02.2023, </w:t>
      </w:r>
      <w:r>
        <w:t>«</w:t>
      </w:r>
      <w:r w:rsidRPr="00E06C83">
        <w:t>Включайся в будущее</w:t>
      </w:r>
      <w:r>
        <w:t>»</w:t>
      </w:r>
      <w:r w:rsidRPr="00E06C83">
        <w:t xml:space="preserve"> — новая корпоративная пенсионная программа для АО </w:t>
      </w:r>
      <w:r>
        <w:t>«</w:t>
      </w:r>
      <w:r w:rsidRPr="00E06C83">
        <w:t>Сегежский ЦБК</w:t>
      </w:r>
      <w:r>
        <w:t>»</w:t>
      </w:r>
      <w:bookmarkEnd w:id="33"/>
    </w:p>
    <w:p w:rsidR="00E06C83" w:rsidRDefault="00E06C83" w:rsidP="00E06C83">
      <w:pPr>
        <w:pStyle w:val="3"/>
      </w:pPr>
      <w:bookmarkStart w:id="35" w:name="_Toc126567038"/>
      <w:r>
        <w:t>Фонд Эволюция запустил корпоративную пенсионную программу «Включайся в будущее» для работников АО «Сегежский ЦБК». Сегежский целлюлозно-бумажный комбинат — одно из старейших российских предприятий, на котором работает порядка 2 тысяч человек.</w:t>
      </w:r>
      <w:bookmarkEnd w:id="35"/>
    </w:p>
    <w:p w:rsidR="00E06C83" w:rsidRDefault="00E06C83" w:rsidP="00E06C83">
      <w:r>
        <w:t xml:space="preserve">Для информирования работников об условиях и преимуществах участия в корпоративной пенсионной программе на предприятие осуществили выезд директор </w:t>
      </w:r>
      <w:r>
        <w:lastRenderedPageBreak/>
        <w:t>дирекции предприятий крупнейшего бизнеса Нечепуренко Екатерина и руководитель программ Горюнов Евгений. В течение 5-ти дней у работников ЦБК была возможность получить консультации по всем вопросам про негосударственное пенсионное обеспечение, страховую и накопительную пенсию, не покидая цехов.</w:t>
      </w:r>
    </w:p>
    <w:p w:rsidR="00E06C83" w:rsidRDefault="00E06C83" w:rsidP="00E06C83">
      <w:r>
        <w:t>Сотрудники Фонда также поделились важной информацией о последних изменениях в пенсионном законодательстве. В частности, о вступлении в силу с 01 января 2023 года закона «О гарантировании прав участников негосударственных пенсионных фондов в рамках деятельности по негосударственному пенсионному обеспечению». С его принятием для граждан впервые стал доступен инструмент для долгосрочных накоплений, полностью защищенный от рисков.</w:t>
      </w:r>
    </w:p>
    <w:p w:rsidR="00E06C83" w:rsidRDefault="00CC4AD6" w:rsidP="00E06C83">
      <w:hyperlink r:id="rId14" w:history="1">
        <w:r w:rsidR="00E06C83" w:rsidRPr="006751E7">
          <w:rPr>
            <w:rStyle w:val="a3"/>
          </w:rPr>
          <w:t>http://pbroker.ru/?p=73608</w:t>
        </w:r>
      </w:hyperlink>
    </w:p>
    <w:p w:rsidR="00E06C83" w:rsidRPr="00901F58" w:rsidRDefault="00E06C83" w:rsidP="00E06C83">
      <w:pPr>
        <w:pStyle w:val="2"/>
      </w:pPr>
      <w:bookmarkStart w:id="36" w:name="_Toc126567039"/>
      <w:r>
        <w:t>Пенсионный Брокер</w:t>
      </w:r>
      <w:r w:rsidRPr="00901F58">
        <w:t xml:space="preserve">, </w:t>
      </w:r>
      <w:r>
        <w:t>06</w:t>
      </w:r>
      <w:r w:rsidRPr="00901F58">
        <w:t xml:space="preserve">.02.2023, </w:t>
      </w:r>
      <w:r w:rsidRPr="00E06C83">
        <w:t>Принято решение о созыве внеочередного Общего собрания акционеров, проводимого 03 марта 2023 года</w:t>
      </w:r>
      <w:bookmarkEnd w:id="36"/>
    </w:p>
    <w:p w:rsidR="00E06C83" w:rsidRDefault="00E06C83" w:rsidP="00E06C83">
      <w:pPr>
        <w:pStyle w:val="3"/>
      </w:pPr>
      <w:bookmarkStart w:id="37" w:name="_Toc126567040"/>
      <w:r>
        <w:t>Негосударственный пенсионный фонд «Профессиональный» (Акционерное общество), далее именуемый «Фонд», находящийся по адресу: 101000, г. Москва, ул. Чаплыгина, д. 11, этаж 5, сообщает о проведении внеочередного общего собрания акционеров Фонда в форме собрания (совместное присутствие).</w:t>
      </w:r>
      <w:bookmarkEnd w:id="37"/>
    </w:p>
    <w:p w:rsidR="00E06C83" w:rsidRDefault="00E06C83" w:rsidP="00E06C83">
      <w:r>
        <w:t>Дата проведения собрания акционеров Фонда: 03 марта 2023 года.</w:t>
      </w:r>
    </w:p>
    <w:p w:rsidR="00E06C83" w:rsidRDefault="00E06C83" w:rsidP="00E06C83">
      <w:r>
        <w:t>Место проведения собрания: г. Москва, ул. Чаплыгина, д. 11, эт. 5.</w:t>
      </w:r>
    </w:p>
    <w:p w:rsidR="00E06C83" w:rsidRDefault="00E06C83" w:rsidP="00E06C83">
      <w:r>
        <w:t>Время начала регистрации акционеров: с 13 ч. 00 мин. по 14 ч. 50 мин. по московскому времени.</w:t>
      </w:r>
    </w:p>
    <w:p w:rsidR="00E06C83" w:rsidRDefault="00E06C83" w:rsidP="00E06C83">
      <w:r>
        <w:t>Время открытия собрания: 14 ч. 01 мин. по московскому времени.</w:t>
      </w:r>
    </w:p>
    <w:p w:rsidR="00E06C83" w:rsidRDefault="00E06C83" w:rsidP="00E06C83">
      <w:r>
        <w:t>Дата, на которую определяются (фиксируются) лица, имеющие право на участие в общем собрании акционеров: 15 февраля 2023 года, конец операционного дня.</w:t>
      </w:r>
    </w:p>
    <w:p w:rsidR="00E06C83" w:rsidRDefault="00E06C83" w:rsidP="00E06C83">
      <w:r>
        <w:t>Повестка дня:</w:t>
      </w:r>
    </w:p>
    <w:p w:rsidR="00E06C83" w:rsidRDefault="00E06C83" w:rsidP="00E06C83">
      <w:r>
        <w:t>1. О распоряжении активами, составляющими собственные средства Фонда.</w:t>
      </w:r>
    </w:p>
    <w:p w:rsidR="00E06C83" w:rsidRDefault="00E06C83" w:rsidP="00E06C83">
      <w:r>
        <w:t>2. О согласии на сделку, в совершении которой имеется заинтересованность..</w:t>
      </w:r>
    </w:p>
    <w:p w:rsidR="00E06C83" w:rsidRDefault="00CC4AD6" w:rsidP="00E06C83">
      <w:hyperlink r:id="rId15" w:history="1">
        <w:r w:rsidR="00E06C83" w:rsidRPr="006751E7">
          <w:rPr>
            <w:rStyle w:val="a3"/>
          </w:rPr>
          <w:t>http://pbroker.ru/?p=73581</w:t>
        </w:r>
      </w:hyperlink>
    </w:p>
    <w:p w:rsidR="00E06C83" w:rsidRPr="00901F58" w:rsidRDefault="00E06C83" w:rsidP="00E06C83">
      <w:pPr>
        <w:pStyle w:val="2"/>
      </w:pPr>
      <w:bookmarkStart w:id="38" w:name="_Toc126567041"/>
      <w:r>
        <w:t>Пенсионный Брокер</w:t>
      </w:r>
      <w:r w:rsidRPr="00901F58">
        <w:t xml:space="preserve">, </w:t>
      </w:r>
      <w:r>
        <w:t>06</w:t>
      </w:r>
      <w:r w:rsidRPr="00901F58">
        <w:t xml:space="preserve">.02.2023, </w:t>
      </w:r>
      <w:r w:rsidRPr="00E06C83">
        <w:t xml:space="preserve">НПФ </w:t>
      </w:r>
      <w:r>
        <w:t>«</w:t>
      </w:r>
      <w:r w:rsidRPr="00E06C83">
        <w:t>Достойное БУДУЩЕЕ</w:t>
      </w:r>
      <w:r>
        <w:t>»</w:t>
      </w:r>
      <w:r w:rsidRPr="00E06C83">
        <w:t xml:space="preserve"> изменил график выплат негосударственных пенсий</w:t>
      </w:r>
      <w:bookmarkEnd w:id="38"/>
    </w:p>
    <w:p w:rsidR="00E06C83" w:rsidRDefault="00E06C83" w:rsidP="00E06C83">
      <w:pPr>
        <w:pStyle w:val="3"/>
      </w:pPr>
      <w:bookmarkStart w:id="39" w:name="_Toc126567042"/>
      <w:r>
        <w:t>Для удобства клиентов с февраля 2023 года средства будут выплачиваться не позднее 10-го числа ежемесячно. В случае если дата выплаты совпадет с выходным или нерабочим праздничным днем, то фонд выплатит пенсии накануне.</w:t>
      </w:r>
      <w:bookmarkEnd w:id="39"/>
    </w:p>
    <w:p w:rsidR="00E06C83" w:rsidRDefault="00E06C83" w:rsidP="00E06C83">
      <w:r>
        <w:t xml:space="preserve">На 31 декабря 2022 года численность клиентов, получающих негосударственную пенсию, достигла 7,5 тыс. человек. В основном это работники предприятий, которые </w:t>
      </w:r>
      <w:r>
        <w:lastRenderedPageBreak/>
        <w:t xml:space="preserve">вместе со своими работодателями копили на пенсию в </w:t>
      </w:r>
      <w:r w:rsidRPr="00E06C83">
        <w:rPr>
          <w:b/>
        </w:rPr>
        <w:t>НПФ</w:t>
      </w:r>
      <w:r>
        <w:t xml:space="preserve"> «Достойное БУДУЩЕЕ», а также клиенты по договорам индивидуальных пенсионных планов (ИПП).</w:t>
      </w:r>
    </w:p>
    <w:p w:rsidR="00E06C83" w:rsidRDefault="00CC4AD6" w:rsidP="00E06C83">
      <w:hyperlink r:id="rId16" w:history="1">
        <w:r w:rsidR="00E06C83" w:rsidRPr="006751E7">
          <w:rPr>
            <w:rStyle w:val="a3"/>
          </w:rPr>
          <w:t>http://pbroker.ru/?p=73610</w:t>
        </w:r>
      </w:hyperlink>
    </w:p>
    <w:p w:rsidR="00E06C83" w:rsidRPr="00901F58" w:rsidRDefault="00E06C83" w:rsidP="00E06C83">
      <w:pPr>
        <w:pStyle w:val="2"/>
      </w:pPr>
      <w:bookmarkStart w:id="40" w:name="_Toc126567043"/>
      <w:r>
        <w:t>Пенсионный Брокер</w:t>
      </w:r>
      <w:r w:rsidRPr="00901F58">
        <w:t xml:space="preserve">, </w:t>
      </w:r>
      <w:r>
        <w:t>06</w:t>
      </w:r>
      <w:r w:rsidRPr="00901F58">
        <w:t xml:space="preserve">.02.2023, </w:t>
      </w:r>
      <w:r w:rsidRPr="00E06C83">
        <w:t xml:space="preserve">НПФ </w:t>
      </w:r>
      <w:r>
        <w:t>«</w:t>
      </w:r>
      <w:r w:rsidRPr="00E06C83">
        <w:t>БУДУЩЕЕ</w:t>
      </w:r>
      <w:r>
        <w:t>»</w:t>
      </w:r>
      <w:r w:rsidRPr="00E06C83">
        <w:t xml:space="preserve"> изменил график выплат негосударственных пенсий</w:t>
      </w:r>
      <w:bookmarkEnd w:id="40"/>
    </w:p>
    <w:p w:rsidR="00E06C83" w:rsidRDefault="00E06C83" w:rsidP="00E06C83">
      <w:pPr>
        <w:pStyle w:val="3"/>
      </w:pPr>
      <w:bookmarkStart w:id="41" w:name="_Toc126567044"/>
      <w:r>
        <w:t>Для удобства клиентов с февраля 2023 года средства будут выплачиваться не позднее 10-го числа ежемесячно. В случае если дата выплаты совпадет с выходным или нерабочим праздничным днем, то фонд выплатит пенсии накануне.</w:t>
      </w:r>
      <w:bookmarkEnd w:id="41"/>
    </w:p>
    <w:p w:rsidR="00E06C83" w:rsidRDefault="00E06C83" w:rsidP="00E06C83">
      <w:r>
        <w:t xml:space="preserve">На 31 декабря 2022 года численность клиентов, получающих негосударственную пенсию, достигла 20,5 тыс. человек. В основном это работники предприятий, которые вместе со своими работодателями копили на пенсию в </w:t>
      </w:r>
      <w:r w:rsidRPr="00E06C83">
        <w:rPr>
          <w:b/>
        </w:rPr>
        <w:t>НПФ</w:t>
      </w:r>
      <w:r>
        <w:t xml:space="preserve"> «БУДУЩЕЕ», а также клиенты по договорам индивидуальных пенсионных планов (ИПП).</w:t>
      </w:r>
    </w:p>
    <w:p w:rsidR="00E06C83" w:rsidRDefault="00CC4AD6" w:rsidP="00E06C83">
      <w:hyperlink r:id="rId17" w:history="1">
        <w:r w:rsidR="00E06C83" w:rsidRPr="006751E7">
          <w:rPr>
            <w:rStyle w:val="a3"/>
          </w:rPr>
          <w:t>http://pbroker.ru/?p=73614</w:t>
        </w:r>
      </w:hyperlink>
    </w:p>
    <w:p w:rsidR="00E06C83" w:rsidRPr="00901F58" w:rsidRDefault="00E06C83" w:rsidP="00E06C83">
      <w:pPr>
        <w:pStyle w:val="2"/>
      </w:pPr>
      <w:bookmarkStart w:id="42" w:name="_Toc126567045"/>
      <w:r>
        <w:t>Пенсионный Брокер</w:t>
      </w:r>
      <w:r w:rsidRPr="00901F58">
        <w:t xml:space="preserve">, </w:t>
      </w:r>
      <w:r>
        <w:t>06</w:t>
      </w:r>
      <w:r w:rsidRPr="00901F58">
        <w:t xml:space="preserve">.02.2023, </w:t>
      </w:r>
      <w:r w:rsidRPr="00E06C83">
        <w:t xml:space="preserve">Информация о закрытии филиала АО МНПФ </w:t>
      </w:r>
      <w:r>
        <w:t>«</w:t>
      </w:r>
      <w:r w:rsidRPr="00E06C83">
        <w:t>БОЛЬШОЙ</w:t>
      </w:r>
      <w:r>
        <w:t>»</w:t>
      </w:r>
      <w:r w:rsidRPr="00E06C83">
        <w:t xml:space="preserve"> в городе Мегион</w:t>
      </w:r>
      <w:bookmarkEnd w:id="42"/>
    </w:p>
    <w:p w:rsidR="00E06C83" w:rsidRPr="00E06C83" w:rsidRDefault="00E06C83" w:rsidP="00E06C83">
      <w:pPr>
        <w:pStyle w:val="3"/>
      </w:pPr>
      <w:bookmarkStart w:id="43" w:name="_Toc126567046"/>
      <w:r w:rsidRPr="00E06C83">
        <w:t>АО МНПФ «БОЛЬШОЙ» информирует о закрытии филиала АО МНПФ «БОЛЬШОЙ» в городе Мегион. По всем вопросам, связанным с негосударственным пенсионным обеспечением и обязательным пенсионным страхованием, необходимо обращаться в контактный центр фонда по номеру 8-800-505-52-25 (звонок бесплатный) или по e-mail: info@bigpension.ru.</w:t>
      </w:r>
      <w:bookmarkEnd w:id="43"/>
    </w:p>
    <w:p w:rsidR="00E06C83" w:rsidRDefault="00E06C83" w:rsidP="00E06C83">
      <w:r>
        <w:t>Также в личном кабинете на сайте АО М</w:t>
      </w:r>
      <w:r w:rsidRPr="00E06C83">
        <w:rPr>
          <w:b/>
        </w:rPr>
        <w:t>НПФ</w:t>
      </w:r>
      <w:r>
        <w:t xml:space="preserve"> «БОЛЬШОЙ» вы можете:</w:t>
      </w:r>
    </w:p>
    <w:p w:rsidR="00E06C83" w:rsidRDefault="00E06C83" w:rsidP="00E06C83">
      <w:r>
        <w:t xml:space="preserve">    проверить состояние пенсионных счетов по личным договорам об обязательном пенсионном страховании и негосударственном пенсионном обеспечении;</w:t>
      </w:r>
    </w:p>
    <w:p w:rsidR="00E06C83" w:rsidRDefault="00E06C83" w:rsidP="00E06C83">
      <w:r>
        <w:t xml:space="preserve">    проинформировать фонд об изменении банковских реквизитов для пенсионных выплат;</w:t>
      </w:r>
    </w:p>
    <w:p w:rsidR="00E06C83" w:rsidRDefault="00E06C83" w:rsidP="00E06C83">
      <w:r>
        <w:t xml:space="preserve">    проинформировать фонд об изменении персональных или контактных данных;</w:t>
      </w:r>
    </w:p>
    <w:p w:rsidR="00E06C83" w:rsidRDefault="00E06C83" w:rsidP="00E06C83">
      <w:r>
        <w:t xml:space="preserve">    получить копии справок и документов;</w:t>
      </w:r>
    </w:p>
    <w:p w:rsidR="00E06C83" w:rsidRDefault="00E06C83" w:rsidP="00E06C83">
      <w:r>
        <w:t xml:space="preserve">    обратиться за накопительной пенсией;</w:t>
      </w:r>
    </w:p>
    <w:p w:rsidR="00E06C83" w:rsidRDefault="00E06C83" w:rsidP="00E06C83">
      <w:r>
        <w:t xml:space="preserve">    получить полную информацию о назначении пенсии;</w:t>
      </w:r>
    </w:p>
    <w:p w:rsidR="00E06C83" w:rsidRDefault="00E06C83" w:rsidP="00E06C83">
      <w:r>
        <w:t xml:space="preserve">    задать вопрос специалисту фонда.</w:t>
      </w:r>
    </w:p>
    <w:p w:rsidR="00E06C83" w:rsidRDefault="00CC4AD6" w:rsidP="00E06C83">
      <w:hyperlink r:id="rId18" w:history="1">
        <w:r w:rsidR="00E06C83" w:rsidRPr="006751E7">
          <w:rPr>
            <w:rStyle w:val="a3"/>
          </w:rPr>
          <w:t>http://pbroker.ru/?p=73579</w:t>
        </w:r>
      </w:hyperlink>
    </w:p>
    <w:p w:rsidR="00E06C83" w:rsidRPr="00901F58" w:rsidRDefault="00E06C83" w:rsidP="00E06C83">
      <w:pPr>
        <w:pStyle w:val="2"/>
      </w:pPr>
      <w:bookmarkStart w:id="44" w:name="_Toc126567047"/>
      <w:r>
        <w:lastRenderedPageBreak/>
        <w:t>Пенсионный Брокер</w:t>
      </w:r>
      <w:r w:rsidRPr="00901F58">
        <w:t xml:space="preserve">, </w:t>
      </w:r>
      <w:r>
        <w:t>06</w:t>
      </w:r>
      <w:r w:rsidRPr="00901F58">
        <w:t xml:space="preserve">.02.2023, </w:t>
      </w:r>
      <w:bookmarkEnd w:id="34"/>
      <w:r w:rsidRPr="00E06C83">
        <w:t xml:space="preserve">Об аннулировании лицензии ООО </w:t>
      </w:r>
      <w:r>
        <w:t>«</w:t>
      </w:r>
      <w:r w:rsidRPr="00E06C83">
        <w:t xml:space="preserve">УК </w:t>
      </w:r>
      <w:r>
        <w:t>«</w:t>
      </w:r>
      <w:r w:rsidRPr="00E06C83">
        <w:t>БКП</w:t>
      </w:r>
      <w:r>
        <w:t>»</w:t>
      </w:r>
      <w:bookmarkEnd w:id="44"/>
    </w:p>
    <w:p w:rsidR="00E06C83" w:rsidRDefault="00E06C83" w:rsidP="00E06C83">
      <w:pPr>
        <w:pStyle w:val="3"/>
      </w:pPr>
      <w:bookmarkStart w:id="45" w:name="_Toc126567048"/>
      <w:r w:rsidRPr="00E06C83">
        <w:t xml:space="preserve">Банк России 03.02.2023 принял решение аннулировать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от 15.12.2011 № 21-000-1-00851, предоставленную Обществу с ограниченной ответственностью </w:t>
      </w:r>
      <w:r>
        <w:t>«</w:t>
      </w:r>
      <w:r w:rsidRPr="00E06C83">
        <w:t xml:space="preserve">Управляющая компания </w:t>
      </w:r>
      <w:r>
        <w:t>«</w:t>
      </w:r>
      <w:r w:rsidRPr="00E06C83">
        <w:t>Биопроцесс Кэпитал Партнерс</w:t>
      </w:r>
      <w:r>
        <w:t>»</w:t>
      </w:r>
      <w:r w:rsidRPr="00E06C83">
        <w:t xml:space="preserve"> (ОГРН 5067746956052; ИНН 7703610669), на основании заявления об отказе от лицензии.</w:t>
      </w:r>
      <w:bookmarkEnd w:id="45"/>
    </w:p>
    <w:p w:rsidR="00E06C83" w:rsidRDefault="00CC4AD6" w:rsidP="00E06C83">
      <w:hyperlink r:id="rId19" w:history="1">
        <w:r w:rsidR="00E06C83" w:rsidRPr="006751E7">
          <w:rPr>
            <w:rStyle w:val="a3"/>
          </w:rPr>
          <w:t>http://pbroker.ru/?p=73603</w:t>
        </w:r>
      </w:hyperlink>
    </w:p>
    <w:p w:rsidR="00F63827" w:rsidRPr="00901F58" w:rsidRDefault="00F63827" w:rsidP="00F63827">
      <w:pPr>
        <w:pStyle w:val="2"/>
      </w:pPr>
      <w:bookmarkStart w:id="46" w:name="_Toc126567049"/>
      <w:r w:rsidRPr="00F63827">
        <w:t>Управление Россельхознадзора по Новгородской и Вологодской областям</w:t>
      </w:r>
      <w:r w:rsidRPr="00901F58">
        <w:t>, 0</w:t>
      </w:r>
      <w:r>
        <w:t>5</w:t>
      </w:r>
      <w:r w:rsidRPr="00901F58">
        <w:t xml:space="preserve">.02.2023, </w:t>
      </w:r>
      <w:r w:rsidRPr="00F63827">
        <w:t>Кит финанс негосударственный пенсионный фонд</w:t>
      </w:r>
      <w:bookmarkEnd w:id="46"/>
    </w:p>
    <w:p w:rsidR="00F63827" w:rsidRPr="00F63827" w:rsidRDefault="00F63827" w:rsidP="00E06C83">
      <w:pPr>
        <w:pStyle w:val="3"/>
      </w:pPr>
      <w:bookmarkStart w:id="47" w:name="_Toc126567050"/>
      <w:r w:rsidRPr="00F63827">
        <w:t>Здравствуйте, в этой статье мы по</w:t>
      </w:r>
      <w:r w:rsidR="00E06C83">
        <w:t>стараемся ответить на вопрос: «</w:t>
      </w:r>
      <w:r w:rsidRPr="00F63827">
        <w:t>Кит финанс негосударственный пенсионный фонд</w:t>
      </w:r>
      <w:r w:rsidR="00E06C83">
        <w:t>»</w:t>
      </w:r>
      <w:r w:rsidRPr="00F63827">
        <w:t>. Если у Вас нет времени на чтение или статья не полностью решает Вашу проблему, можете получить онлайн консультацию квалифицированного юриста в форме ниже.</w:t>
      </w:r>
      <w:bookmarkEnd w:id="47"/>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Доходность характеризует сумму, на которую </w:t>
      </w:r>
      <w:r w:rsidR="00E06C83" w:rsidRPr="00E06C83">
        <w:rPr>
          <w:rFonts w:ascii="Times New Roman" w:hAnsi="Times New Roman"/>
          <w:b/>
          <w:sz w:val="24"/>
          <w:szCs w:val="24"/>
        </w:rPr>
        <w:t>НПФ</w:t>
      </w:r>
      <w:r w:rsidRPr="00F63827">
        <w:rPr>
          <w:rFonts w:ascii="Times New Roman" w:hAnsi="Times New Roman"/>
          <w:sz w:val="24"/>
          <w:szCs w:val="24"/>
        </w:rPr>
        <w:t xml:space="preserve"> увеличил имеющиеся накопления. Заранее определить показатель процента накоплений нельзя, однако надежные организации обычно уже при оформлении соглашений с гражданами сообщают им об объемах планируемого дохода либо демонстрируют прибыль прошлых лет.</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Средний процент прироста песионых накоплений за всё время работы равен 26%, резервов 2%. Фонд занимает 0 место по пенсионым накоплениям и 0 место по резервам на 2021 год.</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596"/>
        <w:gridCol w:w="4986"/>
        <w:gridCol w:w="2239"/>
      </w:tblGrid>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Год</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Пенсионные накопления (рыночная стоимость)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Пенсионные резервы </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2016</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108 051 960 т. руб. +15%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70 775 т. руб. -50% </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2015</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91 473 639 т. руб. +30%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106 229 т. руб. +17% </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2014</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64 368 249 т. руб. +2%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87 960 т. руб. +12% </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2013</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63 064 026 т. руб. +47%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77 576 т. руб. +13% </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2012</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33 488 438 т. руб. +59%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67 474 т. руб. +21% </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2011</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13 846 850 т. руб.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53 150 т. руб. </w:t>
            </w:r>
          </w:p>
        </w:tc>
      </w:tr>
    </w:tbl>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 </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НПО - Обязательства по договорам негосударственного пенсионного обеспечения.</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ОПС - Обязательства по договорам об обязательном пенсионном страхованиию.</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561"/>
        <w:gridCol w:w="1521"/>
        <w:gridCol w:w="1515"/>
        <w:gridCol w:w="2131"/>
        <w:gridCol w:w="1697"/>
        <w:gridCol w:w="1702"/>
      </w:tblGrid>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lastRenderedPageBreak/>
              <w:t>Год</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По договорам НПО</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По договорам ОПС</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За исключением НПО и ОПС</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Выплаты пенсий по ОПС</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Выплаты пенсий по НПО</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2016</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168 746 т. р.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231 т. р. </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2015</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123 096 т. р.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259 т. р. </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2014</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66 220 т. р.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259 т. р. </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2013</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47 193 т. р.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207 т. р. </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2012</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16 т. р.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147 т. р. </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2011</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0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96 т. р. </w:t>
            </w:r>
          </w:p>
        </w:tc>
      </w:tr>
    </w:tbl>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 </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Рейтинг доходности - список фондов</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Средняя доходность среди всех фондов за 2021 год: пенсионных резервов до выплаты вознаграждения равна 1.80%, инвестирования средств пенсионных накоплений до выплаты вознаграждения равна 2.35%.</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Таблица доходности негосударственных пенсионных фондов (Отчетный период для построения таблицы: III квартал 2021 г..):</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665"/>
        <w:gridCol w:w="1670"/>
        <w:gridCol w:w="1670"/>
        <w:gridCol w:w="1633"/>
        <w:gridCol w:w="2489"/>
      </w:tblGrid>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Фонд</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Инвестирования средств пенсионных накоплений за минусом вознаграждения</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Инвестирования средств пенсионных накоплений до выплаты вознаграждения</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Пенсионных резервов за минусом вознаграждения</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Пенсионных резервов до выплатывознаграждения</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АО </w:t>
            </w:r>
            <w:r w:rsidR="00E06C83" w:rsidRPr="00CC4AD6">
              <w:rPr>
                <w:rFonts w:eastAsia="Calibri"/>
                <w:lang w:eastAsia="en-US"/>
              </w:rPr>
              <w:t>«</w:t>
            </w:r>
            <w:r w:rsidR="00E06C83" w:rsidRPr="00CC4AD6">
              <w:rPr>
                <w:rFonts w:eastAsia="Calibri"/>
                <w:b/>
                <w:lang w:eastAsia="en-US"/>
              </w:rPr>
              <w:t>НПФ</w:t>
            </w:r>
            <w:r w:rsidRPr="00CC4AD6">
              <w:rPr>
                <w:rFonts w:eastAsia="Calibri"/>
                <w:lang w:eastAsia="en-US"/>
              </w:rPr>
              <w:t xml:space="preserve"> Сбербанка</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7.44%</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8.25%</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4.39%</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4.54%</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АО </w:t>
            </w:r>
            <w:r w:rsidR="00E06C83" w:rsidRPr="00CC4AD6">
              <w:rPr>
                <w:rFonts w:eastAsia="Calibri"/>
                <w:lang w:eastAsia="en-US"/>
              </w:rPr>
              <w:t>«</w:t>
            </w:r>
            <w:r w:rsidR="00E06C83" w:rsidRPr="00CC4AD6">
              <w:rPr>
                <w:rFonts w:eastAsia="Calibri"/>
                <w:b/>
                <w:lang w:eastAsia="en-US"/>
              </w:rPr>
              <w:t>НПФ</w:t>
            </w:r>
            <w:r w:rsidRPr="00CC4AD6">
              <w:rPr>
                <w:rFonts w:eastAsia="Calibri"/>
                <w:lang w:eastAsia="en-US"/>
              </w:rPr>
              <w:t xml:space="preserve"> Газфонд Пенсионные Накопления</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5.39%</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6.21%</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2.35%</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2.40%</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АО </w:t>
            </w:r>
            <w:r w:rsidR="00E06C83" w:rsidRPr="00CC4AD6">
              <w:rPr>
                <w:rFonts w:eastAsia="Calibri"/>
                <w:lang w:eastAsia="en-US"/>
              </w:rPr>
              <w:t>«</w:t>
            </w:r>
            <w:r w:rsidR="00E06C83" w:rsidRPr="00CC4AD6">
              <w:rPr>
                <w:rFonts w:eastAsia="Calibri"/>
                <w:b/>
                <w:lang w:eastAsia="en-US"/>
              </w:rPr>
              <w:t>НПФ</w:t>
            </w:r>
            <w:r w:rsidRPr="00CC4AD6">
              <w:rPr>
                <w:rFonts w:eastAsia="Calibri"/>
                <w:lang w:eastAsia="en-US"/>
              </w:rPr>
              <w:t xml:space="preserve"> </w:t>
            </w:r>
            <w:r w:rsidR="00E06C83" w:rsidRPr="00CC4AD6">
              <w:rPr>
                <w:rFonts w:eastAsia="Calibri"/>
                <w:lang w:eastAsia="en-US"/>
              </w:rPr>
              <w:t>«</w:t>
            </w:r>
            <w:r w:rsidRPr="00CC4AD6">
              <w:rPr>
                <w:rFonts w:eastAsia="Calibri"/>
                <w:lang w:eastAsia="en-US"/>
              </w:rPr>
              <w:t>Будущее</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4.16%</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4.93%</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2.55%</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2.57%</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АО </w:t>
            </w:r>
            <w:r w:rsidR="00E06C83" w:rsidRPr="00CC4AD6">
              <w:rPr>
                <w:rFonts w:eastAsia="Calibri"/>
                <w:lang w:eastAsia="en-US"/>
              </w:rPr>
              <w:t>«</w:t>
            </w:r>
            <w:r w:rsidR="00E06C83" w:rsidRPr="00CC4AD6">
              <w:rPr>
                <w:rFonts w:eastAsia="Calibri"/>
                <w:b/>
                <w:lang w:eastAsia="en-US"/>
              </w:rPr>
              <w:t>НПФ</w:t>
            </w:r>
            <w:r w:rsidRPr="00CC4AD6">
              <w:rPr>
                <w:rFonts w:eastAsia="Calibri"/>
                <w:lang w:eastAsia="en-US"/>
              </w:rPr>
              <w:t xml:space="preserve"> </w:t>
            </w:r>
            <w:r w:rsidR="00E06C83" w:rsidRPr="00CC4AD6">
              <w:rPr>
                <w:rFonts w:eastAsia="Calibri"/>
                <w:lang w:eastAsia="en-US"/>
              </w:rPr>
              <w:t>«</w:t>
            </w:r>
            <w:r w:rsidRPr="00CC4AD6">
              <w:rPr>
                <w:rFonts w:eastAsia="Calibri"/>
                <w:lang w:eastAsia="en-US"/>
              </w:rPr>
              <w:t>Открытие</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4.14%</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4.93%</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3.52%</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3.55%</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АО </w:t>
            </w:r>
            <w:r w:rsidR="00E06C83" w:rsidRPr="00CC4AD6">
              <w:rPr>
                <w:rFonts w:eastAsia="Calibri"/>
                <w:lang w:eastAsia="en-US"/>
              </w:rPr>
              <w:t>«</w:t>
            </w:r>
            <w:r w:rsidRPr="00CC4AD6">
              <w:rPr>
                <w:rFonts w:eastAsia="Calibri"/>
                <w:lang w:eastAsia="en-US"/>
              </w:rPr>
              <w:t xml:space="preserve">Оренбургский </w:t>
            </w:r>
            <w:r w:rsidR="00E06C83" w:rsidRPr="00CC4AD6">
              <w:rPr>
                <w:rFonts w:eastAsia="Calibri"/>
                <w:b/>
                <w:lang w:eastAsia="en-US"/>
              </w:rPr>
              <w:t>НПФ</w:t>
            </w:r>
            <w:r w:rsidRPr="00CC4AD6">
              <w:rPr>
                <w:rFonts w:eastAsia="Calibri"/>
                <w:lang w:eastAsia="en-US"/>
              </w:rPr>
              <w:t xml:space="preserve"> </w:t>
            </w:r>
            <w:r w:rsidR="00E06C83" w:rsidRPr="00CC4AD6">
              <w:rPr>
                <w:rFonts w:eastAsia="Calibri"/>
                <w:lang w:eastAsia="en-US"/>
              </w:rPr>
              <w:t>«</w:t>
            </w:r>
            <w:r w:rsidRPr="00CC4AD6">
              <w:rPr>
                <w:rFonts w:eastAsia="Calibri"/>
                <w:lang w:eastAsia="en-US"/>
              </w:rPr>
              <w:t>Доверие</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3.84%</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4.66%</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2.80%</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3.12%</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АО </w:t>
            </w:r>
            <w:r w:rsidR="00E06C83" w:rsidRPr="00CC4AD6">
              <w:rPr>
                <w:rFonts w:eastAsia="Calibri"/>
                <w:b/>
                <w:lang w:eastAsia="en-US"/>
              </w:rPr>
              <w:t>НПФ</w:t>
            </w:r>
            <w:r w:rsidRPr="00CC4AD6">
              <w:rPr>
                <w:rFonts w:eastAsia="Calibri"/>
                <w:lang w:eastAsia="en-US"/>
              </w:rPr>
              <w:t xml:space="preserve"> Втб Пенсионный Фонд</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3.73%</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4.41%</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4.10%</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4.20%</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АО </w:t>
            </w:r>
            <w:r w:rsidR="00E06C83" w:rsidRPr="00CC4AD6">
              <w:rPr>
                <w:rFonts w:eastAsia="Calibri"/>
                <w:lang w:eastAsia="en-US"/>
              </w:rPr>
              <w:t>«</w:t>
            </w:r>
            <w:r w:rsidR="00E06C83" w:rsidRPr="00CC4AD6">
              <w:rPr>
                <w:rFonts w:eastAsia="Calibri"/>
                <w:b/>
                <w:lang w:eastAsia="en-US"/>
              </w:rPr>
              <w:t>НПФ</w:t>
            </w:r>
            <w:r w:rsidRPr="00CC4AD6">
              <w:rPr>
                <w:rFonts w:eastAsia="Calibri"/>
                <w:lang w:eastAsia="en-US"/>
              </w:rPr>
              <w:t xml:space="preserve"> </w:t>
            </w:r>
            <w:r w:rsidR="00E06C83" w:rsidRPr="00CC4AD6">
              <w:rPr>
                <w:rFonts w:eastAsia="Calibri"/>
                <w:lang w:eastAsia="en-US"/>
              </w:rPr>
              <w:t>«</w:t>
            </w:r>
            <w:r w:rsidRPr="00CC4AD6">
              <w:rPr>
                <w:rFonts w:eastAsia="Calibri"/>
                <w:lang w:eastAsia="en-US"/>
              </w:rPr>
              <w:t>Гефест</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3.43%</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4.15%</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АО </w:t>
            </w:r>
            <w:r w:rsidR="00E06C83" w:rsidRPr="00CC4AD6">
              <w:rPr>
                <w:rFonts w:eastAsia="Calibri"/>
                <w:lang w:eastAsia="en-US"/>
              </w:rPr>
              <w:t>«</w:t>
            </w:r>
            <w:r w:rsidR="00E06C83" w:rsidRPr="00CC4AD6">
              <w:rPr>
                <w:rFonts w:eastAsia="Calibri"/>
                <w:b/>
                <w:lang w:eastAsia="en-US"/>
              </w:rPr>
              <w:t>НПФ</w:t>
            </w:r>
            <w:r w:rsidRPr="00CC4AD6">
              <w:rPr>
                <w:rFonts w:eastAsia="Calibri"/>
                <w:lang w:eastAsia="en-US"/>
              </w:rPr>
              <w:t xml:space="preserve"> </w:t>
            </w:r>
            <w:r w:rsidR="00E06C83" w:rsidRPr="00CC4AD6">
              <w:rPr>
                <w:rFonts w:eastAsia="Calibri"/>
                <w:lang w:eastAsia="en-US"/>
              </w:rPr>
              <w:t>«</w:t>
            </w:r>
            <w:r w:rsidRPr="00CC4AD6">
              <w:rPr>
                <w:rFonts w:eastAsia="Calibri"/>
                <w:lang w:eastAsia="en-US"/>
              </w:rPr>
              <w:t>ОПФ</w:t>
            </w:r>
            <w:r w:rsidR="00E06C83" w:rsidRPr="00CC4AD6">
              <w:rPr>
                <w:rFonts w:eastAsia="Calibri"/>
                <w:lang w:eastAsia="en-US"/>
              </w:rPr>
              <w:t>»</w:t>
            </w:r>
            <w:r w:rsidRPr="00CC4AD6">
              <w:rPr>
                <w:rFonts w:eastAsia="Calibri"/>
                <w:lang w:eastAsia="en-US"/>
              </w:rPr>
              <w:t xml:space="preserve">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3.30%</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3.89%</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-15.17%</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-14.58%</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АО </w:t>
            </w:r>
            <w:r w:rsidR="00E06C83" w:rsidRPr="00CC4AD6">
              <w:rPr>
                <w:rFonts w:eastAsia="Calibri"/>
                <w:lang w:eastAsia="en-US"/>
              </w:rPr>
              <w:t>«</w:t>
            </w:r>
            <w:r w:rsidR="00E06C83" w:rsidRPr="00CC4AD6">
              <w:rPr>
                <w:rFonts w:eastAsia="Calibri"/>
                <w:b/>
                <w:lang w:eastAsia="en-US"/>
              </w:rPr>
              <w:t>НПФ</w:t>
            </w:r>
            <w:r w:rsidRPr="00CC4AD6">
              <w:rPr>
                <w:rFonts w:eastAsia="Calibri"/>
                <w:lang w:eastAsia="en-US"/>
              </w:rPr>
              <w:t xml:space="preserve"> </w:t>
            </w:r>
            <w:r w:rsidR="00E06C83" w:rsidRPr="00CC4AD6">
              <w:rPr>
                <w:rFonts w:eastAsia="Calibri"/>
                <w:lang w:eastAsia="en-US"/>
              </w:rPr>
              <w:t>«</w:t>
            </w:r>
            <w:r w:rsidRPr="00CC4AD6">
              <w:rPr>
                <w:rFonts w:eastAsia="Calibri"/>
                <w:lang w:eastAsia="en-US"/>
              </w:rPr>
              <w:t>Первый Промышленный Альянс</w:t>
            </w:r>
            <w:r w:rsidR="00E06C83" w:rsidRPr="00CC4AD6">
              <w:rPr>
                <w:rFonts w:eastAsia="Calibri"/>
                <w:lang w:eastAsia="en-US"/>
              </w:rPr>
              <w:t>»</w:t>
            </w:r>
            <w:r w:rsidRPr="00CC4AD6">
              <w:rPr>
                <w:rFonts w:eastAsia="Calibri"/>
                <w:lang w:eastAsia="en-US"/>
              </w:rPr>
              <w:t xml:space="preserve">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3.24%</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3.89%</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2.65%</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2.71%</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АО </w:t>
            </w:r>
            <w:r w:rsidR="00E06C83" w:rsidRPr="00CC4AD6">
              <w:rPr>
                <w:rFonts w:eastAsia="Calibri"/>
                <w:b/>
                <w:lang w:eastAsia="en-US"/>
              </w:rPr>
              <w:t>НПФ</w:t>
            </w:r>
            <w:r w:rsidRPr="00CC4AD6">
              <w:rPr>
                <w:rFonts w:eastAsia="Calibri"/>
                <w:lang w:eastAsia="en-US"/>
              </w:rPr>
              <w:t xml:space="preserve"> </w:t>
            </w:r>
            <w:r w:rsidR="00E06C83" w:rsidRPr="00CC4AD6">
              <w:rPr>
                <w:rFonts w:eastAsia="Calibri"/>
                <w:lang w:eastAsia="en-US"/>
              </w:rPr>
              <w:t>«</w:t>
            </w:r>
            <w:r w:rsidRPr="00CC4AD6">
              <w:rPr>
                <w:rFonts w:eastAsia="Calibri"/>
                <w:lang w:eastAsia="en-US"/>
              </w:rPr>
              <w:t>Атомфонд</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2.84%</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3.56%</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w:t>
            </w:r>
          </w:p>
        </w:tc>
      </w:tr>
    </w:tbl>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 </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Рейтинг </w:t>
      </w:r>
      <w:r w:rsidR="00E06C83" w:rsidRPr="00E06C83">
        <w:rPr>
          <w:rFonts w:ascii="Times New Roman" w:hAnsi="Times New Roman"/>
          <w:b/>
          <w:sz w:val="24"/>
          <w:szCs w:val="24"/>
        </w:rPr>
        <w:t>НПФ</w:t>
      </w:r>
      <w:r w:rsidRPr="00F63827">
        <w:rPr>
          <w:rFonts w:ascii="Times New Roman" w:hAnsi="Times New Roman"/>
          <w:sz w:val="24"/>
          <w:szCs w:val="24"/>
        </w:rPr>
        <w:t xml:space="preserve"> по количеству клиентов</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По данным ЦБ, всего негосударственным пенсионным фондам управлять накопительной частью пенсии доверили 36,91 млн человек.</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Рейтинг </w:t>
      </w:r>
      <w:r w:rsidR="00E06C83" w:rsidRPr="00E06C83">
        <w:rPr>
          <w:rFonts w:ascii="Times New Roman" w:hAnsi="Times New Roman"/>
          <w:b/>
          <w:sz w:val="24"/>
          <w:szCs w:val="24"/>
        </w:rPr>
        <w:t>НПФ</w:t>
      </w:r>
      <w:r w:rsidRPr="00F63827">
        <w:rPr>
          <w:rFonts w:ascii="Times New Roman" w:hAnsi="Times New Roman"/>
          <w:sz w:val="24"/>
          <w:szCs w:val="24"/>
        </w:rPr>
        <w:t xml:space="preserve"> по количеству застрахованных клиентов, то есть доверивших формирование своей пенсии фонду, согласно данным Банка России на 30 сентября 2021 года:  </w:t>
      </w:r>
    </w:p>
    <w:p w:rsidR="00F63827" w:rsidRPr="00F63827" w:rsidRDefault="00E06C83" w:rsidP="00D86B73">
      <w:pPr>
        <w:pStyle w:val="DocumentBody"/>
        <w:numPr>
          <w:ilvl w:val="1"/>
          <w:numId w:val="4"/>
        </w:numPr>
        <w:spacing w:after="0"/>
        <w:ind w:left="714" w:hanging="357"/>
        <w:rPr>
          <w:rFonts w:ascii="Times New Roman" w:hAnsi="Times New Roman"/>
          <w:sz w:val="24"/>
          <w:szCs w:val="24"/>
        </w:rPr>
      </w:pPr>
      <w:r>
        <w:rPr>
          <w:rFonts w:ascii="Times New Roman" w:hAnsi="Times New Roman"/>
          <w:sz w:val="24"/>
          <w:szCs w:val="24"/>
        </w:rPr>
        <w:t>«</w:t>
      </w:r>
      <w:r w:rsidRPr="00E06C83">
        <w:rPr>
          <w:rFonts w:ascii="Times New Roman" w:hAnsi="Times New Roman"/>
          <w:b/>
          <w:sz w:val="24"/>
          <w:szCs w:val="24"/>
        </w:rPr>
        <w:t>НПФ</w:t>
      </w:r>
      <w:r w:rsidR="00F63827" w:rsidRPr="00F63827">
        <w:rPr>
          <w:rFonts w:ascii="Times New Roman" w:hAnsi="Times New Roman"/>
          <w:sz w:val="24"/>
          <w:szCs w:val="24"/>
        </w:rPr>
        <w:t xml:space="preserve"> Сбербанка</w:t>
      </w:r>
      <w:r>
        <w:rPr>
          <w:rFonts w:ascii="Times New Roman" w:hAnsi="Times New Roman"/>
          <w:sz w:val="24"/>
          <w:szCs w:val="24"/>
        </w:rPr>
        <w:t>»</w:t>
      </w:r>
      <w:r w:rsidR="00F63827" w:rsidRPr="00F63827">
        <w:rPr>
          <w:rFonts w:ascii="Times New Roman" w:hAnsi="Times New Roman"/>
          <w:sz w:val="24"/>
          <w:szCs w:val="24"/>
        </w:rPr>
        <w:t xml:space="preserve"> - 8,72 млн человек; </w:t>
      </w:r>
    </w:p>
    <w:p w:rsidR="00F63827" w:rsidRPr="00F63827" w:rsidRDefault="00E06C83" w:rsidP="00D86B73">
      <w:pPr>
        <w:pStyle w:val="DocumentBody"/>
        <w:numPr>
          <w:ilvl w:val="1"/>
          <w:numId w:val="4"/>
        </w:numPr>
        <w:spacing w:after="0"/>
        <w:ind w:left="714" w:hanging="357"/>
        <w:rPr>
          <w:rFonts w:ascii="Times New Roman" w:hAnsi="Times New Roman"/>
          <w:sz w:val="24"/>
          <w:szCs w:val="24"/>
        </w:rPr>
      </w:pPr>
      <w:r>
        <w:rPr>
          <w:rFonts w:ascii="Times New Roman" w:hAnsi="Times New Roman"/>
          <w:sz w:val="24"/>
          <w:szCs w:val="24"/>
        </w:rPr>
        <w:t>«</w:t>
      </w:r>
      <w:r w:rsidRPr="00E06C83">
        <w:rPr>
          <w:rFonts w:ascii="Times New Roman" w:hAnsi="Times New Roman"/>
          <w:b/>
          <w:sz w:val="24"/>
          <w:szCs w:val="24"/>
        </w:rPr>
        <w:t>НПФ</w:t>
      </w:r>
      <w:r w:rsidR="00F63827" w:rsidRPr="00F63827">
        <w:rPr>
          <w:rFonts w:ascii="Times New Roman" w:hAnsi="Times New Roman"/>
          <w:sz w:val="24"/>
          <w:szCs w:val="24"/>
        </w:rPr>
        <w:t xml:space="preserve"> </w:t>
      </w:r>
      <w:r>
        <w:rPr>
          <w:rFonts w:ascii="Times New Roman" w:hAnsi="Times New Roman"/>
          <w:sz w:val="24"/>
          <w:szCs w:val="24"/>
        </w:rPr>
        <w:t>«</w:t>
      </w:r>
      <w:r w:rsidR="00F63827" w:rsidRPr="00F63827">
        <w:rPr>
          <w:rFonts w:ascii="Times New Roman" w:hAnsi="Times New Roman"/>
          <w:sz w:val="24"/>
          <w:szCs w:val="24"/>
        </w:rPr>
        <w:t>Открытие</w:t>
      </w:r>
      <w:r>
        <w:rPr>
          <w:rFonts w:ascii="Times New Roman" w:hAnsi="Times New Roman"/>
          <w:sz w:val="24"/>
          <w:szCs w:val="24"/>
        </w:rPr>
        <w:t>»</w:t>
      </w:r>
      <w:r w:rsidR="00F63827" w:rsidRPr="00F63827">
        <w:rPr>
          <w:rFonts w:ascii="Times New Roman" w:hAnsi="Times New Roman"/>
          <w:sz w:val="24"/>
          <w:szCs w:val="24"/>
        </w:rPr>
        <w:t xml:space="preserve"> - 6,98 млн человек; </w:t>
      </w:r>
    </w:p>
    <w:p w:rsidR="00F63827" w:rsidRPr="00F63827" w:rsidRDefault="00E06C83" w:rsidP="00D86B73">
      <w:pPr>
        <w:pStyle w:val="DocumentBody"/>
        <w:numPr>
          <w:ilvl w:val="1"/>
          <w:numId w:val="4"/>
        </w:numPr>
        <w:spacing w:after="0"/>
        <w:ind w:left="714" w:hanging="357"/>
        <w:rPr>
          <w:rFonts w:ascii="Times New Roman" w:hAnsi="Times New Roman"/>
          <w:sz w:val="24"/>
          <w:szCs w:val="24"/>
        </w:rPr>
      </w:pPr>
      <w:r>
        <w:rPr>
          <w:rFonts w:ascii="Times New Roman" w:hAnsi="Times New Roman"/>
          <w:sz w:val="24"/>
          <w:szCs w:val="24"/>
        </w:rPr>
        <w:t>«</w:t>
      </w:r>
      <w:r w:rsidRPr="00E06C83">
        <w:rPr>
          <w:rFonts w:ascii="Times New Roman" w:hAnsi="Times New Roman"/>
          <w:b/>
          <w:sz w:val="24"/>
          <w:szCs w:val="24"/>
        </w:rPr>
        <w:t>НПФ</w:t>
      </w:r>
      <w:r w:rsidR="00F63827" w:rsidRPr="00F63827">
        <w:rPr>
          <w:rFonts w:ascii="Times New Roman" w:hAnsi="Times New Roman"/>
          <w:sz w:val="24"/>
          <w:szCs w:val="24"/>
        </w:rPr>
        <w:t xml:space="preserve"> ГАЗФОНД пенсионные накопления</w:t>
      </w:r>
      <w:r>
        <w:rPr>
          <w:rFonts w:ascii="Times New Roman" w:hAnsi="Times New Roman"/>
          <w:sz w:val="24"/>
          <w:szCs w:val="24"/>
        </w:rPr>
        <w:t>»</w:t>
      </w:r>
      <w:r w:rsidR="00F63827" w:rsidRPr="00F63827">
        <w:rPr>
          <w:rFonts w:ascii="Times New Roman" w:hAnsi="Times New Roman"/>
          <w:sz w:val="24"/>
          <w:szCs w:val="24"/>
        </w:rPr>
        <w:t xml:space="preserve"> - 6,40 млн человек; </w:t>
      </w:r>
    </w:p>
    <w:p w:rsidR="00F63827" w:rsidRPr="00F63827" w:rsidRDefault="00E06C83" w:rsidP="00D86B73">
      <w:pPr>
        <w:pStyle w:val="DocumentBody"/>
        <w:numPr>
          <w:ilvl w:val="1"/>
          <w:numId w:val="4"/>
        </w:numPr>
        <w:spacing w:after="0"/>
        <w:ind w:left="714" w:hanging="357"/>
        <w:rPr>
          <w:rFonts w:ascii="Times New Roman" w:hAnsi="Times New Roman"/>
          <w:sz w:val="24"/>
          <w:szCs w:val="24"/>
        </w:rPr>
      </w:pPr>
      <w:r>
        <w:rPr>
          <w:rFonts w:ascii="Times New Roman" w:hAnsi="Times New Roman"/>
          <w:sz w:val="24"/>
          <w:szCs w:val="24"/>
        </w:rPr>
        <w:t>«</w:t>
      </w:r>
      <w:r w:rsidRPr="00E06C83">
        <w:rPr>
          <w:rFonts w:ascii="Times New Roman" w:hAnsi="Times New Roman"/>
          <w:b/>
          <w:sz w:val="24"/>
          <w:szCs w:val="24"/>
        </w:rPr>
        <w:t>НПФ</w:t>
      </w:r>
      <w:r w:rsidR="00F63827" w:rsidRPr="00F63827">
        <w:rPr>
          <w:rFonts w:ascii="Times New Roman" w:hAnsi="Times New Roman"/>
          <w:sz w:val="24"/>
          <w:szCs w:val="24"/>
        </w:rPr>
        <w:t xml:space="preserve"> </w:t>
      </w:r>
      <w:r>
        <w:rPr>
          <w:rFonts w:ascii="Times New Roman" w:hAnsi="Times New Roman"/>
          <w:sz w:val="24"/>
          <w:szCs w:val="24"/>
        </w:rPr>
        <w:t>«</w:t>
      </w:r>
      <w:r w:rsidR="00F63827" w:rsidRPr="00F63827">
        <w:rPr>
          <w:rFonts w:ascii="Times New Roman" w:hAnsi="Times New Roman"/>
          <w:sz w:val="24"/>
          <w:szCs w:val="24"/>
        </w:rPr>
        <w:t>БУДУЩЕЕ</w:t>
      </w:r>
      <w:r>
        <w:rPr>
          <w:rFonts w:ascii="Times New Roman" w:hAnsi="Times New Roman"/>
          <w:sz w:val="24"/>
          <w:szCs w:val="24"/>
        </w:rPr>
        <w:t>»</w:t>
      </w:r>
      <w:r w:rsidR="00F63827" w:rsidRPr="00F63827">
        <w:rPr>
          <w:rFonts w:ascii="Times New Roman" w:hAnsi="Times New Roman"/>
          <w:sz w:val="24"/>
          <w:szCs w:val="24"/>
        </w:rPr>
        <w:t xml:space="preserve"> - 4,17 млн человек; </w:t>
      </w:r>
    </w:p>
    <w:p w:rsidR="00F63827" w:rsidRPr="00F63827" w:rsidRDefault="00E06C83" w:rsidP="00D86B73">
      <w:pPr>
        <w:pStyle w:val="DocumentBody"/>
        <w:numPr>
          <w:ilvl w:val="1"/>
          <w:numId w:val="4"/>
        </w:numPr>
        <w:spacing w:after="0"/>
        <w:ind w:left="714" w:hanging="357"/>
        <w:rPr>
          <w:rFonts w:ascii="Times New Roman" w:hAnsi="Times New Roman"/>
          <w:sz w:val="24"/>
          <w:szCs w:val="24"/>
        </w:rPr>
      </w:pPr>
      <w:r>
        <w:rPr>
          <w:rFonts w:ascii="Times New Roman" w:hAnsi="Times New Roman"/>
          <w:sz w:val="24"/>
          <w:szCs w:val="24"/>
        </w:rPr>
        <w:t>«</w:t>
      </w:r>
      <w:r w:rsidRPr="00E06C83">
        <w:rPr>
          <w:rFonts w:ascii="Times New Roman" w:hAnsi="Times New Roman"/>
          <w:b/>
          <w:sz w:val="24"/>
          <w:szCs w:val="24"/>
        </w:rPr>
        <w:t>НПФ</w:t>
      </w:r>
      <w:r w:rsidR="00F63827" w:rsidRPr="00F63827">
        <w:rPr>
          <w:rFonts w:ascii="Times New Roman" w:hAnsi="Times New Roman"/>
          <w:sz w:val="24"/>
          <w:szCs w:val="24"/>
        </w:rPr>
        <w:t xml:space="preserve"> </w:t>
      </w:r>
      <w:r>
        <w:rPr>
          <w:rFonts w:ascii="Times New Roman" w:hAnsi="Times New Roman"/>
          <w:sz w:val="24"/>
          <w:szCs w:val="24"/>
        </w:rPr>
        <w:t>«</w:t>
      </w:r>
      <w:r w:rsidR="00F63827" w:rsidRPr="00F63827">
        <w:rPr>
          <w:rFonts w:ascii="Times New Roman" w:hAnsi="Times New Roman"/>
          <w:sz w:val="24"/>
          <w:szCs w:val="24"/>
        </w:rPr>
        <w:t>Достойное БУДУЩЕЕ</w:t>
      </w:r>
      <w:r>
        <w:rPr>
          <w:rFonts w:ascii="Times New Roman" w:hAnsi="Times New Roman"/>
          <w:sz w:val="24"/>
          <w:szCs w:val="24"/>
        </w:rPr>
        <w:t>»</w:t>
      </w:r>
      <w:r w:rsidR="00F63827" w:rsidRPr="00F63827">
        <w:rPr>
          <w:rFonts w:ascii="Times New Roman" w:hAnsi="Times New Roman"/>
          <w:sz w:val="24"/>
          <w:szCs w:val="24"/>
        </w:rPr>
        <w:t xml:space="preserve"> - 3,78 млн человек; </w:t>
      </w:r>
    </w:p>
    <w:p w:rsidR="00F63827" w:rsidRPr="00F63827" w:rsidRDefault="00E06C83" w:rsidP="00D86B73">
      <w:pPr>
        <w:pStyle w:val="DocumentBody"/>
        <w:numPr>
          <w:ilvl w:val="1"/>
          <w:numId w:val="4"/>
        </w:numPr>
        <w:spacing w:after="0"/>
        <w:ind w:left="714" w:hanging="357"/>
        <w:rPr>
          <w:rFonts w:ascii="Times New Roman" w:hAnsi="Times New Roman"/>
          <w:sz w:val="24"/>
          <w:szCs w:val="24"/>
        </w:rPr>
      </w:pPr>
      <w:r w:rsidRPr="00E06C83">
        <w:rPr>
          <w:rFonts w:ascii="Times New Roman" w:hAnsi="Times New Roman"/>
          <w:b/>
          <w:sz w:val="24"/>
          <w:szCs w:val="24"/>
        </w:rPr>
        <w:t>НПФ</w:t>
      </w:r>
      <w:r w:rsidR="00F63827" w:rsidRPr="00F63827">
        <w:rPr>
          <w:rFonts w:ascii="Times New Roman" w:hAnsi="Times New Roman"/>
          <w:sz w:val="24"/>
          <w:szCs w:val="24"/>
        </w:rPr>
        <w:t xml:space="preserve"> ВТБ Пенсионный фонд - 2,95 млн человек; </w:t>
      </w:r>
    </w:p>
    <w:p w:rsidR="00F63827" w:rsidRPr="00F63827" w:rsidRDefault="00E06C83" w:rsidP="00D86B73">
      <w:pPr>
        <w:pStyle w:val="DocumentBody"/>
        <w:numPr>
          <w:ilvl w:val="1"/>
          <w:numId w:val="4"/>
        </w:numPr>
        <w:spacing w:after="0"/>
        <w:ind w:left="714" w:hanging="357"/>
        <w:rPr>
          <w:rFonts w:ascii="Times New Roman" w:hAnsi="Times New Roman"/>
          <w:sz w:val="24"/>
          <w:szCs w:val="24"/>
        </w:rPr>
      </w:pPr>
      <w:r>
        <w:rPr>
          <w:rFonts w:ascii="Times New Roman" w:hAnsi="Times New Roman"/>
          <w:sz w:val="24"/>
          <w:szCs w:val="24"/>
        </w:rPr>
        <w:t>«</w:t>
      </w:r>
      <w:r w:rsidRPr="00E06C83">
        <w:rPr>
          <w:rFonts w:ascii="Times New Roman" w:hAnsi="Times New Roman"/>
          <w:b/>
          <w:sz w:val="24"/>
          <w:szCs w:val="24"/>
        </w:rPr>
        <w:t>НПФ</w:t>
      </w:r>
      <w:r w:rsidR="00F63827" w:rsidRPr="00F63827">
        <w:rPr>
          <w:rFonts w:ascii="Times New Roman" w:hAnsi="Times New Roman"/>
          <w:sz w:val="24"/>
          <w:szCs w:val="24"/>
        </w:rPr>
        <w:t xml:space="preserve"> Эволюция</w:t>
      </w:r>
      <w:r>
        <w:rPr>
          <w:rFonts w:ascii="Times New Roman" w:hAnsi="Times New Roman"/>
          <w:sz w:val="24"/>
          <w:szCs w:val="24"/>
        </w:rPr>
        <w:t>»</w:t>
      </w:r>
      <w:r w:rsidR="00F63827" w:rsidRPr="00F63827">
        <w:rPr>
          <w:rFonts w:ascii="Times New Roman" w:hAnsi="Times New Roman"/>
          <w:sz w:val="24"/>
          <w:szCs w:val="24"/>
        </w:rPr>
        <w:t xml:space="preserve"> - 1,96 млн человек; </w:t>
      </w:r>
    </w:p>
    <w:p w:rsidR="00F63827" w:rsidRPr="00F63827" w:rsidRDefault="00F63827" w:rsidP="00D86B73">
      <w:pPr>
        <w:pStyle w:val="DocumentBody"/>
        <w:numPr>
          <w:ilvl w:val="1"/>
          <w:numId w:val="4"/>
        </w:numPr>
        <w:spacing w:after="0"/>
        <w:ind w:left="714" w:hanging="357"/>
        <w:rPr>
          <w:rFonts w:ascii="Times New Roman" w:hAnsi="Times New Roman"/>
          <w:sz w:val="24"/>
          <w:szCs w:val="24"/>
        </w:rPr>
      </w:pPr>
      <w:r w:rsidRPr="00F63827">
        <w:rPr>
          <w:rFonts w:ascii="Times New Roman" w:hAnsi="Times New Roman"/>
          <w:sz w:val="24"/>
          <w:szCs w:val="24"/>
        </w:rPr>
        <w:t xml:space="preserve">Межрегиональный </w:t>
      </w:r>
      <w:r w:rsidR="00E06C83" w:rsidRPr="00E06C83">
        <w:rPr>
          <w:rFonts w:ascii="Times New Roman" w:hAnsi="Times New Roman"/>
          <w:b/>
          <w:sz w:val="24"/>
          <w:szCs w:val="24"/>
        </w:rPr>
        <w:t>НПФ</w:t>
      </w:r>
      <w:r w:rsidRPr="00F63827">
        <w:rPr>
          <w:rFonts w:ascii="Times New Roman" w:hAnsi="Times New Roman"/>
          <w:sz w:val="24"/>
          <w:szCs w:val="24"/>
        </w:rPr>
        <w:t xml:space="preserve"> </w:t>
      </w:r>
      <w:r w:rsidR="00E06C83">
        <w:rPr>
          <w:rFonts w:ascii="Times New Roman" w:hAnsi="Times New Roman"/>
          <w:sz w:val="24"/>
          <w:szCs w:val="24"/>
        </w:rPr>
        <w:t>«</w:t>
      </w:r>
      <w:r w:rsidRPr="00F63827">
        <w:rPr>
          <w:rFonts w:ascii="Times New Roman" w:hAnsi="Times New Roman"/>
          <w:sz w:val="24"/>
          <w:szCs w:val="24"/>
        </w:rPr>
        <w:t>Большой</w:t>
      </w:r>
      <w:r w:rsidR="00E06C83">
        <w:rPr>
          <w:rFonts w:ascii="Times New Roman" w:hAnsi="Times New Roman"/>
          <w:sz w:val="24"/>
          <w:szCs w:val="24"/>
        </w:rPr>
        <w:t>»</w:t>
      </w:r>
      <w:r w:rsidRPr="00F63827">
        <w:rPr>
          <w:rFonts w:ascii="Times New Roman" w:hAnsi="Times New Roman"/>
          <w:sz w:val="24"/>
          <w:szCs w:val="24"/>
        </w:rPr>
        <w:t xml:space="preserve"> - 0,44 млн человек; </w:t>
      </w:r>
    </w:p>
    <w:p w:rsidR="00F63827" w:rsidRPr="00F63827" w:rsidRDefault="00E06C83" w:rsidP="00D86B73">
      <w:pPr>
        <w:pStyle w:val="DocumentBody"/>
        <w:numPr>
          <w:ilvl w:val="1"/>
          <w:numId w:val="4"/>
        </w:numPr>
        <w:spacing w:after="0"/>
        <w:ind w:left="714" w:hanging="357"/>
        <w:rPr>
          <w:rFonts w:ascii="Times New Roman" w:hAnsi="Times New Roman"/>
          <w:sz w:val="24"/>
          <w:szCs w:val="24"/>
        </w:rPr>
      </w:pPr>
      <w:r>
        <w:rPr>
          <w:rFonts w:ascii="Times New Roman" w:hAnsi="Times New Roman"/>
          <w:sz w:val="24"/>
          <w:szCs w:val="24"/>
        </w:rPr>
        <w:t>«</w:t>
      </w:r>
      <w:r w:rsidR="00F63827" w:rsidRPr="00F63827">
        <w:rPr>
          <w:rFonts w:ascii="Times New Roman" w:hAnsi="Times New Roman"/>
          <w:sz w:val="24"/>
          <w:szCs w:val="24"/>
        </w:rPr>
        <w:t>Национальный негосударственный пенсионный фонд</w:t>
      </w:r>
      <w:r>
        <w:rPr>
          <w:rFonts w:ascii="Times New Roman" w:hAnsi="Times New Roman"/>
          <w:sz w:val="24"/>
          <w:szCs w:val="24"/>
        </w:rPr>
        <w:t>»</w:t>
      </w:r>
      <w:r w:rsidR="00F63827" w:rsidRPr="00F63827">
        <w:rPr>
          <w:rFonts w:ascii="Times New Roman" w:hAnsi="Times New Roman"/>
          <w:sz w:val="24"/>
          <w:szCs w:val="24"/>
        </w:rPr>
        <w:t xml:space="preserve"> - 0,31 млн человек; </w:t>
      </w:r>
    </w:p>
    <w:p w:rsidR="00F63827" w:rsidRPr="00F63827" w:rsidRDefault="00E06C83" w:rsidP="00D86B73">
      <w:pPr>
        <w:pStyle w:val="DocumentBody"/>
        <w:numPr>
          <w:ilvl w:val="1"/>
          <w:numId w:val="4"/>
        </w:numPr>
        <w:spacing w:after="0"/>
        <w:ind w:left="714" w:hanging="357"/>
        <w:rPr>
          <w:rFonts w:ascii="Times New Roman" w:hAnsi="Times New Roman"/>
          <w:sz w:val="24"/>
          <w:szCs w:val="24"/>
        </w:rPr>
      </w:pPr>
      <w:r>
        <w:rPr>
          <w:rFonts w:ascii="Times New Roman" w:hAnsi="Times New Roman"/>
          <w:sz w:val="24"/>
          <w:szCs w:val="24"/>
        </w:rPr>
        <w:t>«</w:t>
      </w:r>
      <w:r w:rsidRPr="00E06C83">
        <w:rPr>
          <w:rFonts w:ascii="Times New Roman" w:hAnsi="Times New Roman"/>
          <w:b/>
          <w:sz w:val="24"/>
          <w:szCs w:val="24"/>
        </w:rPr>
        <w:t>НПФ</w:t>
      </w:r>
      <w:r w:rsidR="00F63827" w:rsidRPr="00F63827">
        <w:rPr>
          <w:rFonts w:ascii="Times New Roman" w:hAnsi="Times New Roman"/>
          <w:sz w:val="24"/>
          <w:szCs w:val="24"/>
        </w:rPr>
        <w:t xml:space="preserve"> </w:t>
      </w:r>
      <w:r>
        <w:rPr>
          <w:rFonts w:ascii="Times New Roman" w:hAnsi="Times New Roman"/>
          <w:sz w:val="24"/>
          <w:szCs w:val="24"/>
        </w:rPr>
        <w:t>«</w:t>
      </w:r>
      <w:r w:rsidR="00F63827" w:rsidRPr="00F63827">
        <w:rPr>
          <w:rFonts w:ascii="Times New Roman" w:hAnsi="Times New Roman"/>
          <w:sz w:val="24"/>
          <w:szCs w:val="24"/>
        </w:rPr>
        <w:t>Социум</w:t>
      </w:r>
      <w:r>
        <w:rPr>
          <w:rFonts w:ascii="Times New Roman" w:hAnsi="Times New Roman"/>
          <w:sz w:val="24"/>
          <w:szCs w:val="24"/>
        </w:rPr>
        <w:t>»</w:t>
      </w:r>
      <w:r w:rsidR="00F63827" w:rsidRPr="00F63827">
        <w:rPr>
          <w:rFonts w:ascii="Times New Roman" w:hAnsi="Times New Roman"/>
          <w:sz w:val="24"/>
          <w:szCs w:val="24"/>
        </w:rPr>
        <w:t xml:space="preserve"> - 0,30 млн человек. </w:t>
      </w:r>
    </w:p>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Чтобы стать членом фонда, нужно выбрать подходящий пенсионный план и заключить договор на обслуживание. Это можно сделать:  </w:t>
      </w:r>
    </w:p>
    <w:p w:rsidR="00F63827" w:rsidRPr="00F63827" w:rsidRDefault="00F63827" w:rsidP="00D86B73">
      <w:pPr>
        <w:pStyle w:val="DocumentBody"/>
        <w:numPr>
          <w:ilvl w:val="1"/>
          <w:numId w:val="5"/>
        </w:numPr>
        <w:spacing w:after="0"/>
        <w:ind w:left="714" w:hanging="357"/>
        <w:rPr>
          <w:rFonts w:ascii="Times New Roman" w:hAnsi="Times New Roman"/>
          <w:sz w:val="24"/>
          <w:szCs w:val="24"/>
        </w:rPr>
      </w:pPr>
      <w:r w:rsidRPr="00F63827">
        <w:rPr>
          <w:rFonts w:ascii="Times New Roman" w:hAnsi="Times New Roman"/>
          <w:sz w:val="24"/>
          <w:szCs w:val="24"/>
        </w:rPr>
        <w:lastRenderedPageBreak/>
        <w:t xml:space="preserve">непосредственно в офисе компании - менеджер найдёт оптимальный пенсионный план и заполнит все необходимые бумаги. Для заключения договора понадобятся СНИЛС, ИНН, российский паспорт; </w:t>
      </w:r>
    </w:p>
    <w:p w:rsidR="00F63827" w:rsidRPr="00F63827" w:rsidRDefault="00F63827" w:rsidP="00D86B73">
      <w:pPr>
        <w:pStyle w:val="DocumentBody"/>
        <w:numPr>
          <w:ilvl w:val="1"/>
          <w:numId w:val="5"/>
        </w:numPr>
        <w:spacing w:after="0"/>
        <w:ind w:left="714" w:hanging="357"/>
        <w:rPr>
          <w:rFonts w:ascii="Times New Roman" w:hAnsi="Times New Roman"/>
          <w:sz w:val="24"/>
          <w:szCs w:val="24"/>
        </w:rPr>
      </w:pPr>
      <w:r w:rsidRPr="00F63827">
        <w:rPr>
          <w:rFonts w:ascii="Times New Roman" w:hAnsi="Times New Roman"/>
          <w:sz w:val="24"/>
          <w:szCs w:val="24"/>
        </w:rPr>
        <w:t xml:space="preserve">дистанционно, отправив онлайн-заявление на вступление в фонд через официальный сайт. Фонд пришлёт на указанный вами почтовый адрес два экземпляра договора, анкету, опросный лист, реквизиты для перечисления пенсионных взносов. Один экземпляр договора вы оставляете себе, остальные документы подписываете и отправляете в фонд удобным способом (Почтой России, курьерской доставкой). </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Прежде чем переводить взносы в </w:t>
      </w:r>
      <w:r w:rsidR="00E06C83" w:rsidRPr="00E06C83">
        <w:rPr>
          <w:rFonts w:ascii="Times New Roman" w:hAnsi="Times New Roman"/>
          <w:b/>
          <w:sz w:val="24"/>
          <w:szCs w:val="24"/>
        </w:rPr>
        <w:t>НПФ</w:t>
      </w:r>
      <w:r w:rsidRPr="00F63827">
        <w:rPr>
          <w:rFonts w:ascii="Times New Roman" w:hAnsi="Times New Roman"/>
          <w:sz w:val="24"/>
          <w:szCs w:val="24"/>
        </w:rPr>
        <w:t>, убедитесь в том, что документы дошли по назначению. Для этого достаточно позвонить на горячую линию компании.</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Система обязательного пенсионного страхования запущена в 2002 году и регламентируется законом № 167-ФЗ </w:t>
      </w:r>
      <w:r w:rsidR="00E06C83">
        <w:rPr>
          <w:rFonts w:ascii="Times New Roman" w:hAnsi="Times New Roman"/>
          <w:sz w:val="24"/>
          <w:szCs w:val="24"/>
        </w:rPr>
        <w:t>«</w:t>
      </w:r>
      <w:r w:rsidRPr="00F63827">
        <w:rPr>
          <w:rFonts w:ascii="Times New Roman" w:hAnsi="Times New Roman"/>
          <w:sz w:val="24"/>
          <w:szCs w:val="24"/>
        </w:rPr>
        <w:t>Об обязательном пенсионном страховании</w:t>
      </w:r>
      <w:r w:rsidR="00E06C83">
        <w:rPr>
          <w:rFonts w:ascii="Times New Roman" w:hAnsi="Times New Roman"/>
          <w:sz w:val="24"/>
          <w:szCs w:val="24"/>
        </w:rPr>
        <w:t>»</w:t>
      </w:r>
      <w:r w:rsidRPr="00F63827">
        <w:rPr>
          <w:rFonts w:ascii="Times New Roman" w:hAnsi="Times New Roman"/>
          <w:sz w:val="24"/>
          <w:szCs w:val="24"/>
        </w:rPr>
        <w:t>. Накопительная пенсия - часть этой системы.</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У кого будет накопительная пенсия, какая она будет и как будет выплачиваться, определяет закон № 424-ФЗ </w:t>
      </w:r>
      <w:r w:rsidR="00E06C83">
        <w:rPr>
          <w:rFonts w:ascii="Times New Roman" w:hAnsi="Times New Roman"/>
          <w:sz w:val="24"/>
          <w:szCs w:val="24"/>
        </w:rPr>
        <w:t>«</w:t>
      </w:r>
      <w:r w:rsidRPr="00F63827">
        <w:rPr>
          <w:rFonts w:ascii="Times New Roman" w:hAnsi="Times New Roman"/>
          <w:sz w:val="24"/>
          <w:szCs w:val="24"/>
        </w:rPr>
        <w:t>О накопительной пенсии</w:t>
      </w:r>
      <w:r w:rsidR="00E06C83">
        <w:rPr>
          <w:rFonts w:ascii="Times New Roman" w:hAnsi="Times New Roman"/>
          <w:sz w:val="24"/>
          <w:szCs w:val="24"/>
        </w:rPr>
        <w:t>»</w:t>
      </w:r>
      <w:r w:rsidRPr="00F63827">
        <w:rPr>
          <w:rFonts w:ascii="Times New Roman" w:hAnsi="Times New Roman"/>
          <w:sz w:val="24"/>
          <w:szCs w:val="24"/>
        </w:rPr>
        <w:t xml:space="preserve">. За каждым гражданином Пенсионный фонд России закрепляет номер в системе ОПС - СНИЛС. По СНИЛСу учитывают страховые взносы и все остальные изменения пенсионных накоплений - этому посвящен закон № 27-ФЗ </w:t>
      </w:r>
      <w:r w:rsidR="00E06C83">
        <w:rPr>
          <w:rFonts w:ascii="Times New Roman" w:hAnsi="Times New Roman"/>
          <w:sz w:val="24"/>
          <w:szCs w:val="24"/>
        </w:rPr>
        <w:t>«</w:t>
      </w:r>
      <w:r w:rsidRPr="00F63827">
        <w:rPr>
          <w:rFonts w:ascii="Times New Roman" w:hAnsi="Times New Roman"/>
          <w:sz w:val="24"/>
          <w:szCs w:val="24"/>
        </w:rPr>
        <w:t>Об индивидуальном (персонифицированном) учете в системе обязательного пенсионного страхования</w:t>
      </w:r>
      <w:r w:rsidR="00E06C83">
        <w:rPr>
          <w:rFonts w:ascii="Times New Roman" w:hAnsi="Times New Roman"/>
          <w:sz w:val="24"/>
          <w:szCs w:val="24"/>
        </w:rPr>
        <w:t>»</w:t>
      </w:r>
      <w:r w:rsidRPr="00F63827">
        <w:rPr>
          <w:rFonts w:ascii="Times New Roman" w:hAnsi="Times New Roman"/>
          <w:sz w:val="24"/>
          <w:szCs w:val="24"/>
        </w:rPr>
        <w:t>.</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Каждый год наши законодатели принимают отдельный закон об ожидаемом периоде выплаты. Его еще называют </w:t>
      </w:r>
      <w:r w:rsidR="00E06C83">
        <w:rPr>
          <w:rFonts w:ascii="Times New Roman" w:hAnsi="Times New Roman"/>
          <w:sz w:val="24"/>
          <w:szCs w:val="24"/>
        </w:rPr>
        <w:t>«</w:t>
      </w:r>
      <w:r w:rsidRPr="00F63827">
        <w:rPr>
          <w:rFonts w:ascii="Times New Roman" w:hAnsi="Times New Roman"/>
          <w:sz w:val="24"/>
          <w:szCs w:val="24"/>
        </w:rPr>
        <w:t>период дожития</w:t>
      </w:r>
      <w:r w:rsidR="00E06C83">
        <w:rPr>
          <w:rFonts w:ascii="Times New Roman" w:hAnsi="Times New Roman"/>
          <w:sz w:val="24"/>
          <w:szCs w:val="24"/>
        </w:rPr>
        <w:t>»</w:t>
      </w:r>
      <w:r w:rsidRPr="00F63827">
        <w:rPr>
          <w:rFonts w:ascii="Times New Roman" w:hAnsi="Times New Roman"/>
          <w:sz w:val="24"/>
          <w:szCs w:val="24"/>
        </w:rPr>
        <w:t xml:space="preserve"> - это количество месяцев, которое рассчитывают на основе данных Росстата о продолжительности жизни. Это число используют, чтобы определить ежемесячный размер накопительной пенсии: пенсионные накопления делят на ожидаемый период выплаты.</w:t>
      </w:r>
    </w:p>
    <w:p w:rsidR="00F63827" w:rsidRPr="00F63827" w:rsidRDefault="00E06C83" w:rsidP="00F63827">
      <w:pPr>
        <w:pStyle w:val="DocumentBody"/>
        <w:ind w:firstLine="0"/>
        <w:rPr>
          <w:rFonts w:ascii="Times New Roman" w:hAnsi="Times New Roman"/>
          <w:sz w:val="24"/>
          <w:szCs w:val="24"/>
        </w:rPr>
      </w:pPr>
      <w:r w:rsidRPr="00E06C83">
        <w:rPr>
          <w:rFonts w:ascii="Times New Roman" w:hAnsi="Times New Roman"/>
          <w:b/>
          <w:sz w:val="24"/>
          <w:szCs w:val="24"/>
        </w:rPr>
        <w:t>ПФР</w:t>
      </w:r>
      <w:r w:rsidR="00F63827" w:rsidRPr="00F63827">
        <w:rPr>
          <w:rFonts w:ascii="Times New Roman" w:hAnsi="Times New Roman"/>
          <w:sz w:val="24"/>
          <w:szCs w:val="24"/>
        </w:rPr>
        <w:t xml:space="preserve"> или </w:t>
      </w:r>
      <w:r w:rsidRPr="00E06C83">
        <w:rPr>
          <w:rFonts w:ascii="Times New Roman" w:hAnsi="Times New Roman"/>
          <w:b/>
          <w:sz w:val="24"/>
          <w:szCs w:val="24"/>
        </w:rPr>
        <w:t>НПФ</w:t>
      </w:r>
      <w:r w:rsidR="00F63827" w:rsidRPr="00F63827">
        <w:rPr>
          <w:rFonts w:ascii="Times New Roman" w:hAnsi="Times New Roman"/>
          <w:sz w:val="24"/>
          <w:szCs w:val="24"/>
        </w:rPr>
        <w:t xml:space="preserve"> передают пенсионные накопления в распоряжение УК, которые инвестируют деньги в акции и облигации. Инвестиции приносят доход - будущая пенсия увеличивается. Правила инвестирования прописаны в законе № 111-ФЗ </w:t>
      </w:r>
      <w:r>
        <w:rPr>
          <w:rFonts w:ascii="Times New Roman" w:hAnsi="Times New Roman"/>
          <w:sz w:val="24"/>
          <w:szCs w:val="24"/>
        </w:rPr>
        <w:t>«</w:t>
      </w:r>
      <w:r w:rsidR="00F63827" w:rsidRPr="00F63827">
        <w:rPr>
          <w:rFonts w:ascii="Times New Roman" w:hAnsi="Times New Roman"/>
          <w:sz w:val="24"/>
          <w:szCs w:val="24"/>
        </w:rPr>
        <w:t>Об инвестировании средств пенсионных накоплений</w:t>
      </w:r>
      <w:r>
        <w:rPr>
          <w:rFonts w:ascii="Times New Roman" w:hAnsi="Times New Roman"/>
          <w:sz w:val="24"/>
          <w:szCs w:val="24"/>
        </w:rPr>
        <w:t>»</w:t>
      </w:r>
      <w:r w:rsidR="00F63827" w:rsidRPr="00F63827">
        <w:rPr>
          <w:rFonts w:ascii="Times New Roman" w:hAnsi="Times New Roman"/>
          <w:sz w:val="24"/>
          <w:szCs w:val="24"/>
        </w:rPr>
        <w:t>. Например, этот закон устанавливает закрытый перечень инструментов, в которые УК могут инвестировать средства.</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В законе также прописаны требования к структуре инвестиционного портфеля </w:t>
      </w:r>
      <w:r w:rsidR="00E06C83" w:rsidRPr="00E06C83">
        <w:rPr>
          <w:rFonts w:ascii="Times New Roman" w:hAnsi="Times New Roman"/>
          <w:b/>
          <w:sz w:val="24"/>
          <w:szCs w:val="24"/>
        </w:rPr>
        <w:t>НПФ</w:t>
      </w:r>
      <w:r w:rsidRPr="00F63827">
        <w:rPr>
          <w:rFonts w:ascii="Times New Roman" w:hAnsi="Times New Roman"/>
          <w:sz w:val="24"/>
          <w:szCs w:val="24"/>
        </w:rPr>
        <w:t xml:space="preserve">: в каких долях можно приобретать разрешенные активы. Например, доля иностранных ценных бумаг не может превышать 20%. На своих сайтах </w:t>
      </w:r>
      <w:r w:rsidR="00E06C83" w:rsidRPr="00E06C83">
        <w:rPr>
          <w:rFonts w:ascii="Times New Roman" w:hAnsi="Times New Roman"/>
          <w:b/>
          <w:sz w:val="24"/>
          <w:szCs w:val="24"/>
        </w:rPr>
        <w:t>НПФ</w:t>
      </w:r>
      <w:r w:rsidRPr="00F63827">
        <w:rPr>
          <w:rFonts w:ascii="Times New Roman" w:hAnsi="Times New Roman"/>
          <w:sz w:val="24"/>
          <w:szCs w:val="24"/>
        </w:rPr>
        <w:t xml:space="preserve"> обычно указывают, куда именно они вкладывают пенсионные накопления.</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Деятельности </w:t>
      </w:r>
      <w:r w:rsidR="00E06C83" w:rsidRPr="00E06C83">
        <w:rPr>
          <w:rFonts w:ascii="Times New Roman" w:hAnsi="Times New Roman"/>
          <w:b/>
          <w:sz w:val="24"/>
          <w:szCs w:val="24"/>
        </w:rPr>
        <w:t>НПФ</w:t>
      </w:r>
      <w:r w:rsidRPr="00F63827">
        <w:rPr>
          <w:rFonts w:ascii="Times New Roman" w:hAnsi="Times New Roman"/>
          <w:sz w:val="24"/>
          <w:szCs w:val="24"/>
        </w:rPr>
        <w:t xml:space="preserve">ов также посвящен отдельный закон - № 75-ФЗ </w:t>
      </w:r>
      <w:r w:rsidR="00E06C83">
        <w:rPr>
          <w:rFonts w:ascii="Times New Roman" w:hAnsi="Times New Roman"/>
          <w:sz w:val="24"/>
          <w:szCs w:val="24"/>
        </w:rPr>
        <w:t>«</w:t>
      </w:r>
      <w:r w:rsidRPr="00F63827">
        <w:rPr>
          <w:rFonts w:ascii="Times New Roman" w:hAnsi="Times New Roman"/>
          <w:sz w:val="24"/>
          <w:szCs w:val="24"/>
        </w:rPr>
        <w:t>О негосударственных пенсионных фондах</w:t>
      </w:r>
      <w:r w:rsidR="00E06C83">
        <w:rPr>
          <w:rFonts w:ascii="Times New Roman" w:hAnsi="Times New Roman"/>
          <w:sz w:val="24"/>
          <w:szCs w:val="24"/>
        </w:rPr>
        <w:t>»</w:t>
      </w:r>
      <w:r w:rsidRPr="00F63827">
        <w:rPr>
          <w:rFonts w:ascii="Times New Roman" w:hAnsi="Times New Roman"/>
          <w:sz w:val="24"/>
          <w:szCs w:val="24"/>
        </w:rPr>
        <w:t>.</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По аналогии с банковскими вкладами пенсионные накопления застрахованы в Агентстве страхования вкладов, только без ограничения по максимальной сумме. Если </w:t>
      </w:r>
      <w:r w:rsidR="00E06C83" w:rsidRPr="00E06C83">
        <w:rPr>
          <w:rFonts w:ascii="Times New Roman" w:hAnsi="Times New Roman"/>
          <w:b/>
          <w:sz w:val="24"/>
          <w:szCs w:val="24"/>
        </w:rPr>
        <w:t>НПФ</w:t>
      </w:r>
      <w:r w:rsidRPr="00F63827">
        <w:rPr>
          <w:rFonts w:ascii="Times New Roman" w:hAnsi="Times New Roman"/>
          <w:sz w:val="24"/>
          <w:szCs w:val="24"/>
        </w:rPr>
        <w:t xml:space="preserve"> разорится, деньги вернет АСВ. Гарантии дает закон № 422-ФЗ </w:t>
      </w:r>
      <w:r w:rsidR="00E06C83">
        <w:rPr>
          <w:rFonts w:ascii="Times New Roman" w:hAnsi="Times New Roman"/>
          <w:sz w:val="24"/>
          <w:szCs w:val="24"/>
        </w:rPr>
        <w:t>«</w:t>
      </w:r>
      <w:r w:rsidRPr="00F63827">
        <w:rPr>
          <w:rFonts w:ascii="Times New Roman" w:hAnsi="Times New Roman"/>
          <w:sz w:val="24"/>
          <w:szCs w:val="24"/>
        </w:rPr>
        <w:t>О гарантировании прав застрахованных лиц в системе обязательного пенсионного страхования</w:t>
      </w:r>
      <w:r w:rsidR="00E06C83">
        <w:rPr>
          <w:rFonts w:ascii="Times New Roman" w:hAnsi="Times New Roman"/>
          <w:sz w:val="24"/>
          <w:szCs w:val="24"/>
        </w:rPr>
        <w:t>»</w:t>
      </w:r>
      <w:r w:rsidRPr="00F63827">
        <w:rPr>
          <w:rFonts w:ascii="Times New Roman" w:hAnsi="Times New Roman"/>
          <w:sz w:val="24"/>
          <w:szCs w:val="24"/>
        </w:rPr>
        <w:t>.</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ОПС - не единственная пенсионная система в России. Например, военнослужащих и федеральных чиновников эта статья не касается. Их пенсионная система называется </w:t>
      </w:r>
      <w:r w:rsidRPr="00F63827">
        <w:rPr>
          <w:rFonts w:ascii="Times New Roman" w:hAnsi="Times New Roman"/>
          <w:sz w:val="24"/>
          <w:szCs w:val="24"/>
        </w:rPr>
        <w:lastRenderedPageBreak/>
        <w:t xml:space="preserve">ГПО - об этом говорит закон № 166-ФЗ </w:t>
      </w:r>
      <w:r w:rsidR="00E06C83">
        <w:rPr>
          <w:rFonts w:ascii="Times New Roman" w:hAnsi="Times New Roman"/>
          <w:sz w:val="24"/>
          <w:szCs w:val="24"/>
        </w:rPr>
        <w:t>«</w:t>
      </w:r>
      <w:r w:rsidRPr="00F63827">
        <w:rPr>
          <w:rFonts w:ascii="Times New Roman" w:hAnsi="Times New Roman"/>
          <w:sz w:val="24"/>
          <w:szCs w:val="24"/>
        </w:rPr>
        <w:t>О государственном пенсионном обеспечении</w:t>
      </w:r>
      <w:r w:rsidR="00E06C83">
        <w:rPr>
          <w:rFonts w:ascii="Times New Roman" w:hAnsi="Times New Roman"/>
          <w:sz w:val="24"/>
          <w:szCs w:val="24"/>
        </w:rPr>
        <w:t>»</w:t>
      </w:r>
      <w:r w:rsidRPr="00F63827">
        <w:rPr>
          <w:rFonts w:ascii="Times New Roman" w:hAnsi="Times New Roman"/>
          <w:sz w:val="24"/>
          <w:szCs w:val="24"/>
        </w:rPr>
        <w:t>.</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Что изменилось. Пенсионные накопления как часть будущей трудовой пенсии появились в 2002 году. С тех пор систему постоянно меняли.</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Пенсионные накопления появились за счет обязательных страховых взносов. Страховые взносы считают от зарплаты до вычета НДФЛ. Платят их работодатели за свой счет.</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В 2002 году взносы на накопительную часть пенсии делали за мужчин 1953 года и моложе, а также женщин 1957 года и моложе. С 2005 года работодатели стали отчислять на накопительную пенсию только за работников 1967 года рождения и моложе. Размер взносов тоже постоянно менялся.</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Рейтинг лучших </w:t>
      </w:r>
      <w:r w:rsidR="00E06C83" w:rsidRPr="00E06C83">
        <w:rPr>
          <w:rFonts w:ascii="Times New Roman" w:hAnsi="Times New Roman"/>
          <w:b/>
          <w:sz w:val="24"/>
          <w:szCs w:val="24"/>
        </w:rPr>
        <w:t>НПФ</w:t>
      </w:r>
      <w:r w:rsidRPr="00F63827">
        <w:rPr>
          <w:rFonts w:ascii="Times New Roman" w:hAnsi="Times New Roman"/>
          <w:sz w:val="24"/>
          <w:szCs w:val="24"/>
        </w:rPr>
        <w:t xml:space="preserve"> для граждан РФ по надежности</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Сразу необходимо отметить, что единого и признанного всеми рейтинга по надежности и доходности не существует. Большинство аналитических агентств ориентируются на рейтинги, составляемые независимым кредитным агентством под названием </w:t>
      </w:r>
      <w:r w:rsidR="00E06C83">
        <w:rPr>
          <w:rFonts w:ascii="Times New Roman" w:hAnsi="Times New Roman"/>
          <w:sz w:val="24"/>
          <w:szCs w:val="24"/>
        </w:rPr>
        <w:t>«</w:t>
      </w:r>
      <w:r w:rsidRPr="00F63827">
        <w:rPr>
          <w:rFonts w:ascii="Times New Roman" w:hAnsi="Times New Roman"/>
          <w:sz w:val="24"/>
          <w:szCs w:val="24"/>
        </w:rPr>
        <w:t>Эксперт РА</w:t>
      </w:r>
      <w:r w:rsidR="00E06C83">
        <w:rPr>
          <w:rFonts w:ascii="Times New Roman" w:hAnsi="Times New Roman"/>
          <w:sz w:val="24"/>
          <w:szCs w:val="24"/>
        </w:rPr>
        <w:t>»</w:t>
      </w:r>
      <w:r w:rsidRPr="00F63827">
        <w:rPr>
          <w:rFonts w:ascii="Times New Roman" w:hAnsi="Times New Roman"/>
          <w:sz w:val="24"/>
          <w:szCs w:val="24"/>
        </w:rPr>
        <w:t xml:space="preserve">, по данным Центробанка и других известных источников. Все аккредитованные фонды по параметру </w:t>
      </w:r>
      <w:r w:rsidR="00E06C83">
        <w:rPr>
          <w:rFonts w:ascii="Times New Roman" w:hAnsi="Times New Roman"/>
          <w:sz w:val="24"/>
          <w:szCs w:val="24"/>
        </w:rPr>
        <w:t>«</w:t>
      </w:r>
      <w:r w:rsidRPr="00F63827">
        <w:rPr>
          <w:rFonts w:ascii="Times New Roman" w:hAnsi="Times New Roman"/>
          <w:sz w:val="24"/>
          <w:szCs w:val="24"/>
        </w:rPr>
        <w:t>надежность</w:t>
      </w:r>
      <w:r w:rsidR="00E06C83">
        <w:rPr>
          <w:rFonts w:ascii="Times New Roman" w:hAnsi="Times New Roman"/>
          <w:sz w:val="24"/>
          <w:szCs w:val="24"/>
        </w:rPr>
        <w:t>»</w:t>
      </w:r>
      <w:r w:rsidRPr="00F63827">
        <w:rPr>
          <w:rFonts w:ascii="Times New Roman" w:hAnsi="Times New Roman"/>
          <w:sz w:val="24"/>
          <w:szCs w:val="24"/>
        </w:rPr>
        <w:t xml:space="preserve"> подразделяются на четыре вида категорий, каждой из которых присваивается буквенное обозначение. Так, наилучшую надежность имеют учреждения, которым присвоена категория ААА. В 2022 году по данным агентства </w:t>
      </w:r>
      <w:r w:rsidR="00E06C83">
        <w:rPr>
          <w:rFonts w:ascii="Times New Roman" w:hAnsi="Times New Roman"/>
          <w:sz w:val="24"/>
          <w:szCs w:val="24"/>
        </w:rPr>
        <w:t>«</w:t>
      </w:r>
      <w:r w:rsidRPr="00F63827">
        <w:rPr>
          <w:rFonts w:ascii="Times New Roman" w:hAnsi="Times New Roman"/>
          <w:sz w:val="24"/>
          <w:szCs w:val="24"/>
        </w:rPr>
        <w:t>Эксперт РА</w:t>
      </w:r>
      <w:r w:rsidR="00E06C83">
        <w:rPr>
          <w:rFonts w:ascii="Times New Roman" w:hAnsi="Times New Roman"/>
          <w:sz w:val="24"/>
          <w:szCs w:val="24"/>
        </w:rPr>
        <w:t>»</w:t>
      </w:r>
      <w:r w:rsidRPr="00F63827">
        <w:rPr>
          <w:rFonts w:ascii="Times New Roman" w:hAnsi="Times New Roman"/>
          <w:sz w:val="24"/>
          <w:szCs w:val="24"/>
        </w:rPr>
        <w:t xml:space="preserve"> к данной категории отнесены 5 компаний: АО Газфонд </w:t>
      </w:r>
      <w:r w:rsidR="00E06C83">
        <w:rPr>
          <w:rFonts w:ascii="Times New Roman" w:hAnsi="Times New Roman"/>
          <w:sz w:val="24"/>
          <w:szCs w:val="24"/>
        </w:rPr>
        <w:t>«</w:t>
      </w:r>
      <w:r w:rsidRPr="00F63827">
        <w:rPr>
          <w:rFonts w:ascii="Times New Roman" w:hAnsi="Times New Roman"/>
          <w:sz w:val="24"/>
          <w:szCs w:val="24"/>
        </w:rPr>
        <w:t>Пенсионные Накопления</w:t>
      </w:r>
      <w:r w:rsidR="00E06C83">
        <w:rPr>
          <w:rFonts w:ascii="Times New Roman" w:hAnsi="Times New Roman"/>
          <w:sz w:val="24"/>
          <w:szCs w:val="24"/>
        </w:rPr>
        <w:t>»</w:t>
      </w:r>
      <w:r w:rsidRPr="00F63827">
        <w:rPr>
          <w:rFonts w:ascii="Times New Roman" w:hAnsi="Times New Roman"/>
          <w:sz w:val="24"/>
          <w:szCs w:val="24"/>
        </w:rPr>
        <w:t xml:space="preserve">, АО ВТБ </w:t>
      </w:r>
      <w:r w:rsidR="00E06C83">
        <w:rPr>
          <w:rFonts w:ascii="Times New Roman" w:hAnsi="Times New Roman"/>
          <w:sz w:val="24"/>
          <w:szCs w:val="24"/>
        </w:rPr>
        <w:t>«</w:t>
      </w:r>
      <w:r w:rsidRPr="00F63827">
        <w:rPr>
          <w:rFonts w:ascii="Times New Roman" w:hAnsi="Times New Roman"/>
          <w:sz w:val="24"/>
          <w:szCs w:val="24"/>
        </w:rPr>
        <w:t>Пенсионные накопления</w:t>
      </w:r>
      <w:r w:rsidR="00E06C83">
        <w:rPr>
          <w:rFonts w:ascii="Times New Roman" w:hAnsi="Times New Roman"/>
          <w:sz w:val="24"/>
          <w:szCs w:val="24"/>
        </w:rPr>
        <w:t>»</w:t>
      </w:r>
      <w:r w:rsidRPr="00F63827">
        <w:rPr>
          <w:rFonts w:ascii="Times New Roman" w:hAnsi="Times New Roman"/>
          <w:sz w:val="24"/>
          <w:szCs w:val="24"/>
        </w:rPr>
        <w:t xml:space="preserve">, АО </w:t>
      </w:r>
      <w:r w:rsidR="00E06C83">
        <w:rPr>
          <w:rFonts w:ascii="Times New Roman" w:hAnsi="Times New Roman"/>
          <w:sz w:val="24"/>
          <w:szCs w:val="24"/>
        </w:rPr>
        <w:t>«</w:t>
      </w:r>
      <w:r w:rsidRPr="00F63827">
        <w:rPr>
          <w:rFonts w:ascii="Times New Roman" w:hAnsi="Times New Roman"/>
          <w:sz w:val="24"/>
          <w:szCs w:val="24"/>
        </w:rPr>
        <w:t>Газфонд</w:t>
      </w:r>
      <w:r w:rsidR="00E06C83">
        <w:rPr>
          <w:rFonts w:ascii="Times New Roman" w:hAnsi="Times New Roman"/>
          <w:sz w:val="24"/>
          <w:szCs w:val="24"/>
        </w:rPr>
        <w:t>»</w:t>
      </w:r>
      <w:r w:rsidRPr="00F63827">
        <w:rPr>
          <w:rFonts w:ascii="Times New Roman" w:hAnsi="Times New Roman"/>
          <w:sz w:val="24"/>
          <w:szCs w:val="24"/>
        </w:rPr>
        <w:t xml:space="preserve">, АО </w:t>
      </w:r>
      <w:r w:rsidR="00E06C83">
        <w:rPr>
          <w:rFonts w:ascii="Times New Roman" w:hAnsi="Times New Roman"/>
          <w:sz w:val="24"/>
          <w:szCs w:val="24"/>
        </w:rPr>
        <w:t>«</w:t>
      </w:r>
      <w:r w:rsidRPr="00F63827">
        <w:rPr>
          <w:rFonts w:ascii="Times New Roman" w:hAnsi="Times New Roman"/>
          <w:sz w:val="24"/>
          <w:szCs w:val="24"/>
        </w:rPr>
        <w:t>Сбербанка</w:t>
      </w:r>
      <w:r w:rsidR="00E06C83">
        <w:rPr>
          <w:rFonts w:ascii="Times New Roman" w:hAnsi="Times New Roman"/>
          <w:sz w:val="24"/>
          <w:szCs w:val="24"/>
        </w:rPr>
        <w:t>»</w:t>
      </w:r>
      <w:r w:rsidRPr="00F63827">
        <w:rPr>
          <w:rFonts w:ascii="Times New Roman" w:hAnsi="Times New Roman"/>
          <w:sz w:val="24"/>
          <w:szCs w:val="24"/>
        </w:rPr>
        <w:t xml:space="preserve">, АО </w:t>
      </w:r>
      <w:r w:rsidR="00E06C83">
        <w:rPr>
          <w:rFonts w:ascii="Times New Roman" w:hAnsi="Times New Roman"/>
          <w:sz w:val="24"/>
          <w:szCs w:val="24"/>
        </w:rPr>
        <w:t>«</w:t>
      </w:r>
      <w:r w:rsidRPr="00F63827">
        <w:rPr>
          <w:rFonts w:ascii="Times New Roman" w:hAnsi="Times New Roman"/>
          <w:sz w:val="24"/>
          <w:szCs w:val="24"/>
        </w:rPr>
        <w:t>Эволюция</w:t>
      </w:r>
      <w:r w:rsidR="00E06C83">
        <w:rPr>
          <w:rFonts w:ascii="Times New Roman" w:hAnsi="Times New Roman"/>
          <w:sz w:val="24"/>
          <w:szCs w:val="24"/>
        </w:rPr>
        <w:t>»</w:t>
      </w:r>
      <w:r w:rsidRPr="00F63827">
        <w:rPr>
          <w:rFonts w:ascii="Times New Roman" w:hAnsi="Times New Roman"/>
          <w:sz w:val="24"/>
          <w:szCs w:val="24"/>
        </w:rPr>
        <w:t>. Рассмотрим их поподробнее.</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Как рассчитать размер выплат?</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Большинство граждан интересует размер пенсий, при условии, что они будут вкладывать средства в фонд. Рассчитать точный размер дохода можно у персонального менеджера в ближайшем отделении организации. Прибыль напрямую зависит от размера заработной платы, а также - возможности инвестировать определенную сумму. Впрочем, не все хотят тратить время на посещение отделения.</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В этом случае Кит Финанс предоставляет услуги по расчету прибыли в режиме онлайн - с помощью калькулятора, расположенного на сайте организации. Клиенту нужно выбрать пол, возраст, размер дохода, сумму средств на счете и указать, есть ли основания для досрочного выхода на пенсию. Для примера: женщина 40 лет с ежемесячным доходом в размере 10 тысяч рублей и взносом в размере 11 тысяч рублей за 15 лет (до выхода на пенсию) накопит почти 200 тысяч рублей, из которых 86 тысяч - это чистая прибыль от инвестиций.</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Таким образом, ежемесячная прибавка к основной пенсии составит почти 870 рублей. Фонд Кит Финанс при аналогичных условиях, но для девушки возрастом 20 лет, будет выплачивать почти 5 тысяч ежемесячно после выхода на пенсию. Секрет прост: чем раньше клиент начинает вкладывать и чем больше он может инвестировать - тем привлекательнее и больше будет размер дохода.</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Преимущества и недостатки</w:t>
      </w:r>
    </w:p>
    <w:p w:rsidR="00F63827" w:rsidRPr="00F63827" w:rsidRDefault="00F63827" w:rsidP="00F63827">
      <w:pPr>
        <w:pStyle w:val="DocumentBody"/>
        <w:ind w:firstLine="0"/>
        <w:rPr>
          <w:rFonts w:ascii="Times New Roman" w:hAnsi="Times New Roman"/>
          <w:sz w:val="24"/>
          <w:szCs w:val="24"/>
        </w:rPr>
      </w:pPr>
      <w:r w:rsidRPr="00F63827">
        <w:rPr>
          <w:rFonts w:ascii="Times New Roman" w:hAnsi="Times New Roman"/>
          <w:sz w:val="24"/>
          <w:szCs w:val="24"/>
        </w:rPr>
        <w:t xml:space="preserve">Пенсионный фонд </w:t>
      </w:r>
      <w:r w:rsidR="00E06C83">
        <w:rPr>
          <w:rFonts w:ascii="Times New Roman" w:hAnsi="Times New Roman"/>
          <w:sz w:val="24"/>
          <w:szCs w:val="24"/>
        </w:rPr>
        <w:t>«</w:t>
      </w:r>
      <w:r w:rsidRPr="00F63827">
        <w:rPr>
          <w:rFonts w:ascii="Times New Roman" w:hAnsi="Times New Roman"/>
          <w:sz w:val="24"/>
          <w:szCs w:val="24"/>
        </w:rPr>
        <w:t>КИТ Финанс</w:t>
      </w:r>
      <w:r w:rsidR="00E06C83">
        <w:rPr>
          <w:rFonts w:ascii="Times New Roman" w:hAnsi="Times New Roman"/>
          <w:sz w:val="24"/>
          <w:szCs w:val="24"/>
        </w:rPr>
        <w:t>»</w:t>
      </w:r>
      <w:r w:rsidRPr="00F63827">
        <w:rPr>
          <w:rFonts w:ascii="Times New Roman" w:hAnsi="Times New Roman"/>
          <w:sz w:val="24"/>
          <w:szCs w:val="24"/>
        </w:rPr>
        <w:t xml:space="preserve"> входил в тройку лидеров по привлечению клиентов и количеству человек, доверивших </w:t>
      </w:r>
      <w:r w:rsidR="00E06C83" w:rsidRPr="00E06C83">
        <w:rPr>
          <w:rFonts w:ascii="Times New Roman" w:hAnsi="Times New Roman"/>
          <w:b/>
          <w:sz w:val="24"/>
          <w:szCs w:val="24"/>
        </w:rPr>
        <w:t>НПФ</w:t>
      </w:r>
      <w:r w:rsidRPr="00F63827">
        <w:rPr>
          <w:rFonts w:ascii="Times New Roman" w:hAnsi="Times New Roman"/>
          <w:sz w:val="24"/>
          <w:szCs w:val="24"/>
        </w:rPr>
        <w:t xml:space="preserve"> свои пенсии. Темп роста был таким, что </w:t>
      </w:r>
      <w:r w:rsidRPr="00F63827">
        <w:rPr>
          <w:rFonts w:ascii="Times New Roman" w:hAnsi="Times New Roman"/>
          <w:sz w:val="24"/>
          <w:szCs w:val="24"/>
        </w:rPr>
        <w:lastRenderedPageBreak/>
        <w:t>поговаривали, будто фонд специально готовят к продаже. У правопреемника тоже есть свои плюсы и минусы.</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4316"/>
        <w:gridCol w:w="4811"/>
      </w:tblGrid>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Версия официального сайта как для стационарных устройств, так и мобильных гаджетов</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Нарушена логика распределения информации на официальном сайте: чтобы найти реквизиты, пришлось просмотреть все страницы (оказались не в </w:t>
            </w:r>
            <w:r w:rsidR="00E06C83" w:rsidRPr="00CC4AD6">
              <w:rPr>
                <w:rFonts w:eastAsia="Calibri"/>
                <w:lang w:eastAsia="en-US"/>
              </w:rPr>
              <w:t>«</w:t>
            </w:r>
            <w:r w:rsidRPr="00CC4AD6">
              <w:rPr>
                <w:rFonts w:eastAsia="Calibri"/>
                <w:lang w:eastAsia="en-US"/>
              </w:rPr>
              <w:t>Контактах</w:t>
            </w:r>
            <w:r w:rsidR="00E06C83" w:rsidRPr="00CC4AD6">
              <w:rPr>
                <w:rFonts w:eastAsia="Calibri"/>
                <w:lang w:eastAsia="en-US"/>
              </w:rPr>
              <w:t>»</w:t>
            </w:r>
            <w:r w:rsidRPr="00CC4AD6">
              <w:rPr>
                <w:rFonts w:eastAsia="Calibri"/>
                <w:lang w:eastAsia="en-US"/>
              </w:rPr>
              <w:t xml:space="preserve">, а в </w:t>
            </w:r>
            <w:r w:rsidR="00E06C83" w:rsidRPr="00CC4AD6">
              <w:rPr>
                <w:rFonts w:eastAsia="Calibri"/>
                <w:lang w:eastAsia="en-US"/>
              </w:rPr>
              <w:t>«</w:t>
            </w:r>
            <w:r w:rsidRPr="00CC4AD6">
              <w:rPr>
                <w:rFonts w:eastAsia="Calibri"/>
                <w:lang w:eastAsia="en-US"/>
              </w:rPr>
              <w:t>Раскрытии информации</w:t>
            </w:r>
            <w:r w:rsidR="00E06C83" w:rsidRPr="00CC4AD6">
              <w:rPr>
                <w:rFonts w:eastAsia="Calibri"/>
                <w:lang w:eastAsia="en-US"/>
              </w:rPr>
              <w:t>»</w:t>
            </w:r>
            <w:r w:rsidRPr="00CC4AD6">
              <w:rPr>
                <w:rFonts w:eastAsia="Calibri"/>
                <w:lang w:eastAsia="en-US"/>
              </w:rPr>
              <w:t>)</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Личный кабинет</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Нет отдельной </w:t>
            </w:r>
            <w:r w:rsidR="00E06C83" w:rsidRPr="00CC4AD6">
              <w:rPr>
                <w:rFonts w:eastAsia="Calibri"/>
                <w:lang w:eastAsia="en-US"/>
              </w:rPr>
              <w:t>«</w:t>
            </w:r>
            <w:r w:rsidRPr="00CC4AD6">
              <w:rPr>
                <w:rFonts w:eastAsia="Calibri"/>
                <w:lang w:eastAsia="en-US"/>
              </w:rPr>
              <w:t>ветки</w:t>
            </w:r>
            <w:r w:rsidR="00E06C83" w:rsidRPr="00CC4AD6">
              <w:rPr>
                <w:rFonts w:eastAsia="Calibri"/>
                <w:lang w:eastAsia="en-US"/>
              </w:rPr>
              <w:t>»</w:t>
            </w:r>
            <w:r w:rsidRPr="00CC4AD6">
              <w:rPr>
                <w:rFonts w:eastAsia="Calibri"/>
                <w:lang w:eastAsia="en-US"/>
              </w:rPr>
              <w:t xml:space="preserve"> для клиентов присоединенных фондов. Непонятно, где они обслуживаются и как</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Регулярное обновление информации</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Часто это информационный шум, статистику пришлось искать на других сайтах</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Робот-помощник в чате</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Сложно получить помощь оператора, не робота</w:t>
            </w:r>
          </w:p>
        </w:tc>
      </w:tr>
      <w:tr w:rsidR="00F63827" w:rsidRPr="00F63827" w:rsidTr="00CC4AD6">
        <w:trPr>
          <w:gridAfter w:val="1"/>
        </w:trPr>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Пропали привлекательные пенсионные программы </w:t>
            </w:r>
            <w:r w:rsidR="00E06C83" w:rsidRPr="00CC4AD6">
              <w:rPr>
                <w:rFonts w:eastAsia="Calibri"/>
                <w:b/>
                <w:lang w:eastAsia="en-US"/>
              </w:rPr>
              <w:t>НПФ</w:t>
            </w:r>
            <w:r w:rsidRPr="00CC4AD6">
              <w:rPr>
                <w:rFonts w:eastAsia="Calibri"/>
                <w:lang w:eastAsia="en-US"/>
              </w:rPr>
              <w:t xml:space="preserve"> Kitfinance (</w:t>
            </w:r>
            <w:r w:rsidR="00E06C83" w:rsidRPr="00CC4AD6">
              <w:rPr>
                <w:rFonts w:eastAsia="Calibri"/>
                <w:lang w:eastAsia="en-US"/>
              </w:rPr>
              <w:t>«</w:t>
            </w:r>
            <w:r w:rsidRPr="00CC4AD6">
              <w:rPr>
                <w:rFonts w:eastAsia="Calibri"/>
                <w:lang w:eastAsia="en-US"/>
              </w:rPr>
              <w:t>Старт</w:t>
            </w:r>
            <w:r w:rsidR="00E06C83" w:rsidRPr="00CC4AD6">
              <w:rPr>
                <w:rFonts w:eastAsia="Calibri"/>
                <w:lang w:eastAsia="en-US"/>
              </w:rPr>
              <w:t>»</w:t>
            </w:r>
            <w:r w:rsidRPr="00CC4AD6">
              <w:rPr>
                <w:rFonts w:eastAsia="Calibri"/>
                <w:lang w:eastAsia="en-US"/>
              </w:rPr>
              <w:t xml:space="preserve">, </w:t>
            </w:r>
            <w:r w:rsidR="00E06C83" w:rsidRPr="00CC4AD6">
              <w:rPr>
                <w:rFonts w:eastAsia="Calibri"/>
                <w:lang w:eastAsia="en-US"/>
              </w:rPr>
              <w:t>«</w:t>
            </w:r>
            <w:r w:rsidRPr="00CC4AD6">
              <w:rPr>
                <w:rFonts w:eastAsia="Calibri"/>
                <w:lang w:eastAsia="en-US"/>
              </w:rPr>
              <w:t>Благополучие</w:t>
            </w:r>
            <w:r w:rsidR="00E06C83" w:rsidRPr="00CC4AD6">
              <w:rPr>
                <w:rFonts w:eastAsia="Calibri"/>
                <w:lang w:eastAsia="en-US"/>
              </w:rPr>
              <w:t>»</w:t>
            </w:r>
            <w:r w:rsidRPr="00CC4AD6">
              <w:rPr>
                <w:rFonts w:eastAsia="Calibri"/>
                <w:lang w:eastAsia="en-US"/>
              </w:rPr>
              <w:t xml:space="preserve">, </w:t>
            </w:r>
            <w:r w:rsidR="00E06C83" w:rsidRPr="00CC4AD6">
              <w:rPr>
                <w:rFonts w:eastAsia="Calibri"/>
                <w:lang w:eastAsia="en-US"/>
              </w:rPr>
              <w:t>«</w:t>
            </w:r>
            <w:r w:rsidRPr="00CC4AD6">
              <w:rPr>
                <w:rFonts w:eastAsia="Calibri"/>
                <w:lang w:eastAsia="en-US"/>
              </w:rPr>
              <w:t>Достойная жизнь</w:t>
            </w:r>
            <w:r w:rsidR="00E06C83" w:rsidRPr="00CC4AD6">
              <w:rPr>
                <w:rFonts w:eastAsia="Calibri"/>
                <w:lang w:eastAsia="en-US"/>
              </w:rPr>
              <w:t>»</w:t>
            </w:r>
            <w:r w:rsidRPr="00CC4AD6">
              <w:rPr>
                <w:rFonts w:eastAsia="Calibri"/>
                <w:lang w:eastAsia="en-US"/>
              </w:rPr>
              <w:t>), рассчитанные на детей, подростков и студентов</w:t>
            </w:r>
          </w:p>
        </w:tc>
      </w:tr>
    </w:tbl>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 </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Социальные услуги можно получить в денежном выражении</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Начиная с 2002 года, в Российской Федерации действует система обязательного пенсионного страхования, которая распространяется на граждан, начиная с 1967 года рождения. В результате её деятельности формируются пенсионные отчисления, это 22% от белой зарплаты работника. Эта часть пенсии делится на страховую (16%) и накопительную (6%).</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Первая хранится только в Пенсионном фонде России, а второй человек может распоряжаться по своему усмотрению. Здесь существует несколько вариантов, это: передать эту часть управляющим (пенсионный фонд) или другой пенсионной негосударственной организации. Можно ничего не предпринимать и оставить все начисления в Пенсионном государственном фонде.</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Еще по теме Россия нуждается в новой пенсионной реформе</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Если страховая часть накапливается в баллах и её нельзя наследовать, то ситуация со второй частью пенсии совершенно противоположная. Она насчитывается в рублях, наследуется и инвестируется.</w:t>
      </w:r>
    </w:p>
    <w:p w:rsidR="00F63827" w:rsidRPr="00F63827" w:rsidRDefault="00E06C83" w:rsidP="00D86B73">
      <w:pPr>
        <w:pStyle w:val="DocumentBody"/>
        <w:ind w:firstLine="0"/>
        <w:rPr>
          <w:rFonts w:ascii="Times New Roman" w:hAnsi="Times New Roman"/>
          <w:sz w:val="24"/>
          <w:szCs w:val="24"/>
        </w:rPr>
      </w:pPr>
      <w:r>
        <w:rPr>
          <w:rFonts w:ascii="Times New Roman" w:hAnsi="Times New Roman"/>
          <w:sz w:val="24"/>
          <w:szCs w:val="24"/>
        </w:rPr>
        <w:t>«</w:t>
      </w:r>
      <w:r w:rsidR="00F63827" w:rsidRPr="00F63827">
        <w:rPr>
          <w:rFonts w:ascii="Times New Roman" w:hAnsi="Times New Roman"/>
          <w:sz w:val="24"/>
          <w:szCs w:val="24"/>
        </w:rPr>
        <w:t>КИТ Финанс</w:t>
      </w:r>
      <w:r>
        <w:rPr>
          <w:rFonts w:ascii="Times New Roman" w:hAnsi="Times New Roman"/>
          <w:sz w:val="24"/>
          <w:szCs w:val="24"/>
        </w:rPr>
        <w:t>»</w:t>
      </w:r>
      <w:r w:rsidR="00F63827" w:rsidRPr="00F63827">
        <w:rPr>
          <w:rFonts w:ascii="Times New Roman" w:hAnsi="Times New Roman"/>
          <w:sz w:val="24"/>
          <w:szCs w:val="24"/>
        </w:rPr>
        <w:t xml:space="preserve"> (страхование здесь специалисты </w:t>
      </w:r>
      <w:r>
        <w:rPr>
          <w:rFonts w:ascii="Times New Roman" w:hAnsi="Times New Roman"/>
          <w:sz w:val="24"/>
          <w:szCs w:val="24"/>
        </w:rPr>
        <w:t>«</w:t>
      </w:r>
      <w:r w:rsidR="00F63827" w:rsidRPr="00F63827">
        <w:rPr>
          <w:rFonts w:ascii="Times New Roman" w:hAnsi="Times New Roman"/>
          <w:sz w:val="24"/>
          <w:szCs w:val="24"/>
        </w:rPr>
        <w:t>Эксперт РА</w:t>
      </w:r>
      <w:r>
        <w:rPr>
          <w:rFonts w:ascii="Times New Roman" w:hAnsi="Times New Roman"/>
          <w:sz w:val="24"/>
          <w:szCs w:val="24"/>
        </w:rPr>
        <w:t>»</w:t>
      </w:r>
      <w:r w:rsidR="00F63827" w:rsidRPr="00F63827">
        <w:rPr>
          <w:rFonts w:ascii="Times New Roman" w:hAnsi="Times New Roman"/>
          <w:sz w:val="24"/>
          <w:szCs w:val="24"/>
        </w:rPr>
        <w:t xml:space="preserve"> отнесли к высокой степени надеж</w:t>
      </w:r>
      <w:r w:rsidR="00D86B73">
        <w:rPr>
          <w:rFonts w:ascii="Times New Roman" w:hAnsi="Times New Roman"/>
          <w:sz w:val="24"/>
          <w:szCs w:val="24"/>
        </w:rPr>
        <w:t xml:space="preserve">ности и присвоили показатель </w:t>
      </w:r>
      <w:r>
        <w:rPr>
          <w:rFonts w:ascii="Times New Roman" w:hAnsi="Times New Roman"/>
          <w:sz w:val="24"/>
          <w:szCs w:val="24"/>
        </w:rPr>
        <w:t>«</w:t>
      </w:r>
      <w:r w:rsidR="00D86B73">
        <w:rPr>
          <w:rFonts w:ascii="Times New Roman" w:hAnsi="Times New Roman"/>
          <w:sz w:val="24"/>
          <w:szCs w:val="24"/>
        </w:rPr>
        <w:t>А</w:t>
      </w:r>
      <w:r>
        <w:rPr>
          <w:rFonts w:ascii="Times New Roman" w:hAnsi="Times New Roman"/>
          <w:sz w:val="24"/>
          <w:szCs w:val="24"/>
        </w:rPr>
        <w:t>»</w:t>
      </w:r>
      <w:r w:rsidR="00F63827" w:rsidRPr="00F63827">
        <w:rPr>
          <w:rFonts w:ascii="Times New Roman" w:hAnsi="Times New Roman"/>
          <w:sz w:val="24"/>
          <w:szCs w:val="24"/>
        </w:rPr>
        <w:t>) предлагает своим клиентам различные планы приобретения второй пенсии.</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lastRenderedPageBreak/>
        <w:t xml:space="preserve">Для молодого поколения существует программа </w:t>
      </w:r>
      <w:r w:rsidR="00E06C83">
        <w:rPr>
          <w:rFonts w:ascii="Times New Roman" w:hAnsi="Times New Roman"/>
          <w:sz w:val="24"/>
          <w:szCs w:val="24"/>
        </w:rPr>
        <w:t>«</w:t>
      </w:r>
      <w:r w:rsidRPr="00F63827">
        <w:rPr>
          <w:rFonts w:ascii="Times New Roman" w:hAnsi="Times New Roman"/>
          <w:sz w:val="24"/>
          <w:szCs w:val="24"/>
        </w:rPr>
        <w:t>Старт</w:t>
      </w:r>
      <w:r w:rsidR="00E06C83">
        <w:rPr>
          <w:rFonts w:ascii="Times New Roman" w:hAnsi="Times New Roman"/>
          <w:sz w:val="24"/>
          <w:szCs w:val="24"/>
        </w:rPr>
        <w:t>»</w:t>
      </w:r>
      <w:r w:rsidRPr="00F63827">
        <w:rPr>
          <w:rFonts w:ascii="Times New Roman" w:hAnsi="Times New Roman"/>
          <w:sz w:val="24"/>
          <w:szCs w:val="24"/>
        </w:rPr>
        <w:t xml:space="preserve"> и </w:t>
      </w:r>
      <w:r w:rsidR="00E06C83">
        <w:rPr>
          <w:rFonts w:ascii="Times New Roman" w:hAnsi="Times New Roman"/>
          <w:sz w:val="24"/>
          <w:szCs w:val="24"/>
        </w:rPr>
        <w:t>«</w:t>
      </w:r>
      <w:r w:rsidRPr="00F63827">
        <w:rPr>
          <w:rFonts w:ascii="Times New Roman" w:hAnsi="Times New Roman"/>
          <w:sz w:val="24"/>
          <w:szCs w:val="24"/>
        </w:rPr>
        <w:t>Юниор</w:t>
      </w:r>
      <w:r w:rsidR="00E06C83">
        <w:rPr>
          <w:rFonts w:ascii="Times New Roman" w:hAnsi="Times New Roman"/>
          <w:sz w:val="24"/>
          <w:szCs w:val="24"/>
        </w:rPr>
        <w:t>»</w:t>
      </w:r>
      <w:r w:rsidRPr="00F63827">
        <w:rPr>
          <w:rFonts w:ascii="Times New Roman" w:hAnsi="Times New Roman"/>
          <w:sz w:val="24"/>
          <w:szCs w:val="24"/>
        </w:rPr>
        <w:t>. В ней могут участвовать дети от 15 до 18 лет. Долгосрочный договор с компанией заключается с выгодой для третьего ребенка. Второй план страхования будущей пенсии подходит для граждан в возрасте от 0 до 18 лет.</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Для взрослых существует программа </w:t>
      </w:r>
      <w:r w:rsidR="00E06C83">
        <w:rPr>
          <w:rFonts w:ascii="Times New Roman" w:hAnsi="Times New Roman"/>
          <w:sz w:val="24"/>
          <w:szCs w:val="24"/>
        </w:rPr>
        <w:t>«</w:t>
      </w:r>
      <w:r w:rsidRPr="00F63827">
        <w:rPr>
          <w:rFonts w:ascii="Times New Roman" w:hAnsi="Times New Roman"/>
          <w:sz w:val="24"/>
          <w:szCs w:val="24"/>
        </w:rPr>
        <w:t>Вторая стипендия</w:t>
      </w:r>
      <w:r w:rsidR="00E06C83">
        <w:rPr>
          <w:rFonts w:ascii="Times New Roman" w:hAnsi="Times New Roman"/>
          <w:sz w:val="24"/>
          <w:szCs w:val="24"/>
        </w:rPr>
        <w:t>»</w:t>
      </w:r>
      <w:r w:rsidRPr="00F63827">
        <w:rPr>
          <w:rFonts w:ascii="Times New Roman" w:hAnsi="Times New Roman"/>
          <w:sz w:val="24"/>
          <w:szCs w:val="24"/>
        </w:rPr>
        <w:t xml:space="preserve">, где контракт с компанией заключается с выгодой для лица, не указанного в программе. План </w:t>
      </w:r>
      <w:r w:rsidR="00E06C83">
        <w:rPr>
          <w:rFonts w:ascii="Times New Roman" w:hAnsi="Times New Roman"/>
          <w:sz w:val="24"/>
          <w:szCs w:val="24"/>
        </w:rPr>
        <w:t>«</w:t>
      </w:r>
      <w:r w:rsidRPr="00F63827">
        <w:rPr>
          <w:rFonts w:ascii="Times New Roman" w:hAnsi="Times New Roman"/>
          <w:sz w:val="24"/>
          <w:szCs w:val="24"/>
        </w:rPr>
        <w:t>Перспектива</w:t>
      </w:r>
      <w:r w:rsidR="00E06C83">
        <w:rPr>
          <w:rFonts w:ascii="Times New Roman" w:hAnsi="Times New Roman"/>
          <w:sz w:val="24"/>
          <w:szCs w:val="24"/>
        </w:rPr>
        <w:t>»</w:t>
      </w:r>
      <w:r w:rsidRPr="00F63827">
        <w:rPr>
          <w:rFonts w:ascii="Times New Roman" w:hAnsi="Times New Roman"/>
          <w:sz w:val="24"/>
          <w:szCs w:val="24"/>
        </w:rPr>
        <w:t xml:space="preserve"> имеет длительный период накопления материальных средств. Заключается как для собственной выгоды, так и для третьих лиц.</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Пенсионерам предлагают систему </w:t>
      </w:r>
      <w:r w:rsidR="00E06C83">
        <w:rPr>
          <w:rFonts w:ascii="Times New Roman" w:hAnsi="Times New Roman"/>
          <w:sz w:val="24"/>
          <w:szCs w:val="24"/>
        </w:rPr>
        <w:t>«</w:t>
      </w:r>
      <w:r w:rsidRPr="00F63827">
        <w:rPr>
          <w:rFonts w:ascii="Times New Roman" w:hAnsi="Times New Roman"/>
          <w:sz w:val="24"/>
          <w:szCs w:val="24"/>
        </w:rPr>
        <w:t>Достойная жизнь</w:t>
      </w:r>
      <w:r w:rsidR="00E06C83">
        <w:rPr>
          <w:rFonts w:ascii="Times New Roman" w:hAnsi="Times New Roman"/>
          <w:sz w:val="24"/>
          <w:szCs w:val="24"/>
        </w:rPr>
        <w:t>»</w:t>
      </w:r>
      <w:r w:rsidRPr="00F63827">
        <w:rPr>
          <w:rFonts w:ascii="Times New Roman" w:hAnsi="Times New Roman"/>
          <w:sz w:val="24"/>
          <w:szCs w:val="24"/>
        </w:rPr>
        <w:t xml:space="preserve"> и </w:t>
      </w:r>
      <w:r w:rsidR="00E06C83">
        <w:rPr>
          <w:rFonts w:ascii="Times New Roman" w:hAnsi="Times New Roman"/>
          <w:sz w:val="24"/>
          <w:szCs w:val="24"/>
        </w:rPr>
        <w:t>«</w:t>
      </w:r>
      <w:r w:rsidRPr="00F63827">
        <w:rPr>
          <w:rFonts w:ascii="Times New Roman" w:hAnsi="Times New Roman"/>
          <w:sz w:val="24"/>
          <w:szCs w:val="24"/>
        </w:rPr>
        <w:t>Благополучие</w:t>
      </w:r>
      <w:r w:rsidR="00E06C83">
        <w:rPr>
          <w:rFonts w:ascii="Times New Roman" w:hAnsi="Times New Roman"/>
          <w:sz w:val="24"/>
          <w:szCs w:val="24"/>
        </w:rPr>
        <w:t>»</w:t>
      </w:r>
      <w:r w:rsidRPr="00F63827">
        <w:rPr>
          <w:rFonts w:ascii="Times New Roman" w:hAnsi="Times New Roman"/>
          <w:sz w:val="24"/>
          <w:szCs w:val="24"/>
        </w:rPr>
        <w:t>. Первый предназначается тем, кому до пенсии осталось 1-5 лет, а второй подходит и тем, кто уже получает пенсию, но желает её повысить.</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Система </w:t>
      </w:r>
      <w:r w:rsidR="00E06C83">
        <w:rPr>
          <w:rFonts w:ascii="Times New Roman" w:hAnsi="Times New Roman"/>
          <w:sz w:val="24"/>
          <w:szCs w:val="24"/>
        </w:rPr>
        <w:t>«</w:t>
      </w:r>
      <w:r w:rsidRPr="00F63827">
        <w:rPr>
          <w:rFonts w:ascii="Times New Roman" w:hAnsi="Times New Roman"/>
          <w:sz w:val="24"/>
          <w:szCs w:val="24"/>
        </w:rPr>
        <w:t>Привилегия</w:t>
      </w:r>
      <w:r w:rsidR="00E06C83">
        <w:rPr>
          <w:rFonts w:ascii="Times New Roman" w:hAnsi="Times New Roman"/>
          <w:sz w:val="24"/>
          <w:szCs w:val="24"/>
        </w:rPr>
        <w:t>»</w:t>
      </w:r>
      <w:r w:rsidRPr="00F63827">
        <w:rPr>
          <w:rFonts w:ascii="Times New Roman" w:hAnsi="Times New Roman"/>
          <w:sz w:val="24"/>
          <w:szCs w:val="24"/>
        </w:rPr>
        <w:t xml:space="preserve"> имеет универсальный план вложения средств и самый высокий порог накоплений.</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Людям с ограниченными возможностями 3 группы нужен отдых при обучении. Им может потребоваться применение специальных средств, которые облегчают процесс учебы.</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С учетом повышенной усталости, которую могут испытывать инвалиды третьей группы, им должны ограничивать нагрузки и время работы.</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Важно! Несовершеннолетние граждане, имеющие группу инвалидности, после достижения 18 лет проходят медицинскую комиссию для подтверждения этой категории.</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Обзор типов счетов для торговли фондового брокера </w:t>
      </w:r>
      <w:r w:rsidR="00E06C83">
        <w:rPr>
          <w:rFonts w:ascii="Times New Roman" w:hAnsi="Times New Roman"/>
          <w:sz w:val="24"/>
          <w:szCs w:val="24"/>
        </w:rPr>
        <w:t>«</w:t>
      </w:r>
      <w:r w:rsidRPr="00F63827">
        <w:rPr>
          <w:rFonts w:ascii="Times New Roman" w:hAnsi="Times New Roman"/>
          <w:sz w:val="24"/>
          <w:szCs w:val="24"/>
        </w:rPr>
        <w:t>КИТ Финанс</w:t>
      </w:r>
      <w:r w:rsidR="00E06C83">
        <w:rPr>
          <w:rFonts w:ascii="Times New Roman" w:hAnsi="Times New Roman"/>
          <w:sz w:val="24"/>
          <w:szCs w:val="24"/>
        </w:rPr>
        <w:t>»</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Компания </w:t>
      </w:r>
      <w:r w:rsidR="00E06C83">
        <w:rPr>
          <w:rFonts w:ascii="Times New Roman" w:hAnsi="Times New Roman"/>
          <w:sz w:val="24"/>
          <w:szCs w:val="24"/>
        </w:rPr>
        <w:t>«</w:t>
      </w:r>
      <w:r w:rsidRPr="00F63827">
        <w:rPr>
          <w:rFonts w:ascii="Times New Roman" w:hAnsi="Times New Roman"/>
          <w:sz w:val="24"/>
          <w:szCs w:val="24"/>
        </w:rPr>
        <w:t>КИТ Финанс</w:t>
      </w:r>
      <w:r w:rsidR="00E06C83">
        <w:rPr>
          <w:rFonts w:ascii="Times New Roman" w:hAnsi="Times New Roman"/>
          <w:sz w:val="24"/>
          <w:szCs w:val="24"/>
        </w:rPr>
        <w:t>»</w:t>
      </w:r>
      <w:r w:rsidRPr="00F63827">
        <w:rPr>
          <w:rFonts w:ascii="Times New Roman" w:hAnsi="Times New Roman"/>
          <w:sz w:val="24"/>
          <w:szCs w:val="24"/>
        </w:rPr>
        <w:t xml:space="preserve"> предлагает выбрать один из четырех торговых счетов. Давайте рассмотрим их подробнее.</w:t>
      </w:r>
    </w:p>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КИТ-Стандарт:  </w:t>
      </w:r>
    </w:p>
    <w:p w:rsidR="00F63827" w:rsidRPr="00F63827" w:rsidRDefault="00F63827" w:rsidP="00D86B73">
      <w:pPr>
        <w:pStyle w:val="DocumentBody"/>
        <w:numPr>
          <w:ilvl w:val="1"/>
          <w:numId w:val="6"/>
        </w:numPr>
        <w:spacing w:after="0"/>
        <w:ind w:left="714" w:hanging="357"/>
        <w:rPr>
          <w:rFonts w:ascii="Times New Roman" w:hAnsi="Times New Roman"/>
          <w:sz w:val="24"/>
          <w:szCs w:val="24"/>
        </w:rPr>
      </w:pPr>
      <w:r w:rsidRPr="00F63827">
        <w:rPr>
          <w:rFonts w:ascii="Times New Roman" w:hAnsi="Times New Roman"/>
          <w:sz w:val="24"/>
          <w:szCs w:val="24"/>
        </w:rPr>
        <w:t xml:space="preserve">для активных трейдеров; </w:t>
      </w:r>
    </w:p>
    <w:p w:rsidR="00F63827" w:rsidRPr="00F63827" w:rsidRDefault="00F63827" w:rsidP="00D86B73">
      <w:pPr>
        <w:pStyle w:val="DocumentBody"/>
        <w:numPr>
          <w:ilvl w:val="1"/>
          <w:numId w:val="6"/>
        </w:numPr>
        <w:spacing w:after="0"/>
        <w:ind w:left="714" w:hanging="357"/>
        <w:rPr>
          <w:rFonts w:ascii="Times New Roman" w:hAnsi="Times New Roman"/>
          <w:sz w:val="24"/>
          <w:szCs w:val="24"/>
        </w:rPr>
      </w:pPr>
      <w:r w:rsidRPr="00F63827">
        <w:rPr>
          <w:rFonts w:ascii="Times New Roman" w:hAnsi="Times New Roman"/>
          <w:sz w:val="24"/>
          <w:szCs w:val="24"/>
        </w:rPr>
        <w:t xml:space="preserve">минимальное количество сделок - 30 в месяц; </w:t>
      </w:r>
    </w:p>
    <w:p w:rsidR="00F63827" w:rsidRPr="00F63827" w:rsidRDefault="00F63827" w:rsidP="00D86B73">
      <w:pPr>
        <w:pStyle w:val="DocumentBody"/>
        <w:numPr>
          <w:ilvl w:val="1"/>
          <w:numId w:val="6"/>
        </w:numPr>
        <w:spacing w:after="0"/>
        <w:ind w:left="714" w:hanging="357"/>
        <w:rPr>
          <w:rFonts w:ascii="Times New Roman" w:hAnsi="Times New Roman"/>
          <w:sz w:val="24"/>
          <w:szCs w:val="24"/>
        </w:rPr>
      </w:pPr>
      <w:r w:rsidRPr="00F63827">
        <w:rPr>
          <w:rFonts w:ascii="Times New Roman" w:hAnsi="Times New Roman"/>
          <w:sz w:val="24"/>
          <w:szCs w:val="24"/>
        </w:rPr>
        <w:t xml:space="preserve">комиссия зависит от объемов торгов; </w:t>
      </w:r>
    </w:p>
    <w:p w:rsidR="00F63827" w:rsidRPr="00F63827" w:rsidRDefault="00F63827" w:rsidP="00D86B73">
      <w:pPr>
        <w:pStyle w:val="DocumentBody"/>
        <w:numPr>
          <w:ilvl w:val="1"/>
          <w:numId w:val="6"/>
        </w:numPr>
        <w:spacing w:after="0"/>
        <w:ind w:left="714" w:hanging="357"/>
        <w:rPr>
          <w:rFonts w:ascii="Times New Roman" w:hAnsi="Times New Roman"/>
          <w:sz w:val="24"/>
          <w:szCs w:val="24"/>
        </w:rPr>
      </w:pPr>
      <w:r w:rsidRPr="00F63827">
        <w:rPr>
          <w:rFonts w:ascii="Times New Roman" w:hAnsi="Times New Roman"/>
          <w:sz w:val="24"/>
          <w:szCs w:val="24"/>
        </w:rPr>
        <w:t xml:space="preserve">минимальная комиссия на фондовом рынке - 0,025%; </w:t>
      </w:r>
    </w:p>
    <w:p w:rsidR="00F63827" w:rsidRPr="00F63827" w:rsidRDefault="00F63827" w:rsidP="00D86B73">
      <w:pPr>
        <w:pStyle w:val="DocumentBody"/>
        <w:numPr>
          <w:ilvl w:val="1"/>
          <w:numId w:val="6"/>
        </w:numPr>
        <w:spacing w:after="0"/>
        <w:ind w:left="714" w:hanging="357"/>
        <w:rPr>
          <w:rFonts w:ascii="Times New Roman" w:hAnsi="Times New Roman"/>
          <w:sz w:val="24"/>
          <w:szCs w:val="24"/>
        </w:rPr>
      </w:pPr>
      <w:r w:rsidRPr="00F63827">
        <w:rPr>
          <w:rFonts w:ascii="Times New Roman" w:hAnsi="Times New Roman"/>
          <w:sz w:val="24"/>
          <w:szCs w:val="24"/>
        </w:rPr>
        <w:t xml:space="preserve">абонентская плата: 200 руб/мес; </w:t>
      </w:r>
    </w:p>
    <w:p w:rsidR="00F63827" w:rsidRPr="00F63827" w:rsidRDefault="00F63827" w:rsidP="00D86B73">
      <w:pPr>
        <w:pStyle w:val="DocumentBody"/>
        <w:numPr>
          <w:ilvl w:val="1"/>
          <w:numId w:val="6"/>
        </w:numPr>
        <w:spacing w:after="0"/>
        <w:ind w:left="714" w:hanging="357"/>
        <w:rPr>
          <w:rFonts w:ascii="Times New Roman" w:hAnsi="Times New Roman"/>
          <w:sz w:val="24"/>
          <w:szCs w:val="24"/>
        </w:rPr>
      </w:pPr>
      <w:r w:rsidRPr="00F63827">
        <w:rPr>
          <w:rFonts w:ascii="Times New Roman" w:hAnsi="Times New Roman"/>
          <w:sz w:val="24"/>
          <w:szCs w:val="24"/>
        </w:rPr>
        <w:t xml:space="preserve">отсутствие торговых помощников и консультантов. </w:t>
      </w:r>
    </w:p>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КИТ-Сделка:  </w:t>
      </w:r>
    </w:p>
    <w:p w:rsidR="00F63827" w:rsidRPr="00F63827" w:rsidRDefault="00F63827" w:rsidP="00D86B73">
      <w:pPr>
        <w:pStyle w:val="DocumentBody"/>
        <w:numPr>
          <w:ilvl w:val="1"/>
          <w:numId w:val="7"/>
        </w:numPr>
        <w:spacing w:after="0"/>
        <w:ind w:left="714" w:hanging="357"/>
        <w:rPr>
          <w:rFonts w:ascii="Times New Roman" w:hAnsi="Times New Roman"/>
          <w:sz w:val="24"/>
          <w:szCs w:val="24"/>
        </w:rPr>
      </w:pPr>
      <w:r w:rsidRPr="00F63827">
        <w:rPr>
          <w:rFonts w:ascii="Times New Roman" w:hAnsi="Times New Roman"/>
          <w:sz w:val="24"/>
          <w:szCs w:val="24"/>
        </w:rPr>
        <w:t xml:space="preserve">для оформления разовых сделок покупки и продажи ценных бумаг; </w:t>
      </w:r>
    </w:p>
    <w:p w:rsidR="00F63827" w:rsidRPr="00F63827" w:rsidRDefault="00F63827" w:rsidP="00D86B73">
      <w:pPr>
        <w:pStyle w:val="DocumentBody"/>
        <w:numPr>
          <w:ilvl w:val="1"/>
          <w:numId w:val="7"/>
        </w:numPr>
        <w:spacing w:after="0"/>
        <w:ind w:left="714" w:hanging="357"/>
        <w:rPr>
          <w:rFonts w:ascii="Times New Roman" w:hAnsi="Times New Roman"/>
          <w:sz w:val="24"/>
          <w:szCs w:val="24"/>
        </w:rPr>
      </w:pPr>
      <w:r w:rsidRPr="00F63827">
        <w:rPr>
          <w:rFonts w:ascii="Times New Roman" w:hAnsi="Times New Roman"/>
          <w:sz w:val="24"/>
          <w:szCs w:val="24"/>
        </w:rPr>
        <w:t xml:space="preserve">максимальная частота сделок - до трех в год; </w:t>
      </w:r>
    </w:p>
    <w:p w:rsidR="00F63827" w:rsidRPr="00F63827" w:rsidRDefault="00F63827" w:rsidP="00D86B73">
      <w:pPr>
        <w:pStyle w:val="DocumentBody"/>
        <w:numPr>
          <w:ilvl w:val="1"/>
          <w:numId w:val="7"/>
        </w:numPr>
        <w:spacing w:after="0"/>
        <w:ind w:left="714" w:hanging="357"/>
        <w:rPr>
          <w:rFonts w:ascii="Times New Roman" w:hAnsi="Times New Roman"/>
          <w:sz w:val="24"/>
          <w:szCs w:val="24"/>
        </w:rPr>
      </w:pPr>
      <w:r w:rsidRPr="00F63827">
        <w:rPr>
          <w:rFonts w:ascii="Times New Roman" w:hAnsi="Times New Roman"/>
          <w:sz w:val="24"/>
          <w:szCs w:val="24"/>
        </w:rPr>
        <w:t xml:space="preserve">комиссия - с каждого эмитента; </w:t>
      </w:r>
    </w:p>
    <w:p w:rsidR="00F63827" w:rsidRPr="00F63827" w:rsidRDefault="00F63827" w:rsidP="00D86B73">
      <w:pPr>
        <w:pStyle w:val="DocumentBody"/>
        <w:numPr>
          <w:ilvl w:val="1"/>
          <w:numId w:val="7"/>
        </w:numPr>
        <w:spacing w:after="0"/>
        <w:ind w:left="714" w:hanging="357"/>
        <w:rPr>
          <w:rFonts w:ascii="Times New Roman" w:hAnsi="Times New Roman"/>
          <w:sz w:val="24"/>
          <w:szCs w:val="24"/>
        </w:rPr>
      </w:pPr>
      <w:r w:rsidRPr="00F63827">
        <w:rPr>
          <w:rFonts w:ascii="Times New Roman" w:hAnsi="Times New Roman"/>
          <w:sz w:val="24"/>
          <w:szCs w:val="24"/>
        </w:rPr>
        <w:t xml:space="preserve">абонентская плата: 200 руб/мес; </w:t>
      </w:r>
    </w:p>
    <w:p w:rsidR="00F63827" w:rsidRPr="00F63827" w:rsidRDefault="00F63827" w:rsidP="00D86B73">
      <w:pPr>
        <w:pStyle w:val="DocumentBody"/>
        <w:numPr>
          <w:ilvl w:val="1"/>
          <w:numId w:val="7"/>
        </w:numPr>
        <w:spacing w:after="0"/>
        <w:ind w:left="714" w:hanging="357"/>
        <w:rPr>
          <w:rFonts w:ascii="Times New Roman" w:hAnsi="Times New Roman"/>
          <w:sz w:val="24"/>
          <w:szCs w:val="24"/>
        </w:rPr>
      </w:pPr>
      <w:r w:rsidRPr="00F63827">
        <w:rPr>
          <w:rFonts w:ascii="Times New Roman" w:hAnsi="Times New Roman"/>
          <w:sz w:val="24"/>
          <w:szCs w:val="24"/>
        </w:rPr>
        <w:t xml:space="preserve">система интернет-трейдинга не используется. </w:t>
      </w:r>
    </w:p>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КИТ-Вип:  </w:t>
      </w:r>
    </w:p>
    <w:p w:rsidR="00F63827" w:rsidRPr="00F63827" w:rsidRDefault="00F63827" w:rsidP="00D86B73">
      <w:pPr>
        <w:pStyle w:val="DocumentBody"/>
        <w:numPr>
          <w:ilvl w:val="1"/>
          <w:numId w:val="8"/>
        </w:numPr>
        <w:spacing w:after="0"/>
        <w:ind w:left="714" w:hanging="357"/>
        <w:rPr>
          <w:rFonts w:ascii="Times New Roman" w:hAnsi="Times New Roman"/>
          <w:sz w:val="24"/>
          <w:szCs w:val="24"/>
        </w:rPr>
      </w:pPr>
      <w:r w:rsidRPr="00F63827">
        <w:rPr>
          <w:rFonts w:ascii="Times New Roman" w:hAnsi="Times New Roman"/>
          <w:sz w:val="24"/>
          <w:szCs w:val="24"/>
        </w:rPr>
        <w:t xml:space="preserve">для инвесторов, предпочитающих персональное консультирование по управлению капиталом (преимущественно на международных рынках); </w:t>
      </w:r>
    </w:p>
    <w:p w:rsidR="00F63827" w:rsidRPr="00F63827" w:rsidRDefault="00F63827" w:rsidP="00D86B73">
      <w:pPr>
        <w:pStyle w:val="DocumentBody"/>
        <w:numPr>
          <w:ilvl w:val="1"/>
          <w:numId w:val="8"/>
        </w:numPr>
        <w:spacing w:after="0"/>
        <w:ind w:left="714" w:hanging="357"/>
        <w:rPr>
          <w:rFonts w:ascii="Times New Roman" w:hAnsi="Times New Roman"/>
          <w:sz w:val="24"/>
          <w:szCs w:val="24"/>
        </w:rPr>
      </w:pPr>
      <w:r w:rsidRPr="00F63827">
        <w:rPr>
          <w:rFonts w:ascii="Times New Roman" w:hAnsi="Times New Roman"/>
          <w:sz w:val="24"/>
          <w:szCs w:val="24"/>
        </w:rPr>
        <w:t xml:space="preserve">ежедневная аналитическая поддержка; </w:t>
      </w:r>
    </w:p>
    <w:p w:rsidR="00F63827" w:rsidRPr="00F63827" w:rsidRDefault="00F63827" w:rsidP="00D86B73">
      <w:pPr>
        <w:pStyle w:val="DocumentBody"/>
        <w:numPr>
          <w:ilvl w:val="1"/>
          <w:numId w:val="8"/>
        </w:numPr>
        <w:spacing w:after="0"/>
        <w:ind w:left="714" w:hanging="357"/>
        <w:rPr>
          <w:rFonts w:ascii="Times New Roman" w:hAnsi="Times New Roman"/>
          <w:sz w:val="24"/>
          <w:szCs w:val="24"/>
        </w:rPr>
      </w:pPr>
      <w:r w:rsidRPr="00F63827">
        <w:rPr>
          <w:rFonts w:ascii="Times New Roman" w:hAnsi="Times New Roman"/>
          <w:sz w:val="24"/>
          <w:szCs w:val="24"/>
        </w:rPr>
        <w:t xml:space="preserve">комиссия московской биржи на основном рынке - 0,0093%; </w:t>
      </w:r>
    </w:p>
    <w:p w:rsidR="00F63827" w:rsidRPr="00F63827" w:rsidRDefault="00F63827" w:rsidP="00D86B73">
      <w:pPr>
        <w:pStyle w:val="DocumentBody"/>
        <w:numPr>
          <w:ilvl w:val="1"/>
          <w:numId w:val="8"/>
        </w:numPr>
        <w:spacing w:after="0"/>
        <w:ind w:left="714" w:hanging="357"/>
        <w:rPr>
          <w:rFonts w:ascii="Times New Roman" w:hAnsi="Times New Roman"/>
          <w:sz w:val="24"/>
          <w:szCs w:val="24"/>
        </w:rPr>
      </w:pPr>
      <w:r w:rsidRPr="00F63827">
        <w:rPr>
          <w:rFonts w:ascii="Times New Roman" w:hAnsi="Times New Roman"/>
          <w:sz w:val="24"/>
          <w:szCs w:val="24"/>
        </w:rPr>
        <w:lastRenderedPageBreak/>
        <w:t xml:space="preserve">индивидуальное консультирование, оценка риск-профиля клиента; </w:t>
      </w:r>
    </w:p>
    <w:p w:rsidR="00F63827" w:rsidRPr="00F63827" w:rsidRDefault="00F63827" w:rsidP="00D86B73">
      <w:pPr>
        <w:pStyle w:val="DocumentBody"/>
        <w:numPr>
          <w:ilvl w:val="1"/>
          <w:numId w:val="8"/>
        </w:numPr>
        <w:spacing w:after="0"/>
        <w:ind w:left="714" w:hanging="357"/>
        <w:rPr>
          <w:rFonts w:ascii="Times New Roman" w:hAnsi="Times New Roman"/>
          <w:sz w:val="24"/>
          <w:szCs w:val="24"/>
        </w:rPr>
      </w:pPr>
      <w:r w:rsidRPr="00F63827">
        <w:rPr>
          <w:rFonts w:ascii="Times New Roman" w:hAnsi="Times New Roman"/>
          <w:sz w:val="24"/>
          <w:szCs w:val="24"/>
        </w:rPr>
        <w:t xml:space="preserve">постоянный мониторинг портфеля инвестора и предложение торговых идей; </w:t>
      </w:r>
    </w:p>
    <w:p w:rsidR="00F63827" w:rsidRPr="00F63827" w:rsidRDefault="00F63827" w:rsidP="00D86B73">
      <w:pPr>
        <w:pStyle w:val="DocumentBody"/>
        <w:numPr>
          <w:ilvl w:val="1"/>
          <w:numId w:val="8"/>
        </w:numPr>
        <w:spacing w:after="0"/>
        <w:ind w:left="714" w:hanging="357"/>
        <w:rPr>
          <w:rFonts w:ascii="Times New Roman" w:hAnsi="Times New Roman"/>
          <w:sz w:val="24"/>
          <w:szCs w:val="24"/>
        </w:rPr>
      </w:pPr>
      <w:r w:rsidRPr="00F63827">
        <w:rPr>
          <w:rFonts w:ascii="Times New Roman" w:hAnsi="Times New Roman"/>
          <w:sz w:val="24"/>
          <w:szCs w:val="24"/>
        </w:rPr>
        <w:t xml:space="preserve">получение полной аналитической поддержки и информации об изменении портфеля; </w:t>
      </w:r>
    </w:p>
    <w:p w:rsidR="00F63827" w:rsidRPr="00F63827" w:rsidRDefault="00F63827" w:rsidP="00D86B73">
      <w:pPr>
        <w:pStyle w:val="DocumentBody"/>
        <w:numPr>
          <w:ilvl w:val="1"/>
          <w:numId w:val="8"/>
        </w:numPr>
        <w:spacing w:after="0"/>
        <w:ind w:left="714" w:hanging="357"/>
        <w:rPr>
          <w:rFonts w:ascii="Times New Roman" w:hAnsi="Times New Roman"/>
          <w:sz w:val="24"/>
          <w:szCs w:val="24"/>
        </w:rPr>
      </w:pPr>
      <w:r w:rsidRPr="00F63827">
        <w:rPr>
          <w:rFonts w:ascii="Times New Roman" w:hAnsi="Times New Roman"/>
          <w:sz w:val="24"/>
          <w:szCs w:val="24"/>
        </w:rPr>
        <w:t xml:space="preserve">минимальный размер активов: 6 млн рублей. </w:t>
      </w:r>
    </w:p>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КИТ-Прайм:  </w:t>
      </w:r>
    </w:p>
    <w:p w:rsidR="00F63827" w:rsidRPr="00F63827" w:rsidRDefault="00F63827" w:rsidP="00D86B73">
      <w:pPr>
        <w:pStyle w:val="DocumentBody"/>
        <w:numPr>
          <w:ilvl w:val="1"/>
          <w:numId w:val="9"/>
        </w:numPr>
        <w:spacing w:after="0"/>
        <w:ind w:left="714" w:hanging="357"/>
        <w:rPr>
          <w:rFonts w:ascii="Times New Roman" w:hAnsi="Times New Roman"/>
          <w:sz w:val="24"/>
          <w:szCs w:val="24"/>
        </w:rPr>
      </w:pPr>
      <w:r w:rsidRPr="00F63827">
        <w:rPr>
          <w:rFonts w:ascii="Times New Roman" w:hAnsi="Times New Roman"/>
          <w:sz w:val="24"/>
          <w:szCs w:val="24"/>
        </w:rPr>
        <w:t xml:space="preserve">для инвесторов, предпочитающих индивидуальное сопровождение сделок; </w:t>
      </w:r>
    </w:p>
    <w:p w:rsidR="00F63827" w:rsidRPr="00F63827" w:rsidRDefault="00F63827" w:rsidP="00D86B73">
      <w:pPr>
        <w:pStyle w:val="DocumentBody"/>
        <w:numPr>
          <w:ilvl w:val="1"/>
          <w:numId w:val="9"/>
        </w:numPr>
        <w:spacing w:after="0"/>
        <w:ind w:left="714" w:hanging="357"/>
        <w:rPr>
          <w:rFonts w:ascii="Times New Roman" w:hAnsi="Times New Roman"/>
          <w:sz w:val="24"/>
          <w:szCs w:val="24"/>
        </w:rPr>
      </w:pPr>
      <w:r w:rsidRPr="00F63827">
        <w:rPr>
          <w:rFonts w:ascii="Times New Roman" w:hAnsi="Times New Roman"/>
          <w:sz w:val="24"/>
          <w:szCs w:val="24"/>
        </w:rPr>
        <w:t xml:space="preserve">индивидуальное консультирование, оценка риск-профиля клиента; </w:t>
      </w:r>
    </w:p>
    <w:p w:rsidR="00F63827" w:rsidRPr="00F63827" w:rsidRDefault="00F63827" w:rsidP="00D86B73">
      <w:pPr>
        <w:pStyle w:val="DocumentBody"/>
        <w:numPr>
          <w:ilvl w:val="1"/>
          <w:numId w:val="9"/>
        </w:numPr>
        <w:spacing w:after="0"/>
        <w:ind w:left="714" w:hanging="357"/>
        <w:rPr>
          <w:rFonts w:ascii="Times New Roman" w:hAnsi="Times New Roman"/>
          <w:sz w:val="24"/>
          <w:szCs w:val="24"/>
        </w:rPr>
      </w:pPr>
      <w:r w:rsidRPr="00F63827">
        <w:rPr>
          <w:rFonts w:ascii="Times New Roman" w:hAnsi="Times New Roman"/>
          <w:sz w:val="24"/>
          <w:szCs w:val="24"/>
        </w:rPr>
        <w:t xml:space="preserve">рекомендации по формированию портфеля; </w:t>
      </w:r>
    </w:p>
    <w:p w:rsidR="00F63827" w:rsidRPr="00F63827" w:rsidRDefault="00F63827" w:rsidP="00D86B73">
      <w:pPr>
        <w:pStyle w:val="DocumentBody"/>
        <w:numPr>
          <w:ilvl w:val="1"/>
          <w:numId w:val="9"/>
        </w:numPr>
        <w:spacing w:after="0"/>
        <w:ind w:left="714" w:hanging="357"/>
        <w:rPr>
          <w:rFonts w:ascii="Times New Roman" w:hAnsi="Times New Roman"/>
          <w:sz w:val="24"/>
          <w:szCs w:val="24"/>
        </w:rPr>
      </w:pPr>
      <w:r w:rsidRPr="00F63827">
        <w:rPr>
          <w:rFonts w:ascii="Times New Roman" w:hAnsi="Times New Roman"/>
          <w:sz w:val="24"/>
          <w:szCs w:val="24"/>
        </w:rPr>
        <w:t xml:space="preserve">получение информации об изменении портфеля; </w:t>
      </w:r>
    </w:p>
    <w:p w:rsidR="00F63827" w:rsidRPr="00F63827" w:rsidRDefault="00F63827" w:rsidP="00D86B73">
      <w:pPr>
        <w:pStyle w:val="DocumentBody"/>
        <w:numPr>
          <w:ilvl w:val="1"/>
          <w:numId w:val="9"/>
        </w:numPr>
        <w:spacing w:after="0"/>
        <w:ind w:left="714" w:hanging="357"/>
        <w:rPr>
          <w:rFonts w:ascii="Times New Roman" w:hAnsi="Times New Roman"/>
          <w:sz w:val="24"/>
          <w:szCs w:val="24"/>
        </w:rPr>
      </w:pPr>
      <w:r w:rsidRPr="00F63827">
        <w:rPr>
          <w:rFonts w:ascii="Times New Roman" w:hAnsi="Times New Roman"/>
          <w:sz w:val="24"/>
          <w:szCs w:val="24"/>
        </w:rPr>
        <w:t xml:space="preserve">минимальный размер активов - 6 млн рублей. </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Повышение пенсии инвалидам 3 группы в 2021 году</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По состоянию на 01.01.2020 размер фиксированной выплаты к страховой пенсии по инвалидности I и II группы составляет 5 334,19 руб. в месяц.</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Фиксированная выплата к страховой пенсии по инвалидности III группы составляет 2 667,10 руб. (50% от 5 334,19 руб.).</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Люди, имеющие группу инвалидности, нуждаются в социальных выплатах, и повышение пенсии инвалидам 3 группы в 2021 очень важно для них, ведь им нужны средства для покупки медикаментов, на обращение в центры реабилитации и медицинское обслуживание. Согласно данным статистики, лишь 20% лиц с ограниченными возможностями способны обеспечить себе требуемый уровень жизни, самостоятельно зарабатывая.</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Дети с инвалидностью не имеют достаточного количества денег для того, чтобы обеспечить необходимый уровень жизни.</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В текущем году пенсионное обеспечение для лиц с проблемами со здоровьем было проиндексировано на 4,5%. В 2021 году будет повышение пенсии инвалидам 3 группы на 4,4%.</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3 группу инвалидности получают люди, которые имеют проблемы со здоровьем, но могут вести такой же образ жизни, как и здоровые граждане, и заниматься облегченным трудом.</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Гражданам, имеющим 3 группу инвалидности, предоставляются такие льготы:  </w:t>
      </w:r>
    </w:p>
    <w:p w:rsidR="00F63827" w:rsidRPr="00F63827" w:rsidRDefault="00F63827" w:rsidP="00D86B73">
      <w:pPr>
        <w:pStyle w:val="DocumentBody"/>
        <w:numPr>
          <w:ilvl w:val="1"/>
          <w:numId w:val="10"/>
        </w:numPr>
        <w:spacing w:after="0"/>
        <w:ind w:left="714" w:hanging="357"/>
        <w:rPr>
          <w:rFonts w:ascii="Times New Roman" w:hAnsi="Times New Roman"/>
          <w:sz w:val="24"/>
          <w:szCs w:val="24"/>
        </w:rPr>
      </w:pPr>
      <w:r w:rsidRPr="00F63827">
        <w:rPr>
          <w:rFonts w:ascii="Times New Roman" w:hAnsi="Times New Roman"/>
          <w:sz w:val="24"/>
          <w:szCs w:val="24"/>
        </w:rPr>
        <w:t xml:space="preserve">скидка 50% на оплату жилищно-коммунальных услуг (в ряде регионов России такая скидка может достигать 100%): на электрическую энергию, водоснабжение, капитальный ремонт, отопление и вывоз отходов; </w:t>
      </w:r>
    </w:p>
    <w:p w:rsidR="00F63827" w:rsidRPr="00F63827" w:rsidRDefault="00F63827" w:rsidP="00D86B73">
      <w:pPr>
        <w:pStyle w:val="DocumentBody"/>
        <w:numPr>
          <w:ilvl w:val="1"/>
          <w:numId w:val="10"/>
        </w:numPr>
        <w:spacing w:after="0"/>
        <w:ind w:left="714" w:hanging="357"/>
        <w:rPr>
          <w:rFonts w:ascii="Times New Roman" w:hAnsi="Times New Roman"/>
          <w:sz w:val="24"/>
          <w:szCs w:val="24"/>
        </w:rPr>
      </w:pPr>
      <w:r w:rsidRPr="00F63827">
        <w:rPr>
          <w:rFonts w:ascii="Times New Roman" w:hAnsi="Times New Roman"/>
          <w:sz w:val="24"/>
          <w:szCs w:val="24"/>
        </w:rPr>
        <w:t xml:space="preserve">для инвалидов, проживающих в частном домостроении, предоставляется 50% скидка на покупку газа, угля, дров и прочих видов топлива; </w:t>
      </w:r>
    </w:p>
    <w:p w:rsidR="00F63827" w:rsidRPr="00F63827" w:rsidRDefault="00F63827" w:rsidP="00D86B73">
      <w:pPr>
        <w:pStyle w:val="DocumentBody"/>
        <w:numPr>
          <w:ilvl w:val="1"/>
          <w:numId w:val="10"/>
        </w:numPr>
        <w:spacing w:after="0"/>
        <w:ind w:left="714" w:hanging="357"/>
        <w:rPr>
          <w:rFonts w:ascii="Times New Roman" w:hAnsi="Times New Roman"/>
          <w:sz w:val="24"/>
          <w:szCs w:val="24"/>
        </w:rPr>
      </w:pPr>
      <w:r w:rsidRPr="00F63827">
        <w:rPr>
          <w:rFonts w:ascii="Times New Roman" w:hAnsi="Times New Roman"/>
          <w:sz w:val="24"/>
          <w:szCs w:val="24"/>
        </w:rPr>
        <w:t xml:space="preserve">освобождение от оплаты налога на имущество физических лиц; </w:t>
      </w:r>
    </w:p>
    <w:p w:rsidR="00F63827" w:rsidRPr="00F63827" w:rsidRDefault="00F63827" w:rsidP="00D86B73">
      <w:pPr>
        <w:pStyle w:val="DocumentBody"/>
        <w:numPr>
          <w:ilvl w:val="1"/>
          <w:numId w:val="10"/>
        </w:numPr>
        <w:spacing w:after="0"/>
        <w:ind w:left="714" w:hanging="357"/>
        <w:rPr>
          <w:rFonts w:ascii="Times New Roman" w:hAnsi="Times New Roman"/>
          <w:sz w:val="24"/>
          <w:szCs w:val="24"/>
        </w:rPr>
      </w:pPr>
      <w:r w:rsidRPr="00F63827">
        <w:rPr>
          <w:rFonts w:ascii="Times New Roman" w:hAnsi="Times New Roman"/>
          <w:sz w:val="24"/>
          <w:szCs w:val="24"/>
        </w:rPr>
        <w:t xml:space="preserve">бесплатное пользование медицинскими услугами; </w:t>
      </w:r>
    </w:p>
    <w:p w:rsidR="00F63827" w:rsidRPr="00F63827" w:rsidRDefault="00F63827" w:rsidP="00D86B73">
      <w:pPr>
        <w:pStyle w:val="DocumentBody"/>
        <w:numPr>
          <w:ilvl w:val="1"/>
          <w:numId w:val="10"/>
        </w:numPr>
        <w:spacing w:after="0"/>
        <w:ind w:left="714" w:hanging="357"/>
        <w:rPr>
          <w:rFonts w:ascii="Times New Roman" w:hAnsi="Times New Roman"/>
          <w:sz w:val="24"/>
          <w:szCs w:val="24"/>
        </w:rPr>
      </w:pPr>
      <w:r w:rsidRPr="00F63827">
        <w:rPr>
          <w:rFonts w:ascii="Times New Roman" w:hAnsi="Times New Roman"/>
          <w:sz w:val="24"/>
          <w:szCs w:val="24"/>
        </w:rPr>
        <w:t xml:space="preserve">ежегодное бесплатное санаторно-курортное лечение, если это помогает улучшить здоровье, при наличии определенных заболеваний предоставляется отдельная комната; </w:t>
      </w:r>
    </w:p>
    <w:p w:rsidR="00F63827" w:rsidRPr="00F63827" w:rsidRDefault="00F63827" w:rsidP="00D86B73">
      <w:pPr>
        <w:pStyle w:val="DocumentBody"/>
        <w:numPr>
          <w:ilvl w:val="1"/>
          <w:numId w:val="10"/>
        </w:numPr>
        <w:spacing w:after="0"/>
        <w:ind w:left="714" w:hanging="357"/>
        <w:rPr>
          <w:rFonts w:ascii="Times New Roman" w:hAnsi="Times New Roman"/>
          <w:sz w:val="24"/>
          <w:szCs w:val="24"/>
        </w:rPr>
      </w:pPr>
      <w:r w:rsidRPr="00F63827">
        <w:rPr>
          <w:rFonts w:ascii="Times New Roman" w:hAnsi="Times New Roman"/>
          <w:sz w:val="24"/>
          <w:szCs w:val="24"/>
        </w:rPr>
        <w:t xml:space="preserve">бесплатное получение оборудования, увеличивающего уровень самостоятельности и мобильности человека с ограниченными возможностями; </w:t>
      </w:r>
    </w:p>
    <w:p w:rsidR="00F63827" w:rsidRPr="00F63827" w:rsidRDefault="00F63827" w:rsidP="00D86B73">
      <w:pPr>
        <w:pStyle w:val="DocumentBody"/>
        <w:numPr>
          <w:ilvl w:val="1"/>
          <w:numId w:val="10"/>
        </w:numPr>
        <w:spacing w:after="0"/>
        <w:ind w:left="714" w:hanging="357"/>
        <w:rPr>
          <w:rFonts w:ascii="Times New Roman" w:hAnsi="Times New Roman"/>
          <w:sz w:val="24"/>
          <w:szCs w:val="24"/>
        </w:rPr>
      </w:pPr>
      <w:r w:rsidRPr="00F63827">
        <w:rPr>
          <w:rFonts w:ascii="Times New Roman" w:hAnsi="Times New Roman"/>
          <w:sz w:val="24"/>
          <w:szCs w:val="24"/>
        </w:rPr>
        <w:lastRenderedPageBreak/>
        <w:t xml:space="preserve">на все медикаменты, которые приобретают люди с инвалидностью по назначению врача, предоставляется скидка 50%. </w:t>
      </w:r>
    </w:p>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Третья группа инвалидности назначается таким категориям граждан:  </w:t>
      </w:r>
    </w:p>
    <w:p w:rsidR="00F63827" w:rsidRPr="00F63827" w:rsidRDefault="00F63827" w:rsidP="00D86B73">
      <w:pPr>
        <w:pStyle w:val="DocumentBody"/>
        <w:numPr>
          <w:ilvl w:val="1"/>
          <w:numId w:val="11"/>
        </w:numPr>
        <w:spacing w:after="0"/>
        <w:ind w:left="714" w:hanging="357"/>
        <w:rPr>
          <w:rFonts w:ascii="Times New Roman" w:hAnsi="Times New Roman"/>
          <w:sz w:val="24"/>
          <w:szCs w:val="24"/>
        </w:rPr>
      </w:pPr>
      <w:r w:rsidRPr="00F63827">
        <w:rPr>
          <w:rFonts w:ascii="Times New Roman" w:hAnsi="Times New Roman"/>
          <w:sz w:val="24"/>
          <w:szCs w:val="24"/>
        </w:rPr>
        <w:t xml:space="preserve">людям, которым требуется социальное обеспечение; </w:t>
      </w:r>
    </w:p>
    <w:p w:rsidR="00F63827" w:rsidRPr="00F63827" w:rsidRDefault="00F63827" w:rsidP="00D86B73">
      <w:pPr>
        <w:pStyle w:val="DocumentBody"/>
        <w:numPr>
          <w:ilvl w:val="1"/>
          <w:numId w:val="11"/>
        </w:numPr>
        <w:spacing w:after="0"/>
        <w:ind w:left="714" w:hanging="357"/>
        <w:rPr>
          <w:rFonts w:ascii="Times New Roman" w:hAnsi="Times New Roman"/>
          <w:sz w:val="24"/>
          <w:szCs w:val="24"/>
        </w:rPr>
      </w:pPr>
      <w:r w:rsidRPr="00F63827">
        <w:rPr>
          <w:rFonts w:ascii="Times New Roman" w:hAnsi="Times New Roman"/>
          <w:sz w:val="24"/>
          <w:szCs w:val="24"/>
        </w:rPr>
        <w:t xml:space="preserve">гражданам, утратившим работоспособность из-за травм или каких-либо заболеваний; </w:t>
      </w:r>
    </w:p>
    <w:p w:rsidR="00F63827" w:rsidRPr="00F63827" w:rsidRDefault="00F63827" w:rsidP="00D86B73">
      <w:pPr>
        <w:pStyle w:val="DocumentBody"/>
        <w:numPr>
          <w:ilvl w:val="1"/>
          <w:numId w:val="11"/>
        </w:numPr>
        <w:spacing w:after="0"/>
        <w:ind w:left="714" w:hanging="357"/>
        <w:rPr>
          <w:rFonts w:ascii="Times New Roman" w:hAnsi="Times New Roman"/>
          <w:sz w:val="24"/>
          <w:szCs w:val="24"/>
        </w:rPr>
      </w:pPr>
      <w:r w:rsidRPr="00F63827">
        <w:rPr>
          <w:rFonts w:ascii="Times New Roman" w:hAnsi="Times New Roman"/>
          <w:sz w:val="24"/>
          <w:szCs w:val="24"/>
        </w:rPr>
        <w:t xml:space="preserve">лицам, не имеющим возможности вести полноценный образ жизни по причине проблем со здоровьем. </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Если это не подтверждено официально, то пенсия назначена не будет.</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Пенсионное пособие для граждан, имеющих инвалидность 3 группы, состоит из четырех частей:  </w:t>
      </w:r>
    </w:p>
    <w:p w:rsidR="00F63827" w:rsidRPr="00F63827" w:rsidRDefault="00F63827" w:rsidP="00D86B73">
      <w:pPr>
        <w:pStyle w:val="DocumentBody"/>
        <w:numPr>
          <w:ilvl w:val="1"/>
          <w:numId w:val="12"/>
        </w:numPr>
        <w:spacing w:after="0"/>
        <w:ind w:left="714" w:hanging="357"/>
        <w:rPr>
          <w:rFonts w:ascii="Times New Roman" w:hAnsi="Times New Roman"/>
          <w:sz w:val="24"/>
          <w:szCs w:val="24"/>
        </w:rPr>
      </w:pPr>
      <w:r w:rsidRPr="00F63827">
        <w:rPr>
          <w:rFonts w:ascii="Times New Roman" w:hAnsi="Times New Roman"/>
          <w:sz w:val="24"/>
          <w:szCs w:val="24"/>
        </w:rPr>
        <w:t xml:space="preserve">Социальное пособие. Назначается при отсутствии стажа работы гражданам, проживающим на территории России. </w:t>
      </w:r>
    </w:p>
    <w:p w:rsidR="00F63827" w:rsidRPr="00F63827" w:rsidRDefault="00F63827" w:rsidP="00D86B73">
      <w:pPr>
        <w:pStyle w:val="DocumentBody"/>
        <w:numPr>
          <w:ilvl w:val="1"/>
          <w:numId w:val="12"/>
        </w:numPr>
        <w:spacing w:after="0"/>
        <w:ind w:left="714" w:hanging="357"/>
        <w:rPr>
          <w:rFonts w:ascii="Times New Roman" w:hAnsi="Times New Roman"/>
          <w:sz w:val="24"/>
          <w:szCs w:val="24"/>
        </w:rPr>
      </w:pPr>
      <w:r w:rsidRPr="00F63827">
        <w:rPr>
          <w:rFonts w:ascii="Times New Roman" w:hAnsi="Times New Roman"/>
          <w:sz w:val="24"/>
          <w:szCs w:val="24"/>
        </w:rPr>
        <w:t xml:space="preserve">Страховое пособие. Назначается при имеющемся трудовом стаже любой продолжительности. Наличие работы и причина инвалидности не влияют на получение такой пенсии. </w:t>
      </w:r>
    </w:p>
    <w:p w:rsidR="00F63827" w:rsidRPr="00F63827" w:rsidRDefault="00F63827" w:rsidP="00D86B73">
      <w:pPr>
        <w:pStyle w:val="DocumentBody"/>
        <w:numPr>
          <w:ilvl w:val="1"/>
          <w:numId w:val="12"/>
        </w:numPr>
        <w:spacing w:after="0"/>
        <w:ind w:left="714" w:hanging="357"/>
        <w:rPr>
          <w:rFonts w:ascii="Times New Roman" w:hAnsi="Times New Roman"/>
          <w:sz w:val="24"/>
          <w:szCs w:val="24"/>
        </w:rPr>
      </w:pPr>
      <w:r w:rsidRPr="00F63827">
        <w:rPr>
          <w:rFonts w:ascii="Times New Roman" w:hAnsi="Times New Roman"/>
          <w:sz w:val="24"/>
          <w:szCs w:val="24"/>
        </w:rPr>
        <w:t xml:space="preserve">Федеральное пособие. Его назначают военнослужащим, участникам ВОВ и гражданам, пострадавшим от радиационных и техногенных катастроф и космонавтам. </w:t>
      </w:r>
    </w:p>
    <w:p w:rsidR="00F63827" w:rsidRPr="00F63827" w:rsidRDefault="00F63827" w:rsidP="00D86B73">
      <w:pPr>
        <w:pStyle w:val="DocumentBody"/>
        <w:numPr>
          <w:ilvl w:val="1"/>
          <w:numId w:val="12"/>
        </w:numPr>
        <w:spacing w:after="0"/>
        <w:ind w:left="714" w:hanging="357"/>
        <w:rPr>
          <w:rFonts w:ascii="Times New Roman" w:hAnsi="Times New Roman"/>
          <w:sz w:val="24"/>
          <w:szCs w:val="24"/>
        </w:rPr>
      </w:pPr>
      <w:r w:rsidRPr="00F63827">
        <w:rPr>
          <w:rFonts w:ascii="Times New Roman" w:hAnsi="Times New Roman"/>
          <w:sz w:val="24"/>
          <w:szCs w:val="24"/>
        </w:rPr>
        <w:t xml:space="preserve">Дополнительные льготные пособия. </w:t>
      </w:r>
    </w:p>
    <w:p w:rsidR="00F63827" w:rsidRPr="00F63827" w:rsidRDefault="00E06C83" w:rsidP="00F63827">
      <w:pPr>
        <w:pStyle w:val="DocumentBody"/>
        <w:rPr>
          <w:rFonts w:ascii="Times New Roman" w:hAnsi="Times New Roman"/>
          <w:sz w:val="24"/>
          <w:szCs w:val="24"/>
        </w:rPr>
      </w:pPr>
      <w:r w:rsidRPr="00E06C83">
        <w:rPr>
          <w:rFonts w:ascii="Times New Roman" w:hAnsi="Times New Roman"/>
          <w:b/>
          <w:sz w:val="24"/>
          <w:szCs w:val="24"/>
        </w:rPr>
        <w:t>НПФ</w:t>
      </w:r>
      <w:r w:rsidR="00F63827" w:rsidRPr="00F63827">
        <w:rPr>
          <w:rFonts w:ascii="Times New Roman" w:hAnsi="Times New Roman"/>
          <w:sz w:val="24"/>
          <w:szCs w:val="24"/>
        </w:rPr>
        <w:t xml:space="preserve"> Китфинанс - официальный сайт</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Всем советую не отказываться от возможности вернуть часть денег. Хотя для этого требуется:  </w:t>
      </w:r>
    </w:p>
    <w:p w:rsidR="00F63827" w:rsidRPr="00F63827" w:rsidRDefault="00F63827" w:rsidP="00D86B73">
      <w:pPr>
        <w:pStyle w:val="DocumentBody"/>
        <w:numPr>
          <w:ilvl w:val="1"/>
          <w:numId w:val="13"/>
        </w:numPr>
        <w:spacing w:after="0"/>
        <w:ind w:left="714" w:hanging="357"/>
        <w:rPr>
          <w:rFonts w:ascii="Times New Roman" w:hAnsi="Times New Roman"/>
          <w:sz w:val="24"/>
          <w:szCs w:val="24"/>
        </w:rPr>
      </w:pPr>
      <w:r w:rsidRPr="00F63827">
        <w:rPr>
          <w:rFonts w:ascii="Times New Roman" w:hAnsi="Times New Roman"/>
          <w:sz w:val="24"/>
          <w:szCs w:val="24"/>
        </w:rPr>
        <w:t xml:space="preserve">общение с налоговым инспектором; </w:t>
      </w:r>
    </w:p>
    <w:p w:rsidR="00F63827" w:rsidRPr="00F63827" w:rsidRDefault="00F63827" w:rsidP="00D86B73">
      <w:pPr>
        <w:pStyle w:val="DocumentBody"/>
        <w:numPr>
          <w:ilvl w:val="1"/>
          <w:numId w:val="13"/>
        </w:numPr>
        <w:spacing w:after="0"/>
        <w:ind w:left="714" w:hanging="357"/>
        <w:rPr>
          <w:rFonts w:ascii="Times New Roman" w:hAnsi="Times New Roman"/>
          <w:sz w:val="24"/>
          <w:szCs w:val="24"/>
        </w:rPr>
      </w:pPr>
      <w:r w:rsidRPr="00F63827">
        <w:rPr>
          <w:rFonts w:ascii="Times New Roman" w:hAnsi="Times New Roman"/>
          <w:sz w:val="24"/>
          <w:szCs w:val="24"/>
        </w:rPr>
        <w:t xml:space="preserve">предоставление декларации, копий документов, СНИЛС и справки о перечислениях, - в ваших силах уменьшить запланированные убытки. </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По закону, воспользоваться правом возврата НДФЛ можно на протяжении 3 лет.</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Я отправляю документы через сайт налоговой. Плюсы, кроме экономии времени:  </w:t>
      </w:r>
    </w:p>
    <w:p w:rsidR="00F63827" w:rsidRPr="00F63827" w:rsidRDefault="00F63827" w:rsidP="00D86B73">
      <w:pPr>
        <w:pStyle w:val="DocumentBody"/>
        <w:numPr>
          <w:ilvl w:val="1"/>
          <w:numId w:val="14"/>
        </w:numPr>
        <w:spacing w:after="0"/>
        <w:ind w:left="714" w:hanging="357"/>
        <w:rPr>
          <w:rFonts w:ascii="Times New Roman" w:hAnsi="Times New Roman"/>
          <w:sz w:val="24"/>
          <w:szCs w:val="24"/>
        </w:rPr>
      </w:pPr>
      <w:r w:rsidRPr="00F63827">
        <w:rPr>
          <w:rFonts w:ascii="Times New Roman" w:hAnsi="Times New Roman"/>
          <w:sz w:val="24"/>
          <w:szCs w:val="24"/>
        </w:rPr>
        <w:t xml:space="preserve">скачиваю свежие бланки; </w:t>
      </w:r>
    </w:p>
    <w:p w:rsidR="00F63827" w:rsidRPr="00F63827" w:rsidRDefault="00F63827" w:rsidP="00D86B73">
      <w:pPr>
        <w:pStyle w:val="DocumentBody"/>
        <w:numPr>
          <w:ilvl w:val="1"/>
          <w:numId w:val="14"/>
        </w:numPr>
        <w:spacing w:after="0"/>
        <w:ind w:left="714" w:hanging="357"/>
        <w:rPr>
          <w:rFonts w:ascii="Times New Roman" w:hAnsi="Times New Roman"/>
          <w:sz w:val="24"/>
          <w:szCs w:val="24"/>
        </w:rPr>
      </w:pPr>
      <w:r w:rsidRPr="00F63827">
        <w:rPr>
          <w:rFonts w:ascii="Times New Roman" w:hAnsi="Times New Roman"/>
          <w:sz w:val="24"/>
          <w:szCs w:val="24"/>
        </w:rPr>
        <w:t xml:space="preserve">читаю новости об изменении в налоговом законодательстве; </w:t>
      </w:r>
    </w:p>
    <w:p w:rsidR="00F63827" w:rsidRPr="00F63827" w:rsidRDefault="00F63827" w:rsidP="00D86B73">
      <w:pPr>
        <w:pStyle w:val="DocumentBody"/>
        <w:numPr>
          <w:ilvl w:val="1"/>
          <w:numId w:val="14"/>
        </w:numPr>
        <w:spacing w:after="0"/>
        <w:ind w:left="714" w:hanging="357"/>
        <w:rPr>
          <w:rFonts w:ascii="Times New Roman" w:hAnsi="Times New Roman"/>
          <w:sz w:val="24"/>
          <w:szCs w:val="24"/>
        </w:rPr>
      </w:pPr>
      <w:r w:rsidRPr="00F63827">
        <w:rPr>
          <w:rFonts w:ascii="Times New Roman" w:hAnsi="Times New Roman"/>
          <w:sz w:val="24"/>
          <w:szCs w:val="24"/>
        </w:rPr>
        <w:t xml:space="preserve">сдаю отчетность; </w:t>
      </w:r>
    </w:p>
    <w:p w:rsidR="00F63827" w:rsidRPr="00F63827" w:rsidRDefault="00F63827" w:rsidP="00D86B73">
      <w:pPr>
        <w:pStyle w:val="DocumentBody"/>
        <w:numPr>
          <w:ilvl w:val="1"/>
          <w:numId w:val="14"/>
        </w:numPr>
        <w:spacing w:after="0"/>
        <w:ind w:left="714" w:hanging="357"/>
        <w:rPr>
          <w:rFonts w:ascii="Times New Roman" w:hAnsi="Times New Roman"/>
          <w:sz w:val="24"/>
          <w:szCs w:val="24"/>
        </w:rPr>
      </w:pPr>
      <w:r w:rsidRPr="00F63827">
        <w:rPr>
          <w:rFonts w:ascii="Times New Roman" w:hAnsi="Times New Roman"/>
          <w:sz w:val="24"/>
          <w:szCs w:val="24"/>
        </w:rPr>
        <w:t xml:space="preserve">пользуюсь консультацией. </w:t>
      </w:r>
    </w:p>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Пенсионный фонд </w:t>
      </w:r>
      <w:r w:rsidR="00E06C83">
        <w:rPr>
          <w:rFonts w:ascii="Times New Roman" w:hAnsi="Times New Roman"/>
          <w:sz w:val="24"/>
          <w:szCs w:val="24"/>
        </w:rPr>
        <w:t>«</w:t>
      </w:r>
      <w:r w:rsidRPr="00F63827">
        <w:rPr>
          <w:rFonts w:ascii="Times New Roman" w:hAnsi="Times New Roman"/>
          <w:sz w:val="24"/>
          <w:szCs w:val="24"/>
        </w:rPr>
        <w:t>КИТ Финанс</w:t>
      </w:r>
      <w:r w:rsidR="00E06C83">
        <w:rPr>
          <w:rFonts w:ascii="Times New Roman" w:hAnsi="Times New Roman"/>
          <w:sz w:val="24"/>
          <w:szCs w:val="24"/>
        </w:rPr>
        <w:t>»</w:t>
      </w:r>
      <w:r w:rsidRPr="00F63827">
        <w:rPr>
          <w:rFonts w:ascii="Times New Roman" w:hAnsi="Times New Roman"/>
          <w:sz w:val="24"/>
          <w:szCs w:val="24"/>
        </w:rPr>
        <w:t xml:space="preserve"> входил в тройку лидеров по привлечению клиентов и количеству человек, доверивших </w:t>
      </w:r>
      <w:r w:rsidR="00E06C83" w:rsidRPr="00E06C83">
        <w:rPr>
          <w:rFonts w:ascii="Times New Roman" w:hAnsi="Times New Roman"/>
          <w:b/>
          <w:sz w:val="24"/>
          <w:szCs w:val="24"/>
        </w:rPr>
        <w:t>НПФ</w:t>
      </w:r>
      <w:r w:rsidRPr="00F63827">
        <w:rPr>
          <w:rFonts w:ascii="Times New Roman" w:hAnsi="Times New Roman"/>
          <w:sz w:val="24"/>
          <w:szCs w:val="24"/>
        </w:rPr>
        <w:t xml:space="preserve"> свои пенсии. Темп роста был таким, что поговаривали, будто фонд специально готовят к продаже. У правопреемника тоже есть свои плюсы и минусы.</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3242"/>
        <w:gridCol w:w="5885"/>
      </w:tblGrid>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Версия официального сайта как для стационарных устройств, так и мобильных гаджетов</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Нарушена логика распределения информации на официальном сайте: чтобы найти реквизиты, пришлось просмотреть все страницы (оказались не в </w:t>
            </w:r>
            <w:r w:rsidR="00E06C83" w:rsidRPr="00CC4AD6">
              <w:rPr>
                <w:rFonts w:eastAsia="Calibri"/>
                <w:lang w:eastAsia="en-US"/>
              </w:rPr>
              <w:t>«</w:t>
            </w:r>
            <w:r w:rsidRPr="00CC4AD6">
              <w:rPr>
                <w:rFonts w:eastAsia="Calibri"/>
                <w:lang w:eastAsia="en-US"/>
              </w:rPr>
              <w:t>Контактах</w:t>
            </w:r>
            <w:r w:rsidR="00E06C83" w:rsidRPr="00CC4AD6">
              <w:rPr>
                <w:rFonts w:eastAsia="Calibri"/>
                <w:lang w:eastAsia="en-US"/>
              </w:rPr>
              <w:t>»</w:t>
            </w:r>
            <w:r w:rsidRPr="00CC4AD6">
              <w:rPr>
                <w:rFonts w:eastAsia="Calibri"/>
                <w:lang w:eastAsia="en-US"/>
              </w:rPr>
              <w:t xml:space="preserve">, а в </w:t>
            </w:r>
            <w:r w:rsidR="00E06C83" w:rsidRPr="00CC4AD6">
              <w:rPr>
                <w:rFonts w:eastAsia="Calibri"/>
                <w:lang w:eastAsia="en-US"/>
              </w:rPr>
              <w:t>«</w:t>
            </w:r>
            <w:r w:rsidRPr="00CC4AD6">
              <w:rPr>
                <w:rFonts w:eastAsia="Calibri"/>
                <w:lang w:eastAsia="en-US"/>
              </w:rPr>
              <w:t>Раскрытии информации</w:t>
            </w:r>
            <w:r w:rsidR="00E06C83" w:rsidRPr="00CC4AD6">
              <w:rPr>
                <w:rFonts w:eastAsia="Calibri"/>
                <w:lang w:eastAsia="en-US"/>
              </w:rPr>
              <w:t>»</w:t>
            </w:r>
            <w:r w:rsidRPr="00CC4AD6">
              <w:rPr>
                <w:rFonts w:eastAsia="Calibri"/>
                <w:lang w:eastAsia="en-US"/>
              </w:rPr>
              <w:t>)</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lastRenderedPageBreak/>
              <w:t xml:space="preserve"> Личный кабинет</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Нет отдельной </w:t>
            </w:r>
            <w:r w:rsidR="00E06C83" w:rsidRPr="00CC4AD6">
              <w:rPr>
                <w:rFonts w:eastAsia="Calibri"/>
                <w:lang w:eastAsia="en-US"/>
              </w:rPr>
              <w:t>«</w:t>
            </w:r>
            <w:r w:rsidRPr="00CC4AD6">
              <w:rPr>
                <w:rFonts w:eastAsia="Calibri"/>
                <w:lang w:eastAsia="en-US"/>
              </w:rPr>
              <w:t>ветки</w:t>
            </w:r>
            <w:r w:rsidR="00E06C83" w:rsidRPr="00CC4AD6">
              <w:rPr>
                <w:rFonts w:eastAsia="Calibri"/>
                <w:lang w:eastAsia="en-US"/>
              </w:rPr>
              <w:t>»</w:t>
            </w:r>
            <w:r w:rsidRPr="00CC4AD6">
              <w:rPr>
                <w:rFonts w:eastAsia="Calibri"/>
                <w:lang w:eastAsia="en-US"/>
              </w:rPr>
              <w:t xml:space="preserve"> для клиентов присоединенных фондов. Непонятно, где они обслуживаются и как</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Регулярное обновление информации</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Часто это информационный шум, статистику пришлось искать на других сайтах</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Робот-помощник в чате</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Сложно получить помощь оператора, не робота</w:t>
            </w:r>
          </w:p>
        </w:tc>
      </w:tr>
      <w:tr w:rsidR="00F63827"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Пропали привлекательные пенсионные программы </w:t>
            </w:r>
            <w:r w:rsidR="00E06C83" w:rsidRPr="00CC4AD6">
              <w:rPr>
                <w:rFonts w:eastAsia="Calibri"/>
                <w:b/>
                <w:lang w:eastAsia="en-US"/>
              </w:rPr>
              <w:t>НПФ</w:t>
            </w:r>
            <w:r w:rsidRPr="00CC4AD6">
              <w:rPr>
                <w:rFonts w:eastAsia="Calibri"/>
                <w:lang w:eastAsia="en-US"/>
              </w:rPr>
              <w:t xml:space="preserve"> Kitfinance (</w:t>
            </w:r>
            <w:r w:rsidR="00E06C83" w:rsidRPr="00CC4AD6">
              <w:rPr>
                <w:rFonts w:eastAsia="Calibri"/>
                <w:lang w:eastAsia="en-US"/>
              </w:rPr>
              <w:t>«</w:t>
            </w:r>
            <w:r w:rsidRPr="00CC4AD6">
              <w:rPr>
                <w:rFonts w:eastAsia="Calibri"/>
                <w:lang w:eastAsia="en-US"/>
              </w:rPr>
              <w:t>Старт</w:t>
            </w:r>
            <w:r w:rsidR="00E06C83" w:rsidRPr="00CC4AD6">
              <w:rPr>
                <w:rFonts w:eastAsia="Calibri"/>
                <w:lang w:eastAsia="en-US"/>
              </w:rPr>
              <w:t>»</w:t>
            </w:r>
            <w:r w:rsidRPr="00CC4AD6">
              <w:rPr>
                <w:rFonts w:eastAsia="Calibri"/>
                <w:lang w:eastAsia="en-US"/>
              </w:rPr>
              <w:t xml:space="preserve">, </w:t>
            </w:r>
            <w:r w:rsidR="00E06C83" w:rsidRPr="00CC4AD6">
              <w:rPr>
                <w:rFonts w:eastAsia="Calibri"/>
                <w:lang w:eastAsia="en-US"/>
              </w:rPr>
              <w:t>«</w:t>
            </w:r>
            <w:r w:rsidRPr="00CC4AD6">
              <w:rPr>
                <w:rFonts w:eastAsia="Calibri"/>
                <w:lang w:eastAsia="en-US"/>
              </w:rPr>
              <w:t>Благополучие</w:t>
            </w:r>
            <w:r w:rsidR="00E06C83" w:rsidRPr="00CC4AD6">
              <w:rPr>
                <w:rFonts w:eastAsia="Calibri"/>
                <w:lang w:eastAsia="en-US"/>
              </w:rPr>
              <w:t>»</w:t>
            </w:r>
            <w:r w:rsidRPr="00CC4AD6">
              <w:rPr>
                <w:rFonts w:eastAsia="Calibri"/>
                <w:lang w:eastAsia="en-US"/>
              </w:rPr>
              <w:t xml:space="preserve">, </w:t>
            </w:r>
            <w:r w:rsidR="00E06C83" w:rsidRPr="00CC4AD6">
              <w:rPr>
                <w:rFonts w:eastAsia="Calibri"/>
                <w:lang w:eastAsia="en-US"/>
              </w:rPr>
              <w:t>«</w:t>
            </w:r>
            <w:r w:rsidRPr="00CC4AD6">
              <w:rPr>
                <w:rFonts w:eastAsia="Calibri"/>
                <w:lang w:eastAsia="en-US"/>
              </w:rPr>
              <w:t>Достойная жизнь</w:t>
            </w:r>
            <w:r w:rsidR="00E06C83" w:rsidRPr="00CC4AD6">
              <w:rPr>
                <w:rFonts w:eastAsia="Calibri"/>
                <w:lang w:eastAsia="en-US"/>
              </w:rPr>
              <w:t>»</w:t>
            </w:r>
            <w:r w:rsidRPr="00CC4AD6">
              <w:rPr>
                <w:rFonts w:eastAsia="Calibri"/>
                <w:lang w:eastAsia="en-US"/>
              </w:rPr>
              <w:t>), рассчитанные на детей, подростков и студентов</w:t>
            </w:r>
          </w:p>
        </w:tc>
      </w:tr>
    </w:tbl>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 </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Статистика и рейтинг </w:t>
      </w:r>
      <w:r w:rsidR="00E06C83" w:rsidRPr="00E06C83">
        <w:rPr>
          <w:rFonts w:ascii="Times New Roman" w:hAnsi="Times New Roman"/>
          <w:b/>
          <w:sz w:val="24"/>
          <w:szCs w:val="24"/>
        </w:rPr>
        <w:t>НПФ</w:t>
      </w:r>
      <w:r w:rsidRPr="00F63827">
        <w:rPr>
          <w:rFonts w:ascii="Times New Roman" w:hAnsi="Times New Roman"/>
          <w:sz w:val="24"/>
          <w:szCs w:val="24"/>
        </w:rPr>
        <w:t xml:space="preserve"> в 2021 году в России по надежности и доходности</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Группа Газпром предполагает произвести отчисления в размере 42,1 млрд руб. по пенсионным планам в 2021 году, говорится в отчетности компании по МСФО за 2021 год. Помимо пенсий сотрудники получают единовременное пособие при увольнении.</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Одна из </w:t>
      </w:r>
      <w:r w:rsidR="00E06C83">
        <w:rPr>
          <w:rFonts w:ascii="Times New Roman" w:hAnsi="Times New Roman"/>
          <w:sz w:val="24"/>
          <w:szCs w:val="24"/>
        </w:rPr>
        <w:t>«</w:t>
      </w:r>
      <w:r w:rsidRPr="00F63827">
        <w:rPr>
          <w:rFonts w:ascii="Times New Roman" w:hAnsi="Times New Roman"/>
          <w:sz w:val="24"/>
          <w:szCs w:val="24"/>
        </w:rPr>
        <w:t>дочек</w:t>
      </w:r>
      <w:r w:rsidR="00E06C83">
        <w:rPr>
          <w:rFonts w:ascii="Times New Roman" w:hAnsi="Times New Roman"/>
          <w:sz w:val="24"/>
          <w:szCs w:val="24"/>
        </w:rPr>
        <w:t>»</w:t>
      </w:r>
      <w:r w:rsidRPr="00F63827">
        <w:rPr>
          <w:rFonts w:ascii="Times New Roman" w:hAnsi="Times New Roman"/>
          <w:sz w:val="24"/>
          <w:szCs w:val="24"/>
        </w:rPr>
        <w:t xml:space="preserve"> </w:t>
      </w:r>
      <w:r w:rsidR="00E06C83">
        <w:rPr>
          <w:rFonts w:ascii="Times New Roman" w:hAnsi="Times New Roman"/>
          <w:sz w:val="24"/>
          <w:szCs w:val="24"/>
        </w:rPr>
        <w:t>«</w:t>
      </w:r>
      <w:r w:rsidRPr="00F63827">
        <w:rPr>
          <w:rFonts w:ascii="Times New Roman" w:hAnsi="Times New Roman"/>
          <w:sz w:val="24"/>
          <w:szCs w:val="24"/>
        </w:rPr>
        <w:t>Газпрома</w:t>
      </w:r>
      <w:r w:rsidR="00E06C83">
        <w:rPr>
          <w:rFonts w:ascii="Times New Roman" w:hAnsi="Times New Roman"/>
          <w:sz w:val="24"/>
          <w:szCs w:val="24"/>
        </w:rPr>
        <w:t>»</w:t>
      </w:r>
      <w:r w:rsidRPr="00F63827">
        <w:rPr>
          <w:rFonts w:ascii="Times New Roman" w:hAnsi="Times New Roman"/>
          <w:sz w:val="24"/>
          <w:szCs w:val="24"/>
        </w:rPr>
        <w:t xml:space="preserve"> - </w:t>
      </w:r>
      <w:r w:rsidR="00E06C83">
        <w:rPr>
          <w:rFonts w:ascii="Times New Roman" w:hAnsi="Times New Roman"/>
          <w:sz w:val="24"/>
          <w:szCs w:val="24"/>
        </w:rPr>
        <w:t>«</w:t>
      </w:r>
      <w:r w:rsidRPr="00F63827">
        <w:rPr>
          <w:rFonts w:ascii="Times New Roman" w:hAnsi="Times New Roman"/>
          <w:sz w:val="24"/>
          <w:szCs w:val="24"/>
        </w:rPr>
        <w:t>Газпром георесурс</w:t>
      </w:r>
      <w:r w:rsidR="00E06C83">
        <w:rPr>
          <w:rFonts w:ascii="Times New Roman" w:hAnsi="Times New Roman"/>
          <w:sz w:val="24"/>
          <w:szCs w:val="24"/>
        </w:rPr>
        <w:t>»</w:t>
      </w:r>
      <w:r w:rsidRPr="00F63827">
        <w:rPr>
          <w:rFonts w:ascii="Times New Roman" w:hAnsi="Times New Roman"/>
          <w:sz w:val="24"/>
          <w:szCs w:val="24"/>
        </w:rPr>
        <w:t xml:space="preserve"> - с 1 июля 2021 года решила вообще отказаться от перечисления средств в </w:t>
      </w:r>
      <w:r w:rsidR="00E06C83" w:rsidRPr="00E06C83">
        <w:rPr>
          <w:rFonts w:ascii="Times New Roman" w:hAnsi="Times New Roman"/>
          <w:b/>
          <w:sz w:val="24"/>
          <w:szCs w:val="24"/>
        </w:rPr>
        <w:t>НПФ</w:t>
      </w:r>
      <w:r w:rsidRPr="00F63827">
        <w:rPr>
          <w:rFonts w:ascii="Times New Roman" w:hAnsi="Times New Roman"/>
          <w:sz w:val="24"/>
          <w:szCs w:val="24"/>
        </w:rPr>
        <w:t xml:space="preserve"> </w:t>
      </w:r>
      <w:r w:rsidR="00E06C83">
        <w:rPr>
          <w:rFonts w:ascii="Times New Roman" w:hAnsi="Times New Roman"/>
          <w:sz w:val="24"/>
          <w:szCs w:val="24"/>
        </w:rPr>
        <w:t>«</w:t>
      </w:r>
      <w:r w:rsidRPr="00F63827">
        <w:rPr>
          <w:rFonts w:ascii="Times New Roman" w:hAnsi="Times New Roman"/>
          <w:sz w:val="24"/>
          <w:szCs w:val="24"/>
        </w:rPr>
        <w:t>Газфонд</w:t>
      </w:r>
      <w:r w:rsidR="00E06C83">
        <w:rPr>
          <w:rFonts w:ascii="Times New Roman" w:hAnsi="Times New Roman"/>
          <w:sz w:val="24"/>
          <w:szCs w:val="24"/>
        </w:rPr>
        <w:t>»</w:t>
      </w:r>
      <w:r w:rsidRPr="00F63827">
        <w:rPr>
          <w:rFonts w:ascii="Times New Roman" w:hAnsi="Times New Roman"/>
          <w:sz w:val="24"/>
          <w:szCs w:val="24"/>
        </w:rPr>
        <w:t xml:space="preserve"> на корпоративные пенсии для своих сотрудников. Такое решение было принято в рамках исполнения приказа монополии от 28 декабря 2021 года </w:t>
      </w:r>
      <w:r w:rsidR="00E06C83">
        <w:rPr>
          <w:rFonts w:ascii="Times New Roman" w:hAnsi="Times New Roman"/>
          <w:sz w:val="24"/>
          <w:szCs w:val="24"/>
        </w:rPr>
        <w:t>«</w:t>
      </w:r>
      <w:r w:rsidRPr="00F63827">
        <w:rPr>
          <w:rFonts w:ascii="Times New Roman" w:hAnsi="Times New Roman"/>
          <w:sz w:val="24"/>
          <w:szCs w:val="24"/>
        </w:rPr>
        <w:t>О мерах по повышению операционной эффективности и сокращению расходов общества в 2021 году</w:t>
      </w:r>
      <w:r w:rsidR="00E06C83">
        <w:rPr>
          <w:rFonts w:ascii="Times New Roman" w:hAnsi="Times New Roman"/>
          <w:sz w:val="24"/>
          <w:szCs w:val="24"/>
        </w:rPr>
        <w:t>»</w:t>
      </w:r>
      <w:r w:rsidRPr="00F63827">
        <w:rPr>
          <w:rFonts w:ascii="Times New Roman" w:hAnsi="Times New Roman"/>
          <w:sz w:val="24"/>
          <w:szCs w:val="24"/>
        </w:rPr>
        <w:t>, поясняли они. В приказе отдельно оговаривалось, что отмена корпоративных пенсий не коснется действующих и бывших сотрудников компании, за которых к концу июня 2021 года были перечислены пенсионные взносы.</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Доходность нужно оценивать с нескольких позиций - необходимо учитывать не только последний показатель, но также и накопленный доход. При расчете прибыли на следующие периоды можно ориентироваться на средние цифры прибыльности от инвестирования пенсионных накоплений.</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Однако, одно дело - головная компания, и совсем другое - её дочерние организации, куда относится и пенсионный фонд. Здесь, как правило, обслуживаются сотрудники тех предприятий, руководство которых заключило договора на корпоративное обслуживание. Согласие работников, зачастую, даже и не требуется.</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Можно, абсолютно ответственно, утверждать, что </w:t>
      </w:r>
      <w:r w:rsidR="00E06C83" w:rsidRPr="00E06C83">
        <w:rPr>
          <w:rFonts w:ascii="Times New Roman" w:hAnsi="Times New Roman"/>
          <w:b/>
          <w:sz w:val="24"/>
          <w:szCs w:val="24"/>
        </w:rPr>
        <w:t>НПФ</w:t>
      </w:r>
      <w:r w:rsidRPr="00F63827">
        <w:rPr>
          <w:rFonts w:ascii="Times New Roman" w:hAnsi="Times New Roman"/>
          <w:sz w:val="24"/>
          <w:szCs w:val="24"/>
        </w:rPr>
        <w:t xml:space="preserve"> </w:t>
      </w:r>
      <w:r w:rsidR="00E06C83">
        <w:rPr>
          <w:rFonts w:ascii="Times New Roman" w:hAnsi="Times New Roman"/>
          <w:sz w:val="24"/>
          <w:szCs w:val="24"/>
        </w:rPr>
        <w:t>«</w:t>
      </w:r>
      <w:r w:rsidRPr="00F63827">
        <w:rPr>
          <w:rFonts w:ascii="Times New Roman" w:hAnsi="Times New Roman"/>
          <w:sz w:val="24"/>
          <w:szCs w:val="24"/>
        </w:rPr>
        <w:t>ГАЗФОНД</w:t>
      </w:r>
      <w:r w:rsidR="00E06C83">
        <w:rPr>
          <w:rFonts w:ascii="Times New Roman" w:hAnsi="Times New Roman"/>
          <w:sz w:val="24"/>
          <w:szCs w:val="24"/>
        </w:rPr>
        <w:t>»</w:t>
      </w:r>
      <w:r w:rsidRPr="00F63827">
        <w:rPr>
          <w:rFonts w:ascii="Times New Roman" w:hAnsi="Times New Roman"/>
          <w:sz w:val="24"/>
          <w:szCs w:val="24"/>
        </w:rPr>
        <w:t xml:space="preserve"> - это крупнейший фонд, работающий на территории России. Более двухсот отделений по регионам, предложат клиентам и страхование, и пенсионное обеспечение. Название самого фонда неслучайно, поскольку изначально он предлагал защиту сбережений для работников газовой промышленности. С течением времени возможности организации расширились, и теперь любое физическое лицо может заключить с ним контракт.</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Продолжая разговор о крупнейшем фонде, обратив внимание на его доходность, отметим, что и по другим пунктам он вызывает доверие клиентов. Например:  </w:t>
      </w:r>
    </w:p>
    <w:p w:rsidR="00F63827" w:rsidRPr="00F63827" w:rsidRDefault="00F63827" w:rsidP="00D86B73">
      <w:pPr>
        <w:pStyle w:val="DocumentBody"/>
        <w:numPr>
          <w:ilvl w:val="1"/>
          <w:numId w:val="15"/>
        </w:numPr>
        <w:spacing w:after="0"/>
        <w:ind w:left="714" w:hanging="357"/>
        <w:rPr>
          <w:rFonts w:ascii="Times New Roman" w:hAnsi="Times New Roman"/>
          <w:sz w:val="24"/>
          <w:szCs w:val="24"/>
        </w:rPr>
      </w:pPr>
      <w:r w:rsidRPr="00F63827">
        <w:rPr>
          <w:rFonts w:ascii="Times New Roman" w:hAnsi="Times New Roman"/>
          <w:sz w:val="24"/>
          <w:szCs w:val="24"/>
        </w:rPr>
        <w:lastRenderedPageBreak/>
        <w:t xml:space="preserve">есть мнение, что чем старше Пенсионный негосударственный фонд, тем надежнее. Прошло более двадцати лет с основания организации под названием </w:t>
      </w:r>
      <w:r w:rsidR="00E06C83">
        <w:rPr>
          <w:rFonts w:ascii="Times New Roman" w:hAnsi="Times New Roman"/>
          <w:sz w:val="24"/>
          <w:szCs w:val="24"/>
        </w:rPr>
        <w:t>«</w:t>
      </w:r>
      <w:r w:rsidRPr="00F63827">
        <w:rPr>
          <w:rFonts w:ascii="Times New Roman" w:hAnsi="Times New Roman"/>
          <w:sz w:val="24"/>
          <w:szCs w:val="24"/>
        </w:rPr>
        <w:t>ГАЗФОНД</w:t>
      </w:r>
      <w:r w:rsidR="00E06C83">
        <w:rPr>
          <w:rFonts w:ascii="Times New Roman" w:hAnsi="Times New Roman"/>
          <w:sz w:val="24"/>
          <w:szCs w:val="24"/>
        </w:rPr>
        <w:t>»</w:t>
      </w:r>
      <w:r w:rsidRPr="00F63827">
        <w:rPr>
          <w:rFonts w:ascii="Times New Roman" w:hAnsi="Times New Roman"/>
          <w:sz w:val="24"/>
          <w:szCs w:val="24"/>
        </w:rPr>
        <w:t xml:space="preserve">; </w:t>
      </w:r>
    </w:p>
    <w:p w:rsidR="00F63827" w:rsidRPr="00F63827" w:rsidRDefault="00F63827" w:rsidP="00D86B73">
      <w:pPr>
        <w:pStyle w:val="DocumentBody"/>
        <w:numPr>
          <w:ilvl w:val="1"/>
          <w:numId w:val="15"/>
        </w:numPr>
        <w:spacing w:after="0"/>
        <w:ind w:left="714" w:hanging="357"/>
        <w:rPr>
          <w:rFonts w:ascii="Times New Roman" w:hAnsi="Times New Roman"/>
          <w:sz w:val="24"/>
          <w:szCs w:val="24"/>
        </w:rPr>
      </w:pPr>
      <w:r w:rsidRPr="00F63827">
        <w:rPr>
          <w:rFonts w:ascii="Times New Roman" w:hAnsi="Times New Roman"/>
          <w:sz w:val="24"/>
          <w:szCs w:val="24"/>
        </w:rPr>
        <w:t xml:space="preserve">учредители работают в секторе теплоэнергетики, то есть с крупными промышленными предприятиями страны; </w:t>
      </w:r>
    </w:p>
    <w:p w:rsidR="00F63827" w:rsidRPr="00F63827" w:rsidRDefault="00F63827" w:rsidP="00D86B73">
      <w:pPr>
        <w:pStyle w:val="DocumentBody"/>
        <w:numPr>
          <w:ilvl w:val="1"/>
          <w:numId w:val="15"/>
        </w:numPr>
        <w:spacing w:after="0"/>
        <w:ind w:left="714" w:hanging="357"/>
        <w:rPr>
          <w:rFonts w:ascii="Times New Roman" w:hAnsi="Times New Roman"/>
          <w:sz w:val="24"/>
          <w:szCs w:val="24"/>
        </w:rPr>
      </w:pPr>
      <w:r w:rsidRPr="00F63827">
        <w:rPr>
          <w:rFonts w:ascii="Times New Roman" w:hAnsi="Times New Roman"/>
          <w:sz w:val="24"/>
          <w:szCs w:val="24"/>
        </w:rPr>
        <w:t xml:space="preserve">позиции, в независимых рейтингах, он занимает всегда высокие; </w:t>
      </w:r>
    </w:p>
    <w:p w:rsidR="00F63827" w:rsidRPr="00F63827" w:rsidRDefault="00F63827" w:rsidP="00D86B73">
      <w:pPr>
        <w:pStyle w:val="DocumentBody"/>
        <w:numPr>
          <w:ilvl w:val="1"/>
          <w:numId w:val="15"/>
        </w:numPr>
        <w:spacing w:after="0"/>
        <w:ind w:left="714" w:hanging="357"/>
        <w:rPr>
          <w:rFonts w:ascii="Times New Roman" w:hAnsi="Times New Roman"/>
          <w:sz w:val="24"/>
          <w:szCs w:val="24"/>
        </w:rPr>
      </w:pPr>
      <w:r w:rsidRPr="00F63827">
        <w:rPr>
          <w:rFonts w:ascii="Times New Roman" w:hAnsi="Times New Roman"/>
          <w:sz w:val="24"/>
          <w:szCs w:val="24"/>
        </w:rPr>
        <w:t xml:space="preserve">официальный сайт очень удобен в пользовании, представляет необходимую информацию; </w:t>
      </w:r>
    </w:p>
    <w:p w:rsidR="00F63827" w:rsidRPr="00F63827" w:rsidRDefault="00F63827" w:rsidP="00D86B73">
      <w:pPr>
        <w:pStyle w:val="DocumentBody"/>
        <w:numPr>
          <w:ilvl w:val="1"/>
          <w:numId w:val="15"/>
        </w:numPr>
        <w:spacing w:after="0"/>
        <w:ind w:left="714" w:hanging="357"/>
        <w:rPr>
          <w:rFonts w:ascii="Times New Roman" w:hAnsi="Times New Roman"/>
          <w:sz w:val="24"/>
          <w:szCs w:val="24"/>
        </w:rPr>
      </w:pPr>
      <w:r w:rsidRPr="00F63827">
        <w:rPr>
          <w:rFonts w:ascii="Times New Roman" w:hAnsi="Times New Roman"/>
          <w:sz w:val="24"/>
          <w:szCs w:val="24"/>
        </w:rPr>
        <w:t xml:space="preserve">обладает высокой репутацией среди клиентов, что подтверждается отзывами на различных тематических форумах и обсуждениях в Интернете. </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Какая должна быть доходность, чтобы Негосударственный фонд вызывал доверие? Это хороший вопрос, на который ответят специалисты.</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Доходность в обязательном порядке должна превышать уровень инфляции. Но если этот показатель слишком высок, то, скорее всего, вашими деньгами рискуют, вкладывая в проекты с высокими прибылями. Но ведь </w:t>
      </w:r>
      <w:r w:rsidR="00E06C83" w:rsidRPr="00E06C83">
        <w:rPr>
          <w:rFonts w:ascii="Times New Roman" w:hAnsi="Times New Roman"/>
          <w:b/>
          <w:sz w:val="24"/>
          <w:szCs w:val="24"/>
        </w:rPr>
        <w:t>НПФ</w:t>
      </w:r>
      <w:r w:rsidRPr="00F63827">
        <w:rPr>
          <w:rFonts w:ascii="Times New Roman" w:hAnsi="Times New Roman"/>
          <w:sz w:val="24"/>
          <w:szCs w:val="24"/>
        </w:rPr>
        <w:t xml:space="preserve"> - это не банк, он в первую очередь страховщик, который должен гарантировать сохранность накоплений. </w:t>
      </w:r>
      <w:r w:rsidR="00E06C83">
        <w:rPr>
          <w:rFonts w:ascii="Times New Roman" w:hAnsi="Times New Roman"/>
          <w:sz w:val="24"/>
          <w:szCs w:val="24"/>
        </w:rPr>
        <w:t>«</w:t>
      </w:r>
      <w:r w:rsidRPr="00F63827">
        <w:rPr>
          <w:rFonts w:ascii="Times New Roman" w:hAnsi="Times New Roman"/>
          <w:sz w:val="24"/>
          <w:szCs w:val="24"/>
        </w:rPr>
        <w:t>ГАЗФОНД</w:t>
      </w:r>
      <w:r w:rsidR="00E06C83">
        <w:rPr>
          <w:rFonts w:ascii="Times New Roman" w:hAnsi="Times New Roman"/>
          <w:sz w:val="24"/>
          <w:szCs w:val="24"/>
        </w:rPr>
        <w:t>»</w:t>
      </w:r>
      <w:r w:rsidRPr="00F63827">
        <w:rPr>
          <w:rFonts w:ascii="Times New Roman" w:hAnsi="Times New Roman"/>
          <w:sz w:val="24"/>
          <w:szCs w:val="24"/>
        </w:rPr>
        <w:t xml:space="preserve"> показывает, что ежегодная доходность превышает инфляцию на небольшой процент, что и обеспечивает стабильность, о которой сказано ранее.</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Кстати, по отзывам контрактных клиентов, можно увидеть, что свои сбережения из фонда не забирают продолжительное время, хотя такая возможность предусмотрена законодательно. Значит, организация работает в приемлемом режиме, что вызывает только доверие. Но не только доходность предлагают оценивать специалисты. Есть еще несколько значимых критериев.  </w:t>
      </w:r>
    </w:p>
    <w:p w:rsidR="00F63827" w:rsidRPr="00F63827" w:rsidRDefault="00F63827" w:rsidP="00D86B73">
      <w:pPr>
        <w:pStyle w:val="DocumentBody"/>
        <w:numPr>
          <w:ilvl w:val="1"/>
          <w:numId w:val="16"/>
        </w:numPr>
        <w:spacing w:after="0"/>
        <w:ind w:left="714" w:hanging="357"/>
        <w:rPr>
          <w:rFonts w:ascii="Times New Roman" w:hAnsi="Times New Roman"/>
          <w:sz w:val="24"/>
          <w:szCs w:val="24"/>
        </w:rPr>
      </w:pPr>
      <w:r w:rsidRPr="00F63827">
        <w:rPr>
          <w:rFonts w:ascii="Times New Roman" w:hAnsi="Times New Roman"/>
          <w:sz w:val="24"/>
          <w:szCs w:val="24"/>
        </w:rPr>
        <w:t xml:space="preserve">Доходность и надежность </w:t>
      </w:r>
      <w:r w:rsidR="00E06C83" w:rsidRPr="00E06C83">
        <w:rPr>
          <w:rFonts w:ascii="Times New Roman" w:hAnsi="Times New Roman"/>
          <w:b/>
          <w:sz w:val="24"/>
          <w:szCs w:val="24"/>
        </w:rPr>
        <w:t>НПФ</w:t>
      </w:r>
      <w:r w:rsidRPr="00F63827">
        <w:rPr>
          <w:rFonts w:ascii="Times New Roman" w:hAnsi="Times New Roman"/>
          <w:sz w:val="24"/>
          <w:szCs w:val="24"/>
        </w:rPr>
        <w:t xml:space="preserve"> </w:t>
      </w:r>
    </w:p>
    <w:p w:rsidR="00F63827" w:rsidRPr="00F63827" w:rsidRDefault="00F63827" w:rsidP="00D86B73">
      <w:pPr>
        <w:pStyle w:val="DocumentBody"/>
        <w:numPr>
          <w:ilvl w:val="1"/>
          <w:numId w:val="16"/>
        </w:numPr>
        <w:spacing w:after="0"/>
        <w:ind w:left="714" w:hanging="357"/>
        <w:rPr>
          <w:rFonts w:ascii="Times New Roman" w:hAnsi="Times New Roman"/>
          <w:sz w:val="24"/>
          <w:szCs w:val="24"/>
        </w:rPr>
      </w:pPr>
      <w:r w:rsidRPr="00F63827">
        <w:rPr>
          <w:rFonts w:ascii="Times New Roman" w:hAnsi="Times New Roman"/>
          <w:sz w:val="24"/>
          <w:szCs w:val="24"/>
        </w:rPr>
        <w:t xml:space="preserve">Выбор Пенсионного фонда: государственный или негосударственный </w:t>
      </w:r>
    </w:p>
    <w:p w:rsidR="00F63827" w:rsidRPr="00F63827" w:rsidRDefault="00F63827" w:rsidP="00D86B73">
      <w:pPr>
        <w:pStyle w:val="DocumentBody"/>
        <w:numPr>
          <w:ilvl w:val="1"/>
          <w:numId w:val="16"/>
        </w:numPr>
        <w:spacing w:after="0"/>
        <w:ind w:left="714" w:hanging="357"/>
        <w:rPr>
          <w:rFonts w:ascii="Times New Roman" w:hAnsi="Times New Roman"/>
          <w:sz w:val="24"/>
          <w:szCs w:val="24"/>
        </w:rPr>
      </w:pPr>
      <w:r w:rsidRPr="00F63827">
        <w:rPr>
          <w:rFonts w:ascii="Times New Roman" w:hAnsi="Times New Roman"/>
          <w:sz w:val="24"/>
          <w:szCs w:val="24"/>
        </w:rPr>
        <w:t xml:space="preserve">Какой Пенсионный фонд выбрать   </w:t>
      </w:r>
    </w:p>
    <w:p w:rsidR="00F63827" w:rsidRPr="00F63827" w:rsidRDefault="00F63827" w:rsidP="00D86B73">
      <w:pPr>
        <w:pStyle w:val="DocumentBody"/>
        <w:numPr>
          <w:ilvl w:val="1"/>
          <w:numId w:val="17"/>
        </w:numPr>
        <w:spacing w:after="0"/>
        <w:ind w:left="714" w:hanging="357"/>
        <w:rPr>
          <w:rFonts w:ascii="Times New Roman" w:hAnsi="Times New Roman"/>
          <w:sz w:val="24"/>
          <w:szCs w:val="24"/>
        </w:rPr>
      </w:pPr>
      <w:r w:rsidRPr="00F63827">
        <w:rPr>
          <w:rFonts w:ascii="Times New Roman" w:hAnsi="Times New Roman"/>
          <w:sz w:val="24"/>
          <w:szCs w:val="24"/>
        </w:rPr>
        <w:t xml:space="preserve">Оформление пенсии </w:t>
      </w:r>
    </w:p>
    <w:p w:rsidR="00F63827" w:rsidRPr="00F63827" w:rsidRDefault="00F63827" w:rsidP="00D86B73">
      <w:pPr>
        <w:pStyle w:val="DocumentBody"/>
        <w:numPr>
          <w:ilvl w:val="1"/>
          <w:numId w:val="17"/>
        </w:numPr>
        <w:spacing w:after="0"/>
        <w:ind w:left="714" w:hanging="357"/>
        <w:rPr>
          <w:rFonts w:ascii="Times New Roman" w:hAnsi="Times New Roman"/>
          <w:sz w:val="24"/>
          <w:szCs w:val="24"/>
        </w:rPr>
      </w:pPr>
      <w:r w:rsidRPr="00F63827">
        <w:rPr>
          <w:rFonts w:ascii="Times New Roman" w:hAnsi="Times New Roman"/>
          <w:sz w:val="24"/>
          <w:szCs w:val="24"/>
        </w:rPr>
        <w:t xml:space="preserve">Пенсионный возраст </w:t>
      </w:r>
    </w:p>
    <w:p w:rsidR="00F63827" w:rsidRPr="00F63827" w:rsidRDefault="00F63827" w:rsidP="00D86B73">
      <w:pPr>
        <w:pStyle w:val="DocumentBody"/>
        <w:numPr>
          <w:ilvl w:val="1"/>
          <w:numId w:val="17"/>
        </w:numPr>
        <w:spacing w:after="0"/>
        <w:ind w:left="714" w:hanging="357"/>
        <w:rPr>
          <w:rFonts w:ascii="Times New Roman" w:hAnsi="Times New Roman"/>
          <w:sz w:val="24"/>
          <w:szCs w:val="24"/>
        </w:rPr>
      </w:pPr>
      <w:r w:rsidRPr="00F63827">
        <w:rPr>
          <w:rFonts w:ascii="Times New Roman" w:hAnsi="Times New Roman"/>
          <w:sz w:val="24"/>
          <w:szCs w:val="24"/>
        </w:rPr>
        <w:t xml:space="preserve">Прибавки и доплаты </w:t>
      </w:r>
    </w:p>
    <w:p w:rsidR="00F63827" w:rsidRPr="00F63827" w:rsidRDefault="00F63827" w:rsidP="00D86B73">
      <w:pPr>
        <w:pStyle w:val="DocumentBody"/>
        <w:numPr>
          <w:ilvl w:val="1"/>
          <w:numId w:val="17"/>
        </w:numPr>
        <w:spacing w:after="0"/>
        <w:ind w:left="714" w:hanging="357"/>
        <w:rPr>
          <w:rFonts w:ascii="Times New Roman" w:hAnsi="Times New Roman"/>
          <w:sz w:val="24"/>
          <w:szCs w:val="24"/>
        </w:rPr>
      </w:pPr>
      <w:r w:rsidRPr="00F63827">
        <w:rPr>
          <w:rFonts w:ascii="Times New Roman" w:hAnsi="Times New Roman"/>
          <w:sz w:val="24"/>
          <w:szCs w:val="24"/>
        </w:rPr>
        <w:t xml:space="preserve">Ещё   </w:t>
      </w:r>
    </w:p>
    <w:p w:rsidR="00F63827" w:rsidRPr="00F63827" w:rsidRDefault="00E06C83" w:rsidP="00D86B73">
      <w:pPr>
        <w:pStyle w:val="DocumentBody"/>
        <w:numPr>
          <w:ilvl w:val="2"/>
          <w:numId w:val="18"/>
        </w:numPr>
        <w:spacing w:after="0"/>
        <w:ind w:left="1071" w:hanging="357"/>
        <w:rPr>
          <w:rFonts w:ascii="Times New Roman" w:hAnsi="Times New Roman"/>
          <w:sz w:val="24"/>
          <w:szCs w:val="24"/>
        </w:rPr>
      </w:pPr>
      <w:r w:rsidRPr="00E06C83">
        <w:rPr>
          <w:rFonts w:ascii="Times New Roman" w:hAnsi="Times New Roman"/>
          <w:b/>
          <w:sz w:val="24"/>
          <w:szCs w:val="24"/>
        </w:rPr>
        <w:t>НПФ</w:t>
      </w:r>
      <w:r w:rsidR="00F63827" w:rsidRPr="00F63827">
        <w:rPr>
          <w:rFonts w:ascii="Times New Roman" w:hAnsi="Times New Roman"/>
          <w:sz w:val="24"/>
          <w:szCs w:val="24"/>
        </w:rPr>
        <w:t xml:space="preserve">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Военные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Минимальная пенсия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Пенсионная реформа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Пенсионный калькулятор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Перерасчет пенсии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По инвалидности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По потере кормильца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Повышение и индексации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Полезное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СНИЛС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Социальные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Трудовой стаж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Трудовые </w:t>
      </w:r>
    </w:p>
    <w:p w:rsidR="00F63827" w:rsidRPr="00F63827" w:rsidRDefault="00F63827" w:rsidP="00D86B73">
      <w:pPr>
        <w:pStyle w:val="DocumentBody"/>
        <w:numPr>
          <w:ilvl w:val="2"/>
          <w:numId w:val="18"/>
        </w:numPr>
        <w:spacing w:after="0"/>
        <w:ind w:left="1071" w:hanging="357"/>
        <w:rPr>
          <w:rFonts w:ascii="Times New Roman" w:hAnsi="Times New Roman"/>
          <w:sz w:val="24"/>
          <w:szCs w:val="24"/>
        </w:rPr>
      </w:pPr>
      <w:r w:rsidRPr="00F63827">
        <w:rPr>
          <w:rFonts w:ascii="Times New Roman" w:hAnsi="Times New Roman"/>
          <w:sz w:val="24"/>
          <w:szCs w:val="24"/>
        </w:rPr>
        <w:t xml:space="preserve">Новости </w:t>
      </w:r>
    </w:p>
    <w:p w:rsidR="00F63827" w:rsidRPr="00F63827" w:rsidRDefault="00E06C83" w:rsidP="00D86B73">
      <w:pPr>
        <w:pStyle w:val="DocumentBody"/>
        <w:ind w:firstLine="0"/>
        <w:rPr>
          <w:rFonts w:ascii="Times New Roman" w:hAnsi="Times New Roman"/>
          <w:sz w:val="24"/>
          <w:szCs w:val="24"/>
        </w:rPr>
      </w:pPr>
      <w:r w:rsidRPr="00E06C83">
        <w:rPr>
          <w:rFonts w:ascii="Times New Roman" w:hAnsi="Times New Roman"/>
          <w:b/>
          <w:sz w:val="24"/>
          <w:szCs w:val="24"/>
        </w:rPr>
        <w:lastRenderedPageBreak/>
        <w:t>НПФ</w:t>
      </w:r>
      <w:r w:rsidR="00F63827" w:rsidRPr="00F63827">
        <w:rPr>
          <w:rFonts w:ascii="Times New Roman" w:hAnsi="Times New Roman"/>
          <w:sz w:val="24"/>
          <w:szCs w:val="24"/>
        </w:rPr>
        <w:t xml:space="preserve"> </w:t>
      </w:r>
      <w:r>
        <w:rPr>
          <w:rFonts w:ascii="Times New Roman" w:hAnsi="Times New Roman"/>
          <w:sz w:val="24"/>
          <w:szCs w:val="24"/>
        </w:rPr>
        <w:t>«</w:t>
      </w:r>
      <w:r w:rsidR="00F63827" w:rsidRPr="00F63827">
        <w:rPr>
          <w:rFonts w:ascii="Times New Roman" w:hAnsi="Times New Roman"/>
          <w:sz w:val="24"/>
          <w:szCs w:val="24"/>
        </w:rPr>
        <w:t>Газфонд</w:t>
      </w:r>
      <w:r>
        <w:rPr>
          <w:rFonts w:ascii="Times New Roman" w:hAnsi="Times New Roman"/>
          <w:sz w:val="24"/>
          <w:szCs w:val="24"/>
        </w:rPr>
        <w:t>»</w:t>
      </w:r>
      <w:r w:rsidR="00F63827" w:rsidRPr="00F63827">
        <w:rPr>
          <w:rFonts w:ascii="Times New Roman" w:hAnsi="Times New Roman"/>
          <w:sz w:val="24"/>
          <w:szCs w:val="24"/>
        </w:rPr>
        <w:t xml:space="preserve">, успешно прошедший государственную аттестацию, функционирует и принимает пенсионные вклады на протяжении более 20 лет. Этот частный фонд является одним из учредителей ассоциации </w:t>
      </w:r>
      <w:r w:rsidRPr="00E06C83">
        <w:rPr>
          <w:rFonts w:ascii="Times New Roman" w:hAnsi="Times New Roman"/>
          <w:b/>
          <w:sz w:val="24"/>
          <w:szCs w:val="24"/>
        </w:rPr>
        <w:t>НАПФ</w:t>
      </w:r>
      <w:r w:rsidR="00F63827" w:rsidRPr="00F63827">
        <w:rPr>
          <w:rFonts w:ascii="Times New Roman" w:hAnsi="Times New Roman"/>
          <w:sz w:val="24"/>
          <w:szCs w:val="24"/>
        </w:rPr>
        <w:t xml:space="preserve"> и рассматривается как один из наиболее надежных и стабильно работающих фондов.</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Негосударственный пенсионный фонд </w:t>
      </w:r>
      <w:r w:rsidR="00E06C83">
        <w:rPr>
          <w:rFonts w:ascii="Times New Roman" w:hAnsi="Times New Roman"/>
          <w:sz w:val="24"/>
          <w:szCs w:val="24"/>
        </w:rPr>
        <w:t>«</w:t>
      </w:r>
      <w:r w:rsidRPr="00F63827">
        <w:rPr>
          <w:rFonts w:ascii="Times New Roman" w:hAnsi="Times New Roman"/>
          <w:sz w:val="24"/>
          <w:szCs w:val="24"/>
        </w:rPr>
        <w:t>Газфонд</w:t>
      </w:r>
      <w:r w:rsidR="00E06C83">
        <w:rPr>
          <w:rFonts w:ascii="Times New Roman" w:hAnsi="Times New Roman"/>
          <w:sz w:val="24"/>
          <w:szCs w:val="24"/>
        </w:rPr>
        <w:t>»</w:t>
      </w:r>
      <w:r w:rsidRPr="00F63827">
        <w:rPr>
          <w:rFonts w:ascii="Times New Roman" w:hAnsi="Times New Roman"/>
          <w:sz w:val="24"/>
          <w:szCs w:val="24"/>
        </w:rPr>
        <w:t xml:space="preserve"> ведет деятельность, базирующуюся на 4 принципах:  </w:t>
      </w:r>
    </w:p>
    <w:p w:rsidR="00F63827" w:rsidRPr="00F63827" w:rsidRDefault="00F63827" w:rsidP="00D86B73">
      <w:pPr>
        <w:pStyle w:val="DocumentBody"/>
        <w:numPr>
          <w:ilvl w:val="1"/>
          <w:numId w:val="19"/>
        </w:numPr>
        <w:spacing w:after="0"/>
        <w:ind w:left="714" w:hanging="357"/>
        <w:rPr>
          <w:rFonts w:ascii="Times New Roman" w:hAnsi="Times New Roman"/>
          <w:sz w:val="24"/>
          <w:szCs w:val="24"/>
        </w:rPr>
      </w:pPr>
      <w:r w:rsidRPr="00F63827">
        <w:rPr>
          <w:rFonts w:ascii="Times New Roman" w:hAnsi="Times New Roman"/>
          <w:sz w:val="24"/>
          <w:szCs w:val="24"/>
        </w:rPr>
        <w:t xml:space="preserve">Сохранность средств (все финансовые операции осуществляют исключительно при наличии полной уверенности в получении в будущем прибыли). </w:t>
      </w:r>
    </w:p>
    <w:p w:rsidR="00F63827" w:rsidRPr="00F63827" w:rsidRDefault="00F63827" w:rsidP="00D86B73">
      <w:pPr>
        <w:pStyle w:val="DocumentBody"/>
        <w:numPr>
          <w:ilvl w:val="1"/>
          <w:numId w:val="19"/>
        </w:numPr>
        <w:spacing w:after="0"/>
        <w:ind w:left="714" w:hanging="357"/>
        <w:rPr>
          <w:rFonts w:ascii="Times New Roman" w:hAnsi="Times New Roman"/>
          <w:sz w:val="24"/>
          <w:szCs w:val="24"/>
        </w:rPr>
      </w:pPr>
      <w:r w:rsidRPr="00F63827">
        <w:rPr>
          <w:rFonts w:ascii="Times New Roman" w:hAnsi="Times New Roman"/>
          <w:sz w:val="24"/>
          <w:szCs w:val="24"/>
        </w:rPr>
        <w:t xml:space="preserve">Увеличение доходности (поиск новых решений в инвестировании средств профессиональными финансистами). </w:t>
      </w:r>
    </w:p>
    <w:p w:rsidR="00F63827" w:rsidRPr="00F63827" w:rsidRDefault="00F63827" w:rsidP="00D86B73">
      <w:pPr>
        <w:pStyle w:val="DocumentBody"/>
        <w:numPr>
          <w:ilvl w:val="1"/>
          <w:numId w:val="19"/>
        </w:numPr>
        <w:spacing w:after="0"/>
        <w:ind w:left="714" w:hanging="357"/>
        <w:rPr>
          <w:rFonts w:ascii="Times New Roman" w:hAnsi="Times New Roman"/>
          <w:sz w:val="24"/>
          <w:szCs w:val="24"/>
        </w:rPr>
      </w:pPr>
      <w:r w:rsidRPr="00F63827">
        <w:rPr>
          <w:rFonts w:ascii="Times New Roman" w:hAnsi="Times New Roman"/>
          <w:sz w:val="24"/>
          <w:szCs w:val="24"/>
        </w:rPr>
        <w:t xml:space="preserve">Информационная открытость (клиент в любой момент может ознакомиться с состоянием счета). </w:t>
      </w:r>
    </w:p>
    <w:p w:rsidR="00F63827" w:rsidRPr="00F63827" w:rsidRDefault="00F63827" w:rsidP="00D86B73">
      <w:pPr>
        <w:pStyle w:val="DocumentBody"/>
        <w:numPr>
          <w:ilvl w:val="1"/>
          <w:numId w:val="19"/>
        </w:numPr>
        <w:spacing w:after="0"/>
        <w:ind w:left="714" w:hanging="357"/>
        <w:rPr>
          <w:rFonts w:ascii="Times New Roman" w:hAnsi="Times New Roman"/>
          <w:sz w:val="24"/>
          <w:szCs w:val="24"/>
        </w:rPr>
      </w:pPr>
      <w:r w:rsidRPr="00F63827">
        <w:rPr>
          <w:rFonts w:ascii="Times New Roman" w:hAnsi="Times New Roman"/>
          <w:sz w:val="24"/>
          <w:szCs w:val="24"/>
        </w:rPr>
        <w:t xml:space="preserve">Управление средствами проверенными экономистами (управление инвестиционным портфелем осуществляется профессионалами, чтобы исключить риск). </w:t>
      </w:r>
    </w:p>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Обязательными условиями заключения договора с Газфондом являются:  </w:t>
      </w:r>
    </w:p>
    <w:p w:rsidR="00F63827" w:rsidRPr="00F63827" w:rsidRDefault="00F63827" w:rsidP="00D86B73">
      <w:pPr>
        <w:pStyle w:val="DocumentBody"/>
        <w:numPr>
          <w:ilvl w:val="1"/>
          <w:numId w:val="20"/>
        </w:numPr>
        <w:spacing w:after="0"/>
        <w:ind w:left="714" w:hanging="357"/>
        <w:rPr>
          <w:rFonts w:ascii="Times New Roman" w:hAnsi="Times New Roman"/>
          <w:sz w:val="24"/>
          <w:szCs w:val="24"/>
        </w:rPr>
      </w:pPr>
      <w:r w:rsidRPr="00F63827">
        <w:rPr>
          <w:rFonts w:ascii="Times New Roman" w:hAnsi="Times New Roman"/>
          <w:sz w:val="24"/>
          <w:szCs w:val="24"/>
        </w:rPr>
        <w:t xml:space="preserve">исполнение клиенту 18 лет; </w:t>
      </w:r>
    </w:p>
    <w:p w:rsidR="00F63827" w:rsidRPr="00F63827" w:rsidRDefault="00F63827" w:rsidP="00D86B73">
      <w:pPr>
        <w:pStyle w:val="DocumentBody"/>
        <w:numPr>
          <w:ilvl w:val="1"/>
          <w:numId w:val="20"/>
        </w:numPr>
        <w:spacing w:after="0"/>
        <w:ind w:left="714" w:hanging="357"/>
        <w:rPr>
          <w:rFonts w:ascii="Times New Roman" w:hAnsi="Times New Roman"/>
          <w:sz w:val="24"/>
          <w:szCs w:val="24"/>
        </w:rPr>
      </w:pPr>
      <w:r w:rsidRPr="00F63827">
        <w:rPr>
          <w:rFonts w:ascii="Times New Roman" w:hAnsi="Times New Roman"/>
          <w:sz w:val="24"/>
          <w:szCs w:val="24"/>
        </w:rPr>
        <w:t xml:space="preserve">заключение первого трудового договора в возрасте до 23 лет; </w:t>
      </w:r>
    </w:p>
    <w:p w:rsidR="00F63827" w:rsidRPr="00F63827" w:rsidRDefault="00F63827" w:rsidP="00D86B73">
      <w:pPr>
        <w:pStyle w:val="DocumentBody"/>
        <w:numPr>
          <w:ilvl w:val="1"/>
          <w:numId w:val="20"/>
        </w:numPr>
        <w:spacing w:after="0"/>
        <w:ind w:left="714" w:hanging="357"/>
        <w:rPr>
          <w:rFonts w:ascii="Times New Roman" w:hAnsi="Times New Roman"/>
          <w:sz w:val="24"/>
          <w:szCs w:val="24"/>
        </w:rPr>
      </w:pPr>
      <w:r w:rsidRPr="00F63827">
        <w:rPr>
          <w:rFonts w:ascii="Times New Roman" w:hAnsi="Times New Roman"/>
          <w:sz w:val="24"/>
          <w:szCs w:val="24"/>
        </w:rPr>
        <w:t xml:space="preserve">российское гражданство; </w:t>
      </w:r>
    </w:p>
    <w:p w:rsidR="00F63827" w:rsidRPr="00F63827" w:rsidRDefault="00F63827" w:rsidP="00D86B73">
      <w:pPr>
        <w:pStyle w:val="DocumentBody"/>
        <w:numPr>
          <w:ilvl w:val="1"/>
          <w:numId w:val="20"/>
        </w:numPr>
        <w:spacing w:after="0"/>
        <w:ind w:left="714" w:hanging="357"/>
        <w:rPr>
          <w:rFonts w:ascii="Times New Roman" w:hAnsi="Times New Roman"/>
          <w:sz w:val="24"/>
          <w:szCs w:val="24"/>
        </w:rPr>
      </w:pPr>
      <w:r w:rsidRPr="00F63827">
        <w:rPr>
          <w:rFonts w:ascii="Times New Roman" w:hAnsi="Times New Roman"/>
          <w:sz w:val="24"/>
          <w:szCs w:val="24"/>
        </w:rPr>
        <w:t xml:space="preserve">год рождения от 1967 (иначе можно участвовать только в специальной программе, согласно которой разрешается только самостоятельно совершать вклады в сумме не менее 12 тысяч рублей в год). </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Потенциальным клиентам компания предл гает заключение договора по одной из двух программ:  </w:t>
      </w:r>
    </w:p>
    <w:p w:rsidR="00F63827" w:rsidRPr="00F63827" w:rsidRDefault="00F63827" w:rsidP="00D86B73">
      <w:pPr>
        <w:pStyle w:val="DocumentBody"/>
        <w:numPr>
          <w:ilvl w:val="1"/>
          <w:numId w:val="21"/>
        </w:numPr>
        <w:spacing w:after="0"/>
        <w:ind w:left="714" w:hanging="357"/>
        <w:rPr>
          <w:rFonts w:ascii="Times New Roman" w:hAnsi="Times New Roman"/>
          <w:sz w:val="24"/>
          <w:szCs w:val="24"/>
        </w:rPr>
      </w:pPr>
      <w:r w:rsidRPr="00F63827">
        <w:rPr>
          <w:rFonts w:ascii="Times New Roman" w:hAnsi="Times New Roman"/>
          <w:sz w:val="24"/>
          <w:szCs w:val="24"/>
        </w:rPr>
        <w:t xml:space="preserve"> Обязательного пенсионного страхования. По условиям этой программы руководители предприятий осуществляют страховые взносы в размере 6% от зарплаты в </w:t>
      </w:r>
      <w:r w:rsidR="00E06C83" w:rsidRPr="00E06C83">
        <w:rPr>
          <w:rFonts w:ascii="Times New Roman" w:hAnsi="Times New Roman"/>
          <w:b/>
          <w:sz w:val="24"/>
          <w:szCs w:val="24"/>
        </w:rPr>
        <w:t>ПФР</w:t>
      </w:r>
      <w:r w:rsidRPr="00F63827">
        <w:rPr>
          <w:rFonts w:ascii="Times New Roman" w:hAnsi="Times New Roman"/>
          <w:sz w:val="24"/>
          <w:szCs w:val="24"/>
        </w:rPr>
        <w:t xml:space="preserve">, после чего государственный Пенсионный Фонд перенаправляет деньги в </w:t>
      </w:r>
      <w:r w:rsidR="00E06C83" w:rsidRPr="00E06C83">
        <w:rPr>
          <w:rFonts w:ascii="Times New Roman" w:hAnsi="Times New Roman"/>
          <w:b/>
          <w:sz w:val="24"/>
          <w:szCs w:val="24"/>
        </w:rPr>
        <w:t>НПФ</w:t>
      </w:r>
      <w:r w:rsidRPr="00F63827">
        <w:rPr>
          <w:rFonts w:ascii="Times New Roman" w:hAnsi="Times New Roman"/>
          <w:sz w:val="24"/>
          <w:szCs w:val="24"/>
        </w:rPr>
        <w:t xml:space="preserve">. Далее деньги инвестируются в какою-либо отрасль экономики страны, благодаря чему средства приносят прибыль. Вклады подлежат ежегодной индексации. </w:t>
      </w:r>
    </w:p>
    <w:p w:rsidR="00F63827" w:rsidRPr="00F63827" w:rsidRDefault="00F63827" w:rsidP="00D86B73">
      <w:pPr>
        <w:pStyle w:val="DocumentBody"/>
        <w:numPr>
          <w:ilvl w:val="1"/>
          <w:numId w:val="21"/>
        </w:numPr>
        <w:spacing w:after="0"/>
        <w:ind w:left="714" w:hanging="357"/>
        <w:rPr>
          <w:rFonts w:ascii="Times New Roman" w:hAnsi="Times New Roman"/>
          <w:sz w:val="24"/>
          <w:szCs w:val="24"/>
        </w:rPr>
      </w:pPr>
      <w:r w:rsidRPr="00F63827">
        <w:rPr>
          <w:rFonts w:ascii="Times New Roman" w:hAnsi="Times New Roman"/>
          <w:sz w:val="24"/>
          <w:szCs w:val="24"/>
        </w:rPr>
        <w:t xml:space="preserve"> Негосударственного пенсионного обеспечения. Данная программа предназначена для самостоятельного формирования пенсии вкладчика. Все страховые взносы совершаются из доходов будущего пенсионера. Деньги можно вложить на следующих условиях:   </w:t>
      </w:r>
    </w:p>
    <w:p w:rsidR="00F63827" w:rsidRPr="00F63827" w:rsidRDefault="00F63827" w:rsidP="00D86B73">
      <w:pPr>
        <w:pStyle w:val="DocumentBody"/>
        <w:numPr>
          <w:ilvl w:val="2"/>
          <w:numId w:val="22"/>
        </w:numPr>
        <w:spacing w:after="0"/>
        <w:ind w:left="1071" w:hanging="357"/>
        <w:rPr>
          <w:rFonts w:ascii="Times New Roman" w:hAnsi="Times New Roman"/>
          <w:sz w:val="24"/>
          <w:szCs w:val="24"/>
        </w:rPr>
      </w:pPr>
      <w:r w:rsidRPr="00F63827">
        <w:rPr>
          <w:rFonts w:ascii="Times New Roman" w:hAnsi="Times New Roman"/>
          <w:sz w:val="24"/>
          <w:szCs w:val="24"/>
        </w:rPr>
        <w:t xml:space="preserve">выбрать на свое усмотрение величину страховых взносов (минимум 12 000 рублей в год); </w:t>
      </w:r>
    </w:p>
    <w:p w:rsidR="00F63827" w:rsidRPr="00F63827" w:rsidRDefault="00F63827" w:rsidP="00D86B73">
      <w:pPr>
        <w:pStyle w:val="DocumentBody"/>
        <w:numPr>
          <w:ilvl w:val="2"/>
          <w:numId w:val="22"/>
        </w:numPr>
        <w:spacing w:after="0"/>
        <w:ind w:left="1071" w:hanging="357"/>
        <w:rPr>
          <w:rFonts w:ascii="Times New Roman" w:hAnsi="Times New Roman"/>
          <w:sz w:val="24"/>
          <w:szCs w:val="24"/>
        </w:rPr>
      </w:pPr>
      <w:r w:rsidRPr="00F63827">
        <w:rPr>
          <w:rFonts w:ascii="Times New Roman" w:hAnsi="Times New Roman"/>
          <w:sz w:val="24"/>
          <w:szCs w:val="24"/>
        </w:rPr>
        <w:t xml:space="preserve">выбрать любой из предложенных способов внесения платежей (касса банка, терминал, отчисления напрямую через бухгалтерию по месту работы); </w:t>
      </w:r>
    </w:p>
    <w:p w:rsidR="00F63827" w:rsidRPr="00F63827" w:rsidRDefault="00F63827" w:rsidP="00D86B73">
      <w:pPr>
        <w:pStyle w:val="DocumentBody"/>
        <w:numPr>
          <w:ilvl w:val="2"/>
          <w:numId w:val="22"/>
        </w:numPr>
        <w:spacing w:after="0"/>
        <w:ind w:left="1071" w:hanging="357"/>
        <w:rPr>
          <w:rFonts w:ascii="Times New Roman" w:hAnsi="Times New Roman"/>
          <w:sz w:val="24"/>
          <w:szCs w:val="24"/>
        </w:rPr>
      </w:pPr>
      <w:r w:rsidRPr="00F63827">
        <w:rPr>
          <w:rFonts w:ascii="Times New Roman" w:hAnsi="Times New Roman"/>
          <w:sz w:val="24"/>
          <w:szCs w:val="24"/>
        </w:rPr>
        <w:t xml:space="preserve">получение налогового вычета по НДФЛ (13%) со всей суммы перечисленных страховых платежей; </w:t>
      </w:r>
    </w:p>
    <w:p w:rsidR="00F63827" w:rsidRPr="00F63827" w:rsidRDefault="00F63827" w:rsidP="00D86B73">
      <w:pPr>
        <w:pStyle w:val="DocumentBody"/>
        <w:numPr>
          <w:ilvl w:val="2"/>
          <w:numId w:val="22"/>
        </w:numPr>
        <w:spacing w:after="0"/>
        <w:ind w:left="1071" w:hanging="357"/>
        <w:rPr>
          <w:rFonts w:ascii="Times New Roman" w:hAnsi="Times New Roman"/>
          <w:sz w:val="24"/>
          <w:szCs w:val="24"/>
        </w:rPr>
      </w:pPr>
      <w:r w:rsidRPr="00F63827">
        <w:rPr>
          <w:rFonts w:ascii="Times New Roman" w:hAnsi="Times New Roman"/>
          <w:sz w:val="24"/>
          <w:szCs w:val="24"/>
        </w:rPr>
        <w:t xml:space="preserve">возможность изменения схемы внесения платежей и хранения средств в любой момент. </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Программы государственного и негосударственного пенсионного обеспечения </w:t>
      </w:r>
      <w:r w:rsidR="00E06C83">
        <w:rPr>
          <w:rFonts w:ascii="Times New Roman" w:hAnsi="Times New Roman"/>
          <w:sz w:val="24"/>
          <w:szCs w:val="24"/>
        </w:rPr>
        <w:t>«</w:t>
      </w:r>
      <w:r w:rsidRPr="00F63827">
        <w:rPr>
          <w:rFonts w:ascii="Times New Roman" w:hAnsi="Times New Roman"/>
          <w:sz w:val="24"/>
          <w:szCs w:val="24"/>
        </w:rPr>
        <w:t>Газфонда</w:t>
      </w:r>
      <w:r w:rsidR="00E06C83">
        <w:rPr>
          <w:rFonts w:ascii="Times New Roman" w:hAnsi="Times New Roman"/>
          <w:sz w:val="24"/>
          <w:szCs w:val="24"/>
        </w:rPr>
        <w:t>»</w:t>
      </w:r>
      <w:r w:rsidRPr="00F63827">
        <w:rPr>
          <w:rFonts w:ascii="Times New Roman" w:hAnsi="Times New Roman"/>
          <w:sz w:val="24"/>
          <w:szCs w:val="24"/>
        </w:rPr>
        <w:t xml:space="preserve"> позволяют назначить правопреемника на случай смерти самого вкладчика.</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lastRenderedPageBreak/>
        <w:t xml:space="preserve">Негосударственная программа имеет ряд достоинств по сравнению с государственной. Среди таковых:  </w:t>
      </w:r>
    </w:p>
    <w:p w:rsidR="00F63827" w:rsidRPr="00F63827" w:rsidRDefault="00F63827" w:rsidP="00D86B73">
      <w:pPr>
        <w:pStyle w:val="DocumentBody"/>
        <w:numPr>
          <w:ilvl w:val="1"/>
          <w:numId w:val="23"/>
        </w:numPr>
        <w:spacing w:after="0"/>
        <w:ind w:left="714" w:hanging="357"/>
        <w:rPr>
          <w:rFonts w:ascii="Times New Roman" w:hAnsi="Times New Roman"/>
          <w:sz w:val="24"/>
          <w:szCs w:val="24"/>
        </w:rPr>
      </w:pPr>
      <w:r w:rsidRPr="00F63827">
        <w:rPr>
          <w:rFonts w:ascii="Times New Roman" w:hAnsi="Times New Roman"/>
          <w:sz w:val="24"/>
          <w:szCs w:val="24"/>
        </w:rPr>
        <w:t xml:space="preserve">начисление пенсии в течение указанного в договоре периода, на выбор вкладчика; </w:t>
      </w:r>
    </w:p>
    <w:p w:rsidR="00F63827" w:rsidRPr="00F63827" w:rsidRDefault="00F63827" w:rsidP="00D86B73">
      <w:pPr>
        <w:pStyle w:val="DocumentBody"/>
        <w:numPr>
          <w:ilvl w:val="1"/>
          <w:numId w:val="23"/>
        </w:numPr>
        <w:spacing w:after="0"/>
        <w:ind w:left="714" w:hanging="357"/>
        <w:rPr>
          <w:rFonts w:ascii="Times New Roman" w:hAnsi="Times New Roman"/>
          <w:sz w:val="24"/>
          <w:szCs w:val="24"/>
        </w:rPr>
      </w:pPr>
      <w:r w:rsidRPr="00F63827">
        <w:rPr>
          <w:rFonts w:ascii="Times New Roman" w:hAnsi="Times New Roman"/>
          <w:sz w:val="24"/>
          <w:szCs w:val="24"/>
        </w:rPr>
        <w:t xml:space="preserve">самостоятельное определение условия выплаты пенсии; </w:t>
      </w:r>
    </w:p>
    <w:p w:rsidR="00F63827" w:rsidRPr="00F63827" w:rsidRDefault="00F63827" w:rsidP="00D86B73">
      <w:pPr>
        <w:pStyle w:val="DocumentBody"/>
        <w:numPr>
          <w:ilvl w:val="1"/>
          <w:numId w:val="23"/>
        </w:numPr>
        <w:spacing w:after="0"/>
        <w:ind w:left="714" w:hanging="357"/>
        <w:rPr>
          <w:rFonts w:ascii="Times New Roman" w:hAnsi="Times New Roman"/>
          <w:sz w:val="24"/>
          <w:szCs w:val="24"/>
        </w:rPr>
      </w:pPr>
      <w:r w:rsidRPr="00F63827">
        <w:rPr>
          <w:rFonts w:ascii="Times New Roman" w:hAnsi="Times New Roman"/>
          <w:sz w:val="24"/>
          <w:szCs w:val="24"/>
        </w:rPr>
        <w:t xml:space="preserve">самостоятельный выбор сроков внесения страховых платежей и их сумм. </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Ошибка: Гражданин Таджикистана, трудоустроенный на официальной основе в России, желает открыть пенсионный вклад в </w:t>
      </w:r>
      <w:r w:rsidR="00E06C83" w:rsidRPr="00E06C83">
        <w:rPr>
          <w:rFonts w:ascii="Times New Roman" w:hAnsi="Times New Roman"/>
          <w:b/>
          <w:sz w:val="24"/>
          <w:szCs w:val="24"/>
        </w:rPr>
        <w:t>НПФ</w:t>
      </w:r>
      <w:r w:rsidRPr="00F63827">
        <w:rPr>
          <w:rFonts w:ascii="Times New Roman" w:hAnsi="Times New Roman"/>
          <w:sz w:val="24"/>
          <w:szCs w:val="24"/>
        </w:rPr>
        <w:t xml:space="preserve"> </w:t>
      </w:r>
      <w:r w:rsidR="00E06C83">
        <w:rPr>
          <w:rFonts w:ascii="Times New Roman" w:hAnsi="Times New Roman"/>
          <w:sz w:val="24"/>
          <w:szCs w:val="24"/>
        </w:rPr>
        <w:t>«</w:t>
      </w:r>
      <w:r w:rsidRPr="00F63827">
        <w:rPr>
          <w:rFonts w:ascii="Times New Roman" w:hAnsi="Times New Roman"/>
          <w:sz w:val="24"/>
          <w:szCs w:val="24"/>
        </w:rPr>
        <w:t>Газфонд</w:t>
      </w:r>
      <w:r w:rsidR="00E06C83">
        <w:rPr>
          <w:rFonts w:ascii="Times New Roman" w:hAnsi="Times New Roman"/>
          <w:sz w:val="24"/>
          <w:szCs w:val="24"/>
        </w:rPr>
        <w:t>»</w:t>
      </w:r>
      <w:r w:rsidRPr="00F63827">
        <w:rPr>
          <w:rFonts w:ascii="Times New Roman" w:hAnsi="Times New Roman"/>
          <w:sz w:val="24"/>
          <w:szCs w:val="24"/>
        </w:rPr>
        <w:t>.</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Услуги негосударственных пенсионных фондов предоставляются только гражданам России - иностранцы должны быть зарегистрированы в системе ОПС и совершать страховые отчисления исключительно в </w:t>
      </w:r>
      <w:r w:rsidR="00E06C83" w:rsidRPr="00E06C83">
        <w:rPr>
          <w:rFonts w:ascii="Times New Roman" w:hAnsi="Times New Roman"/>
          <w:b/>
          <w:sz w:val="24"/>
          <w:szCs w:val="24"/>
        </w:rPr>
        <w:t>ПФР</w:t>
      </w:r>
      <w:r w:rsidRPr="00F63827">
        <w:rPr>
          <w:rFonts w:ascii="Times New Roman" w:hAnsi="Times New Roman"/>
          <w:sz w:val="24"/>
          <w:szCs w:val="24"/>
        </w:rPr>
        <w:t>.</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Ошибка: Гражданин, впервые официально трудоустроившийся в возрасте 25 лет, хочет заключить договор с </w:t>
      </w:r>
      <w:r w:rsidR="00E06C83" w:rsidRPr="00E06C83">
        <w:rPr>
          <w:rFonts w:ascii="Times New Roman" w:hAnsi="Times New Roman"/>
          <w:b/>
          <w:sz w:val="24"/>
          <w:szCs w:val="24"/>
        </w:rPr>
        <w:t>НПФ</w:t>
      </w:r>
      <w:r w:rsidRPr="00F63827">
        <w:rPr>
          <w:rFonts w:ascii="Times New Roman" w:hAnsi="Times New Roman"/>
          <w:sz w:val="24"/>
          <w:szCs w:val="24"/>
        </w:rPr>
        <w:t xml:space="preserve"> </w:t>
      </w:r>
      <w:r w:rsidR="00E06C83">
        <w:rPr>
          <w:rFonts w:ascii="Times New Roman" w:hAnsi="Times New Roman"/>
          <w:sz w:val="24"/>
          <w:szCs w:val="24"/>
        </w:rPr>
        <w:t>«</w:t>
      </w:r>
      <w:r w:rsidRPr="00F63827">
        <w:rPr>
          <w:rFonts w:ascii="Times New Roman" w:hAnsi="Times New Roman"/>
          <w:sz w:val="24"/>
          <w:szCs w:val="24"/>
        </w:rPr>
        <w:t>Газфонд</w:t>
      </w:r>
      <w:r w:rsidR="00E06C83">
        <w:rPr>
          <w:rFonts w:ascii="Times New Roman" w:hAnsi="Times New Roman"/>
          <w:sz w:val="24"/>
          <w:szCs w:val="24"/>
        </w:rPr>
        <w:t>»</w:t>
      </w:r>
      <w:r w:rsidRPr="00F63827">
        <w:rPr>
          <w:rFonts w:ascii="Times New Roman" w:hAnsi="Times New Roman"/>
          <w:sz w:val="24"/>
          <w:szCs w:val="24"/>
        </w:rPr>
        <w:t>.</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Рейтинг негосударственных пенсионных фондов 2021 года</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Рейтинг </w:t>
      </w:r>
      <w:r w:rsidR="00E06C83" w:rsidRPr="00E06C83">
        <w:rPr>
          <w:rFonts w:ascii="Times New Roman" w:hAnsi="Times New Roman"/>
          <w:b/>
          <w:sz w:val="24"/>
          <w:szCs w:val="24"/>
        </w:rPr>
        <w:t>НПФ</w:t>
      </w:r>
      <w:r w:rsidRPr="00F63827">
        <w:rPr>
          <w:rFonts w:ascii="Times New Roman" w:hAnsi="Times New Roman"/>
          <w:sz w:val="24"/>
          <w:szCs w:val="24"/>
        </w:rPr>
        <w:t xml:space="preserve"> по доходности за 3 квартала 2019 г. в процентах (отминусованы вознаграждения УК и депозитарию):  </w:t>
      </w:r>
    </w:p>
    <w:p w:rsidR="00F63827" w:rsidRPr="00F63827" w:rsidRDefault="00E06C83" w:rsidP="00D86B73">
      <w:pPr>
        <w:pStyle w:val="DocumentBody"/>
        <w:numPr>
          <w:ilvl w:val="1"/>
          <w:numId w:val="24"/>
        </w:numPr>
        <w:spacing w:after="0"/>
        <w:ind w:left="714" w:hanging="357"/>
        <w:rPr>
          <w:rFonts w:ascii="Times New Roman" w:hAnsi="Times New Roman"/>
          <w:sz w:val="24"/>
          <w:szCs w:val="24"/>
        </w:rPr>
      </w:pPr>
      <w:r>
        <w:rPr>
          <w:rFonts w:ascii="Times New Roman" w:hAnsi="Times New Roman"/>
          <w:sz w:val="24"/>
          <w:szCs w:val="24"/>
        </w:rPr>
        <w:t>«</w:t>
      </w:r>
      <w:r w:rsidR="00F63827" w:rsidRPr="00F63827">
        <w:rPr>
          <w:rFonts w:ascii="Times New Roman" w:hAnsi="Times New Roman"/>
          <w:sz w:val="24"/>
          <w:szCs w:val="24"/>
        </w:rPr>
        <w:t>Профессиональный</w:t>
      </w:r>
      <w:r>
        <w:rPr>
          <w:rFonts w:ascii="Times New Roman" w:hAnsi="Times New Roman"/>
          <w:sz w:val="24"/>
          <w:szCs w:val="24"/>
        </w:rPr>
        <w:t>»</w:t>
      </w:r>
      <w:r w:rsidR="00F63827" w:rsidRPr="00F63827">
        <w:rPr>
          <w:rFonts w:ascii="Times New Roman" w:hAnsi="Times New Roman"/>
          <w:sz w:val="24"/>
          <w:szCs w:val="24"/>
        </w:rPr>
        <w:t xml:space="preserve"> - 13,73; </w:t>
      </w:r>
    </w:p>
    <w:p w:rsidR="00F63827" w:rsidRPr="00F63827" w:rsidRDefault="00E06C83" w:rsidP="00D86B73">
      <w:pPr>
        <w:pStyle w:val="DocumentBody"/>
        <w:numPr>
          <w:ilvl w:val="1"/>
          <w:numId w:val="24"/>
        </w:numPr>
        <w:spacing w:after="0"/>
        <w:ind w:left="714" w:hanging="357"/>
        <w:rPr>
          <w:rFonts w:ascii="Times New Roman" w:hAnsi="Times New Roman"/>
          <w:sz w:val="24"/>
          <w:szCs w:val="24"/>
        </w:rPr>
      </w:pPr>
      <w:r>
        <w:rPr>
          <w:rFonts w:ascii="Times New Roman" w:hAnsi="Times New Roman"/>
          <w:sz w:val="24"/>
          <w:szCs w:val="24"/>
        </w:rPr>
        <w:t>«</w:t>
      </w:r>
      <w:r w:rsidR="00F63827" w:rsidRPr="00F63827">
        <w:rPr>
          <w:rFonts w:ascii="Times New Roman" w:hAnsi="Times New Roman"/>
          <w:sz w:val="24"/>
          <w:szCs w:val="24"/>
        </w:rPr>
        <w:t>Гефест</w:t>
      </w:r>
      <w:r>
        <w:rPr>
          <w:rFonts w:ascii="Times New Roman" w:hAnsi="Times New Roman"/>
          <w:sz w:val="24"/>
          <w:szCs w:val="24"/>
        </w:rPr>
        <w:t>»</w:t>
      </w:r>
      <w:r w:rsidR="00F63827" w:rsidRPr="00F63827">
        <w:rPr>
          <w:rFonts w:ascii="Times New Roman" w:hAnsi="Times New Roman"/>
          <w:sz w:val="24"/>
          <w:szCs w:val="24"/>
        </w:rPr>
        <w:t xml:space="preserve"> - 13,03; </w:t>
      </w:r>
    </w:p>
    <w:p w:rsidR="00F63827" w:rsidRPr="00F63827" w:rsidRDefault="00E06C83" w:rsidP="00D86B73">
      <w:pPr>
        <w:pStyle w:val="DocumentBody"/>
        <w:numPr>
          <w:ilvl w:val="1"/>
          <w:numId w:val="24"/>
        </w:numPr>
        <w:spacing w:after="0"/>
        <w:ind w:left="714" w:hanging="357"/>
        <w:rPr>
          <w:rFonts w:ascii="Times New Roman" w:hAnsi="Times New Roman"/>
          <w:sz w:val="24"/>
          <w:szCs w:val="24"/>
        </w:rPr>
      </w:pPr>
      <w:r>
        <w:rPr>
          <w:rFonts w:ascii="Times New Roman" w:hAnsi="Times New Roman"/>
          <w:sz w:val="24"/>
          <w:szCs w:val="24"/>
        </w:rPr>
        <w:t>«</w:t>
      </w:r>
      <w:r w:rsidR="00F63827" w:rsidRPr="00F63827">
        <w:rPr>
          <w:rFonts w:ascii="Times New Roman" w:hAnsi="Times New Roman"/>
          <w:sz w:val="24"/>
          <w:szCs w:val="24"/>
        </w:rPr>
        <w:t>Альянс</w:t>
      </w:r>
      <w:r>
        <w:rPr>
          <w:rFonts w:ascii="Times New Roman" w:hAnsi="Times New Roman"/>
          <w:sz w:val="24"/>
          <w:szCs w:val="24"/>
        </w:rPr>
        <w:t>»</w:t>
      </w:r>
      <w:r w:rsidR="00F63827" w:rsidRPr="00F63827">
        <w:rPr>
          <w:rFonts w:ascii="Times New Roman" w:hAnsi="Times New Roman"/>
          <w:sz w:val="24"/>
          <w:szCs w:val="24"/>
        </w:rPr>
        <w:t xml:space="preserve"> - 11,81; </w:t>
      </w:r>
    </w:p>
    <w:p w:rsidR="00F63827" w:rsidRPr="00F63827" w:rsidRDefault="00E06C83" w:rsidP="00D86B73">
      <w:pPr>
        <w:pStyle w:val="DocumentBody"/>
        <w:numPr>
          <w:ilvl w:val="1"/>
          <w:numId w:val="24"/>
        </w:numPr>
        <w:spacing w:after="0"/>
        <w:ind w:left="714" w:hanging="357"/>
        <w:rPr>
          <w:rFonts w:ascii="Times New Roman" w:hAnsi="Times New Roman"/>
          <w:sz w:val="24"/>
          <w:szCs w:val="24"/>
        </w:rPr>
      </w:pPr>
      <w:r>
        <w:rPr>
          <w:rFonts w:ascii="Times New Roman" w:hAnsi="Times New Roman"/>
          <w:sz w:val="24"/>
          <w:szCs w:val="24"/>
        </w:rPr>
        <w:t>«</w:t>
      </w:r>
      <w:r w:rsidR="00F63827" w:rsidRPr="00F63827">
        <w:rPr>
          <w:rFonts w:ascii="Times New Roman" w:hAnsi="Times New Roman"/>
          <w:sz w:val="24"/>
          <w:szCs w:val="24"/>
        </w:rPr>
        <w:t>Согласие</w:t>
      </w:r>
      <w:r>
        <w:rPr>
          <w:rFonts w:ascii="Times New Roman" w:hAnsi="Times New Roman"/>
          <w:sz w:val="24"/>
          <w:szCs w:val="24"/>
        </w:rPr>
        <w:t>»</w:t>
      </w:r>
      <w:r w:rsidR="00F63827" w:rsidRPr="00F63827">
        <w:rPr>
          <w:rFonts w:ascii="Times New Roman" w:hAnsi="Times New Roman"/>
          <w:sz w:val="24"/>
          <w:szCs w:val="24"/>
        </w:rPr>
        <w:t xml:space="preserve"> - 11,74; </w:t>
      </w:r>
    </w:p>
    <w:p w:rsidR="00F63827" w:rsidRPr="00F63827" w:rsidRDefault="00E06C83" w:rsidP="00D86B73">
      <w:pPr>
        <w:pStyle w:val="DocumentBody"/>
        <w:numPr>
          <w:ilvl w:val="1"/>
          <w:numId w:val="24"/>
        </w:numPr>
        <w:spacing w:after="0"/>
        <w:ind w:left="714" w:hanging="357"/>
        <w:rPr>
          <w:rFonts w:ascii="Times New Roman" w:hAnsi="Times New Roman"/>
          <w:sz w:val="24"/>
          <w:szCs w:val="24"/>
        </w:rPr>
      </w:pPr>
      <w:r>
        <w:rPr>
          <w:rFonts w:ascii="Times New Roman" w:hAnsi="Times New Roman"/>
          <w:sz w:val="24"/>
          <w:szCs w:val="24"/>
        </w:rPr>
        <w:t>«</w:t>
      </w:r>
      <w:r w:rsidR="00F63827" w:rsidRPr="00F63827">
        <w:rPr>
          <w:rFonts w:ascii="Times New Roman" w:hAnsi="Times New Roman"/>
          <w:sz w:val="24"/>
          <w:szCs w:val="24"/>
        </w:rPr>
        <w:t>АПК-Фонд</w:t>
      </w:r>
      <w:r>
        <w:rPr>
          <w:rFonts w:ascii="Times New Roman" w:hAnsi="Times New Roman"/>
          <w:sz w:val="24"/>
          <w:szCs w:val="24"/>
        </w:rPr>
        <w:t>»</w:t>
      </w:r>
      <w:r w:rsidR="00F63827" w:rsidRPr="00F63827">
        <w:rPr>
          <w:rFonts w:ascii="Times New Roman" w:hAnsi="Times New Roman"/>
          <w:sz w:val="24"/>
          <w:szCs w:val="24"/>
        </w:rPr>
        <w:t xml:space="preserve"> - 11,53; </w:t>
      </w:r>
    </w:p>
    <w:p w:rsidR="00F63827" w:rsidRPr="00F63827" w:rsidRDefault="00E06C83" w:rsidP="00D86B73">
      <w:pPr>
        <w:pStyle w:val="DocumentBody"/>
        <w:numPr>
          <w:ilvl w:val="1"/>
          <w:numId w:val="24"/>
        </w:numPr>
        <w:spacing w:after="0"/>
        <w:ind w:left="714" w:hanging="357"/>
        <w:rPr>
          <w:rFonts w:ascii="Times New Roman" w:hAnsi="Times New Roman"/>
          <w:sz w:val="24"/>
          <w:szCs w:val="24"/>
        </w:rPr>
      </w:pPr>
      <w:r>
        <w:rPr>
          <w:rFonts w:ascii="Times New Roman" w:hAnsi="Times New Roman"/>
          <w:sz w:val="24"/>
          <w:szCs w:val="24"/>
        </w:rPr>
        <w:t>«</w:t>
      </w:r>
      <w:r w:rsidR="00F63827" w:rsidRPr="00F63827">
        <w:rPr>
          <w:rFonts w:ascii="Times New Roman" w:hAnsi="Times New Roman"/>
          <w:sz w:val="24"/>
          <w:szCs w:val="24"/>
        </w:rPr>
        <w:t>Первый промышленный альянс</w:t>
      </w:r>
      <w:r>
        <w:rPr>
          <w:rFonts w:ascii="Times New Roman" w:hAnsi="Times New Roman"/>
          <w:sz w:val="24"/>
          <w:szCs w:val="24"/>
        </w:rPr>
        <w:t>»</w:t>
      </w:r>
      <w:r w:rsidR="00F63827" w:rsidRPr="00F63827">
        <w:rPr>
          <w:rFonts w:ascii="Times New Roman" w:hAnsi="Times New Roman"/>
          <w:sz w:val="24"/>
          <w:szCs w:val="24"/>
        </w:rPr>
        <w:t xml:space="preserve"> - 11,12; </w:t>
      </w:r>
    </w:p>
    <w:p w:rsidR="00F63827" w:rsidRPr="00F63827" w:rsidRDefault="00F63827" w:rsidP="00D86B73">
      <w:pPr>
        <w:pStyle w:val="DocumentBody"/>
        <w:numPr>
          <w:ilvl w:val="1"/>
          <w:numId w:val="24"/>
        </w:numPr>
        <w:spacing w:after="0"/>
        <w:ind w:left="714" w:hanging="357"/>
        <w:rPr>
          <w:rFonts w:ascii="Times New Roman" w:hAnsi="Times New Roman"/>
          <w:sz w:val="24"/>
          <w:szCs w:val="24"/>
        </w:rPr>
      </w:pPr>
      <w:r w:rsidRPr="00F63827">
        <w:rPr>
          <w:rFonts w:ascii="Times New Roman" w:hAnsi="Times New Roman"/>
          <w:sz w:val="24"/>
          <w:szCs w:val="24"/>
        </w:rPr>
        <w:t xml:space="preserve">Сбербанк -10,93; </w:t>
      </w:r>
    </w:p>
    <w:p w:rsidR="00F63827" w:rsidRPr="00F63827" w:rsidRDefault="00F63827" w:rsidP="00D86B73">
      <w:pPr>
        <w:pStyle w:val="DocumentBody"/>
        <w:numPr>
          <w:ilvl w:val="1"/>
          <w:numId w:val="24"/>
        </w:numPr>
        <w:spacing w:after="0"/>
        <w:ind w:left="714" w:hanging="357"/>
        <w:rPr>
          <w:rFonts w:ascii="Times New Roman" w:hAnsi="Times New Roman"/>
          <w:sz w:val="24"/>
          <w:szCs w:val="24"/>
        </w:rPr>
      </w:pPr>
      <w:r w:rsidRPr="00F63827">
        <w:rPr>
          <w:rFonts w:ascii="Times New Roman" w:hAnsi="Times New Roman"/>
          <w:sz w:val="24"/>
          <w:szCs w:val="24"/>
        </w:rPr>
        <w:t xml:space="preserve">здесь два </w:t>
      </w:r>
      <w:r w:rsidR="00E06C83" w:rsidRPr="00E06C83">
        <w:rPr>
          <w:rFonts w:ascii="Times New Roman" w:hAnsi="Times New Roman"/>
          <w:b/>
          <w:sz w:val="24"/>
          <w:szCs w:val="24"/>
        </w:rPr>
        <w:t>НПФ</w:t>
      </w:r>
      <w:r w:rsidRPr="00F63827">
        <w:rPr>
          <w:rFonts w:ascii="Times New Roman" w:hAnsi="Times New Roman"/>
          <w:sz w:val="24"/>
          <w:szCs w:val="24"/>
        </w:rPr>
        <w:t xml:space="preserve">, </w:t>
      </w:r>
      <w:r w:rsidR="00E06C83">
        <w:rPr>
          <w:rFonts w:ascii="Times New Roman" w:hAnsi="Times New Roman"/>
          <w:sz w:val="24"/>
          <w:szCs w:val="24"/>
        </w:rPr>
        <w:t>«</w:t>
      </w:r>
      <w:r w:rsidRPr="00F63827">
        <w:rPr>
          <w:rFonts w:ascii="Times New Roman" w:hAnsi="Times New Roman"/>
          <w:sz w:val="24"/>
          <w:szCs w:val="24"/>
        </w:rPr>
        <w:t>Традиция</w:t>
      </w:r>
      <w:r w:rsidR="00E06C83">
        <w:rPr>
          <w:rFonts w:ascii="Times New Roman" w:hAnsi="Times New Roman"/>
          <w:sz w:val="24"/>
          <w:szCs w:val="24"/>
        </w:rPr>
        <w:t>»</w:t>
      </w:r>
      <w:r w:rsidRPr="00F63827">
        <w:rPr>
          <w:rFonts w:ascii="Times New Roman" w:hAnsi="Times New Roman"/>
          <w:sz w:val="24"/>
          <w:szCs w:val="24"/>
        </w:rPr>
        <w:t xml:space="preserve"> и </w:t>
      </w:r>
      <w:r w:rsidR="00E06C83">
        <w:rPr>
          <w:rFonts w:ascii="Times New Roman" w:hAnsi="Times New Roman"/>
          <w:sz w:val="24"/>
          <w:szCs w:val="24"/>
        </w:rPr>
        <w:t>«</w:t>
      </w:r>
      <w:r w:rsidRPr="00F63827">
        <w:rPr>
          <w:rFonts w:ascii="Times New Roman" w:hAnsi="Times New Roman"/>
          <w:sz w:val="24"/>
          <w:szCs w:val="24"/>
        </w:rPr>
        <w:t>Эволюция</w:t>
      </w:r>
      <w:r w:rsidR="00E06C83">
        <w:rPr>
          <w:rFonts w:ascii="Times New Roman" w:hAnsi="Times New Roman"/>
          <w:sz w:val="24"/>
          <w:szCs w:val="24"/>
        </w:rPr>
        <w:t>»</w:t>
      </w:r>
      <w:r w:rsidRPr="00F63827">
        <w:rPr>
          <w:rFonts w:ascii="Times New Roman" w:hAnsi="Times New Roman"/>
          <w:sz w:val="24"/>
          <w:szCs w:val="24"/>
        </w:rPr>
        <w:t xml:space="preserve">, с одинаковым результатом - 10,91; </w:t>
      </w:r>
    </w:p>
    <w:p w:rsidR="00F63827" w:rsidRPr="00F63827" w:rsidRDefault="00E06C83" w:rsidP="00D86B73">
      <w:pPr>
        <w:pStyle w:val="DocumentBody"/>
        <w:numPr>
          <w:ilvl w:val="1"/>
          <w:numId w:val="24"/>
        </w:numPr>
        <w:spacing w:after="0"/>
        <w:ind w:left="714" w:hanging="357"/>
        <w:rPr>
          <w:rFonts w:ascii="Times New Roman" w:hAnsi="Times New Roman"/>
          <w:sz w:val="24"/>
          <w:szCs w:val="24"/>
        </w:rPr>
      </w:pPr>
      <w:r>
        <w:rPr>
          <w:rFonts w:ascii="Times New Roman" w:hAnsi="Times New Roman"/>
          <w:sz w:val="24"/>
          <w:szCs w:val="24"/>
        </w:rPr>
        <w:t>«</w:t>
      </w:r>
      <w:r w:rsidR="00F63827" w:rsidRPr="00F63827">
        <w:rPr>
          <w:rFonts w:ascii="Times New Roman" w:hAnsi="Times New Roman"/>
          <w:sz w:val="24"/>
          <w:szCs w:val="24"/>
        </w:rPr>
        <w:t>Волга-Капитал</w:t>
      </w:r>
      <w:r>
        <w:rPr>
          <w:rFonts w:ascii="Times New Roman" w:hAnsi="Times New Roman"/>
          <w:sz w:val="24"/>
          <w:szCs w:val="24"/>
        </w:rPr>
        <w:t>»</w:t>
      </w:r>
      <w:r w:rsidR="00F63827" w:rsidRPr="00F63827">
        <w:rPr>
          <w:rFonts w:ascii="Times New Roman" w:hAnsi="Times New Roman"/>
          <w:sz w:val="24"/>
          <w:szCs w:val="24"/>
        </w:rPr>
        <w:t xml:space="preserve"> - 10,78; </w:t>
      </w:r>
    </w:p>
    <w:p w:rsidR="00F63827" w:rsidRPr="00F63827" w:rsidRDefault="00E06C83" w:rsidP="00D86B73">
      <w:pPr>
        <w:pStyle w:val="DocumentBody"/>
        <w:numPr>
          <w:ilvl w:val="1"/>
          <w:numId w:val="24"/>
        </w:numPr>
        <w:spacing w:after="0"/>
        <w:ind w:left="714" w:hanging="357"/>
        <w:rPr>
          <w:rFonts w:ascii="Times New Roman" w:hAnsi="Times New Roman"/>
          <w:sz w:val="24"/>
          <w:szCs w:val="24"/>
        </w:rPr>
      </w:pPr>
      <w:r>
        <w:rPr>
          <w:rFonts w:ascii="Times New Roman" w:hAnsi="Times New Roman"/>
          <w:sz w:val="24"/>
          <w:szCs w:val="24"/>
        </w:rPr>
        <w:t>«</w:t>
      </w:r>
      <w:r w:rsidR="00F63827" w:rsidRPr="00F63827">
        <w:rPr>
          <w:rFonts w:ascii="Times New Roman" w:hAnsi="Times New Roman"/>
          <w:sz w:val="24"/>
          <w:szCs w:val="24"/>
        </w:rPr>
        <w:t>Пенсионный выбор</w:t>
      </w:r>
      <w:r>
        <w:rPr>
          <w:rFonts w:ascii="Times New Roman" w:hAnsi="Times New Roman"/>
          <w:sz w:val="24"/>
          <w:szCs w:val="24"/>
        </w:rPr>
        <w:t>»</w:t>
      </w:r>
      <w:r w:rsidR="00F63827" w:rsidRPr="00F63827">
        <w:rPr>
          <w:rFonts w:ascii="Times New Roman" w:hAnsi="Times New Roman"/>
          <w:sz w:val="24"/>
          <w:szCs w:val="24"/>
        </w:rPr>
        <w:t xml:space="preserve"> - 10,73. </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Рейтинг надежности присваивают агентства. Учитывайте только, что подобный рейтинг платный (у меня вызывает сомнение объективность оценки).</w:t>
      </w:r>
    </w:p>
    <w:p w:rsidR="00F63827" w:rsidRPr="00F63827" w:rsidRDefault="00F63827" w:rsidP="00F63827">
      <w:pPr>
        <w:pStyle w:val="DocumentBody"/>
        <w:rPr>
          <w:rFonts w:ascii="Times New Roman" w:hAnsi="Times New Roman"/>
          <w:sz w:val="24"/>
          <w:szCs w:val="24"/>
        </w:rPr>
      </w:pPr>
      <w:r w:rsidRPr="00F63827">
        <w:rPr>
          <w:rFonts w:ascii="Times New Roman" w:hAnsi="Times New Roman"/>
          <w:sz w:val="24"/>
          <w:szCs w:val="24"/>
        </w:rPr>
        <w:t xml:space="preserve">Согласно данным </w:t>
      </w:r>
      <w:r w:rsidR="00E06C83">
        <w:rPr>
          <w:rFonts w:ascii="Times New Roman" w:hAnsi="Times New Roman"/>
          <w:sz w:val="24"/>
          <w:szCs w:val="24"/>
        </w:rPr>
        <w:t>«</w:t>
      </w:r>
      <w:r w:rsidRPr="00F63827">
        <w:rPr>
          <w:rFonts w:ascii="Times New Roman" w:hAnsi="Times New Roman"/>
          <w:sz w:val="24"/>
          <w:szCs w:val="24"/>
        </w:rPr>
        <w:t>Эксперт РА</w:t>
      </w:r>
      <w:r w:rsidR="00E06C83">
        <w:rPr>
          <w:rFonts w:ascii="Times New Roman" w:hAnsi="Times New Roman"/>
          <w:sz w:val="24"/>
          <w:szCs w:val="24"/>
        </w:rPr>
        <w:t>»</w:t>
      </w:r>
      <w:r w:rsidRPr="00F63827">
        <w:rPr>
          <w:rFonts w:ascii="Times New Roman" w:hAnsi="Times New Roman"/>
          <w:sz w:val="24"/>
          <w:szCs w:val="24"/>
        </w:rPr>
        <w:t xml:space="preserve"> (к сожалению, на начало 2020 г. даже не топ-5):  </w:t>
      </w:r>
    </w:p>
    <w:p w:rsidR="00F63827" w:rsidRPr="00F63827" w:rsidRDefault="00F63827" w:rsidP="00D86B73">
      <w:pPr>
        <w:pStyle w:val="DocumentBody"/>
        <w:numPr>
          <w:ilvl w:val="1"/>
          <w:numId w:val="25"/>
        </w:numPr>
        <w:spacing w:after="0"/>
        <w:ind w:left="714" w:hanging="357"/>
        <w:rPr>
          <w:rFonts w:ascii="Times New Roman" w:hAnsi="Times New Roman"/>
          <w:sz w:val="24"/>
          <w:szCs w:val="24"/>
        </w:rPr>
      </w:pPr>
      <w:r w:rsidRPr="00F63827">
        <w:rPr>
          <w:rFonts w:ascii="Times New Roman" w:hAnsi="Times New Roman"/>
          <w:sz w:val="24"/>
          <w:szCs w:val="24"/>
        </w:rPr>
        <w:t xml:space="preserve">Сбербанк, </w:t>
      </w:r>
      <w:r w:rsidR="00E06C83">
        <w:rPr>
          <w:rFonts w:ascii="Times New Roman" w:hAnsi="Times New Roman"/>
          <w:sz w:val="24"/>
          <w:szCs w:val="24"/>
        </w:rPr>
        <w:t>«</w:t>
      </w:r>
      <w:r w:rsidRPr="00F63827">
        <w:rPr>
          <w:rFonts w:ascii="Times New Roman" w:hAnsi="Times New Roman"/>
          <w:sz w:val="24"/>
          <w:szCs w:val="24"/>
        </w:rPr>
        <w:t>Газфонд</w:t>
      </w:r>
      <w:r w:rsidR="00E06C83">
        <w:rPr>
          <w:rFonts w:ascii="Times New Roman" w:hAnsi="Times New Roman"/>
          <w:sz w:val="24"/>
          <w:szCs w:val="24"/>
        </w:rPr>
        <w:t>»</w:t>
      </w:r>
      <w:r w:rsidRPr="00F63827">
        <w:rPr>
          <w:rFonts w:ascii="Times New Roman" w:hAnsi="Times New Roman"/>
          <w:sz w:val="24"/>
          <w:szCs w:val="24"/>
        </w:rPr>
        <w:t xml:space="preserve"> - ruAAA; </w:t>
      </w:r>
    </w:p>
    <w:p w:rsidR="00F63827" w:rsidRPr="00F63827" w:rsidRDefault="00E06C83" w:rsidP="00D86B73">
      <w:pPr>
        <w:pStyle w:val="DocumentBody"/>
        <w:numPr>
          <w:ilvl w:val="1"/>
          <w:numId w:val="25"/>
        </w:numPr>
        <w:spacing w:after="0"/>
        <w:ind w:left="714" w:hanging="357"/>
        <w:rPr>
          <w:rFonts w:ascii="Times New Roman" w:hAnsi="Times New Roman"/>
          <w:sz w:val="24"/>
          <w:szCs w:val="24"/>
        </w:rPr>
      </w:pPr>
      <w:r>
        <w:rPr>
          <w:rFonts w:ascii="Times New Roman" w:hAnsi="Times New Roman"/>
          <w:sz w:val="24"/>
          <w:szCs w:val="24"/>
        </w:rPr>
        <w:t>«</w:t>
      </w:r>
      <w:r w:rsidR="00F63827" w:rsidRPr="00F63827">
        <w:rPr>
          <w:rFonts w:ascii="Times New Roman" w:hAnsi="Times New Roman"/>
          <w:sz w:val="24"/>
          <w:szCs w:val="24"/>
        </w:rPr>
        <w:t>Большой</w:t>
      </w:r>
      <w:r>
        <w:rPr>
          <w:rFonts w:ascii="Times New Roman" w:hAnsi="Times New Roman"/>
          <w:sz w:val="24"/>
          <w:szCs w:val="24"/>
        </w:rPr>
        <w:t>»</w:t>
      </w:r>
      <w:r w:rsidR="00F63827" w:rsidRPr="00F63827">
        <w:rPr>
          <w:rFonts w:ascii="Times New Roman" w:hAnsi="Times New Roman"/>
          <w:sz w:val="24"/>
          <w:szCs w:val="24"/>
        </w:rPr>
        <w:t xml:space="preserve"> - ruAA. </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По остальным </w:t>
      </w:r>
      <w:r w:rsidR="00E06C83" w:rsidRPr="00E06C83">
        <w:rPr>
          <w:rFonts w:ascii="Times New Roman" w:hAnsi="Times New Roman"/>
          <w:b/>
          <w:sz w:val="24"/>
          <w:szCs w:val="24"/>
        </w:rPr>
        <w:t>НПФ</w:t>
      </w:r>
      <w:r w:rsidRPr="00F63827">
        <w:rPr>
          <w:rFonts w:ascii="Times New Roman" w:hAnsi="Times New Roman"/>
          <w:sz w:val="24"/>
          <w:szCs w:val="24"/>
        </w:rPr>
        <w:t xml:space="preserve"> данные не обновлялись.</w:t>
      </w:r>
    </w:p>
    <w:p w:rsidR="00F63827" w:rsidRPr="00F63827" w:rsidRDefault="00F63827" w:rsidP="00D86B73">
      <w:pPr>
        <w:pStyle w:val="DocumentBody"/>
        <w:ind w:firstLine="0"/>
        <w:rPr>
          <w:rFonts w:ascii="Times New Roman" w:hAnsi="Times New Roman"/>
          <w:sz w:val="24"/>
          <w:szCs w:val="24"/>
        </w:rPr>
      </w:pPr>
      <w:r w:rsidRPr="00F63827">
        <w:rPr>
          <w:rFonts w:ascii="Times New Roman" w:hAnsi="Times New Roman"/>
          <w:sz w:val="24"/>
          <w:szCs w:val="24"/>
        </w:rPr>
        <w:t xml:space="preserve">Для полной информации приведу и сравнительную таблицу популярных среди населения </w:t>
      </w:r>
      <w:r w:rsidR="00E06C83" w:rsidRPr="00E06C83">
        <w:rPr>
          <w:rFonts w:ascii="Times New Roman" w:hAnsi="Times New Roman"/>
          <w:b/>
          <w:sz w:val="24"/>
          <w:szCs w:val="24"/>
        </w:rPr>
        <w:t>НПФ</w:t>
      </w:r>
      <w:r w:rsidRPr="00F63827">
        <w:rPr>
          <w:rFonts w:ascii="Times New Roman" w:hAnsi="Times New Roman"/>
          <w:sz w:val="24"/>
          <w:szCs w:val="24"/>
        </w:rPr>
        <w:t xml:space="preserve"> (на основе статистики ЦБ РФ).</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212"/>
        <w:gridCol w:w="2378"/>
        <w:gridCol w:w="2890"/>
        <w:gridCol w:w="1647"/>
      </w:tblGrid>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Название</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Объем пенсионных накоплений, тыс. руб.</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Доходность за минусом выплат УК и депозитарию, %</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Объем резервов, тыс. руб.</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Сбербанк</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608 202 297,64509</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10,93</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44 215 358,62975</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w:t>
            </w:r>
            <w:r w:rsidR="00E06C83" w:rsidRPr="00CC4AD6">
              <w:rPr>
                <w:rFonts w:eastAsia="Calibri"/>
                <w:lang w:eastAsia="en-US"/>
              </w:rPr>
              <w:t>«</w:t>
            </w:r>
            <w:r w:rsidRPr="00CC4AD6">
              <w:rPr>
                <w:rFonts w:eastAsia="Calibri"/>
                <w:lang w:eastAsia="en-US"/>
              </w:rPr>
              <w:t>Сургутнефтегаз</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10 302 267,16951</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9,81</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18 998 </w:t>
            </w:r>
            <w:r w:rsidRPr="00CC4AD6">
              <w:rPr>
                <w:rFonts w:eastAsia="Calibri"/>
                <w:lang w:eastAsia="en-US"/>
              </w:rPr>
              <w:lastRenderedPageBreak/>
              <w:t>346,63823</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w:t>
            </w:r>
            <w:r w:rsidR="00E06C83" w:rsidRPr="00CC4AD6">
              <w:rPr>
                <w:rFonts w:eastAsia="Calibri"/>
                <w:lang w:eastAsia="en-US"/>
              </w:rPr>
              <w:t>«</w:t>
            </w:r>
            <w:r w:rsidRPr="00CC4AD6">
              <w:rPr>
                <w:rFonts w:eastAsia="Calibri"/>
                <w:lang w:eastAsia="en-US"/>
              </w:rPr>
              <w:t>Открытие</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509 907 811,62335</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10,16</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67 012 306,16124</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w:t>
            </w:r>
            <w:r w:rsidR="00E06C83" w:rsidRPr="00CC4AD6">
              <w:rPr>
                <w:rFonts w:eastAsia="Calibri"/>
                <w:lang w:eastAsia="en-US"/>
              </w:rPr>
              <w:t>«</w:t>
            </w:r>
            <w:r w:rsidRPr="00CC4AD6">
              <w:rPr>
                <w:rFonts w:eastAsia="Calibri"/>
                <w:lang w:eastAsia="en-US"/>
              </w:rPr>
              <w:t>ВТБ Пенсионный фонд</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242 544 409,09023</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9,57</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5 615 612,59693</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w:t>
            </w:r>
            <w:r w:rsidR="00E06C83" w:rsidRPr="00CC4AD6">
              <w:rPr>
                <w:rFonts w:eastAsia="Calibri"/>
                <w:lang w:eastAsia="en-US"/>
              </w:rPr>
              <w:t>«</w:t>
            </w:r>
            <w:r w:rsidRPr="00CC4AD6">
              <w:rPr>
                <w:rFonts w:eastAsia="Calibri"/>
                <w:lang w:eastAsia="en-US"/>
              </w:rPr>
              <w:t>АПК-Фонд</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11,53</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128 858,23129</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w:t>
            </w:r>
            <w:r w:rsidR="00E06C83" w:rsidRPr="00CC4AD6">
              <w:rPr>
                <w:rFonts w:eastAsia="Calibri"/>
                <w:lang w:eastAsia="en-US"/>
              </w:rPr>
              <w:t>«</w:t>
            </w:r>
            <w:r w:rsidRPr="00CC4AD6">
              <w:rPr>
                <w:rFonts w:eastAsia="Calibri"/>
                <w:lang w:eastAsia="en-US"/>
              </w:rPr>
              <w:t>Большой</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45 127 767,19274</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9,88</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6 654 426,69018</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w:t>
            </w:r>
            <w:r w:rsidR="00E06C83" w:rsidRPr="00CC4AD6">
              <w:rPr>
                <w:rFonts w:eastAsia="Calibri"/>
                <w:lang w:eastAsia="en-US"/>
              </w:rPr>
              <w:t>«</w:t>
            </w:r>
            <w:r w:rsidRPr="00CC4AD6">
              <w:rPr>
                <w:rFonts w:eastAsia="Calibri"/>
                <w:lang w:eastAsia="en-US"/>
              </w:rPr>
              <w:t>Сафмар</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254 942 846,5577</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8,18</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8 502 101,60406</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w:t>
            </w:r>
            <w:r w:rsidR="00E06C83" w:rsidRPr="00CC4AD6">
              <w:rPr>
                <w:rFonts w:eastAsia="Calibri"/>
                <w:lang w:eastAsia="en-US"/>
              </w:rPr>
              <w:t>«</w:t>
            </w:r>
            <w:r w:rsidRPr="00CC4AD6">
              <w:rPr>
                <w:rFonts w:eastAsia="Calibri"/>
                <w:lang w:eastAsia="en-US"/>
              </w:rPr>
              <w:t>Телеком-Союз</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1 442 121,1112</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(-7,58)</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21 194 733,00505</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w:t>
            </w:r>
            <w:r w:rsidR="00E06C83" w:rsidRPr="00CC4AD6">
              <w:rPr>
                <w:rFonts w:eastAsia="Calibri"/>
                <w:lang w:eastAsia="en-US"/>
              </w:rPr>
              <w:t>«</w:t>
            </w:r>
            <w:r w:rsidRPr="00CC4AD6">
              <w:rPr>
                <w:rFonts w:eastAsia="Calibri"/>
                <w:lang w:eastAsia="en-US"/>
              </w:rPr>
              <w:t>Будущее</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256 074 688,38737</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(-15,95)</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2 775 632,78037</w:t>
            </w:r>
          </w:p>
        </w:tc>
      </w:tr>
      <w:tr w:rsidR="00CC4AD6" w:rsidRPr="00F63827" w:rsidTr="00CC4AD6">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 xml:space="preserve"> </w:t>
            </w:r>
            <w:r w:rsidR="00E06C83" w:rsidRPr="00CC4AD6">
              <w:rPr>
                <w:rFonts w:eastAsia="Calibri"/>
                <w:lang w:eastAsia="en-US"/>
              </w:rPr>
              <w:t>«</w:t>
            </w:r>
            <w:r w:rsidRPr="00CC4AD6">
              <w:rPr>
                <w:rFonts w:eastAsia="Calibri"/>
                <w:lang w:eastAsia="en-US"/>
              </w:rPr>
              <w:t>Социальное развитие</w:t>
            </w:r>
            <w:r w:rsidR="00E06C83" w:rsidRPr="00CC4AD6">
              <w:rPr>
                <w:rFonts w:eastAsia="Calibri"/>
                <w:lang w:eastAsia="en-US"/>
              </w:rPr>
              <w:t>»</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5 673 359,67294</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(-17,25)</w:t>
            </w:r>
          </w:p>
        </w:tc>
        <w:tc>
          <w:tcPr>
            <w:tcW w:w="0" w:type="auto"/>
            <w:shd w:val="clear" w:color="auto" w:fill="auto"/>
            <w:tcMar>
              <w:left w:w="28" w:type="dxa"/>
              <w:right w:w="28" w:type="dxa"/>
            </w:tcMar>
          </w:tcPr>
          <w:p w:rsidR="00F63827" w:rsidRPr="00CC4AD6" w:rsidRDefault="00F63827" w:rsidP="00CC4AD6">
            <w:pPr>
              <w:spacing w:before="120"/>
              <w:rPr>
                <w:rFonts w:eastAsia="Calibri"/>
                <w:lang w:eastAsia="en-US"/>
              </w:rPr>
            </w:pPr>
            <w:r w:rsidRPr="00CC4AD6">
              <w:rPr>
                <w:rFonts w:eastAsia="Calibri"/>
                <w:lang w:eastAsia="en-US"/>
              </w:rPr>
              <w:t>2 219 283,36904</w:t>
            </w:r>
          </w:p>
        </w:tc>
      </w:tr>
    </w:tbl>
    <w:p w:rsidR="00F63827" w:rsidRDefault="00F63827" w:rsidP="00F63827">
      <w:pPr>
        <w:pStyle w:val="DocumentBody"/>
      </w:pPr>
      <w:r>
        <w:t xml:space="preserve"> </w:t>
      </w:r>
    </w:p>
    <w:p w:rsidR="00F63827" w:rsidRPr="00112E64" w:rsidRDefault="00CC4AD6" w:rsidP="00F63827">
      <w:hyperlink r:id="rId20" w:history="1">
        <w:r w:rsidR="00F63827" w:rsidRPr="00F63827">
          <w:rPr>
            <w:rStyle w:val="a3"/>
          </w:rPr>
          <w:t>http://ursn53.ru/nasledovanie/11033-kit-finans-negosudarstvennyy-pensionnyy-fond.html</w:t>
        </w:r>
      </w:hyperlink>
    </w:p>
    <w:p w:rsidR="00D94D15" w:rsidRDefault="00D94D15" w:rsidP="00D94D15">
      <w:pPr>
        <w:pStyle w:val="10"/>
      </w:pPr>
      <w:bookmarkStart w:id="48" w:name="_Toc99271691"/>
      <w:bookmarkStart w:id="49" w:name="_Toc99318654"/>
      <w:bookmarkStart w:id="50" w:name="_Toc99318783"/>
      <w:bookmarkStart w:id="51" w:name="_Toc126567051"/>
      <w:bookmarkStart w:id="52" w:name="_Toc396864672"/>
      <w:r>
        <w:t>Н</w:t>
      </w:r>
      <w:r w:rsidRPr="00880858">
        <w:t>овости развити</w:t>
      </w:r>
      <w:r>
        <w:t>я</w:t>
      </w:r>
      <w:r w:rsidRPr="00880858">
        <w:t xml:space="preserve"> системы обязательного пенсионного страхования и страховой пенсии</w:t>
      </w:r>
      <w:bookmarkEnd w:id="48"/>
      <w:bookmarkEnd w:id="49"/>
      <w:bookmarkEnd w:id="50"/>
      <w:bookmarkEnd w:id="51"/>
    </w:p>
    <w:p w:rsidR="005320BA" w:rsidRPr="00901F58" w:rsidRDefault="005320BA" w:rsidP="005320BA">
      <w:pPr>
        <w:pStyle w:val="2"/>
      </w:pPr>
      <w:bookmarkStart w:id="53" w:name="_Toc126567052"/>
      <w:r w:rsidRPr="00901F58">
        <w:t>РИА Новости, 03.02.2023, Минтруду предложили сравнить пенсии в новых регионах по законам РФ и Украины - документ</w:t>
      </w:r>
      <w:bookmarkEnd w:id="53"/>
    </w:p>
    <w:p w:rsidR="005320BA" w:rsidRDefault="005320BA" w:rsidP="00E06C83">
      <w:pPr>
        <w:pStyle w:val="3"/>
      </w:pPr>
      <w:bookmarkStart w:id="54" w:name="_Toc126567053"/>
      <w:r>
        <w:t>Министерству труда и социальной защиты РФ предложено сравнить размер пенсионных выплат в новых регионах по законам России и Украины, следует из протокола заседания Российской трехсторонней комиссии по регулированию социально-трудовых отношений.</w:t>
      </w:r>
      <w:bookmarkEnd w:id="54"/>
    </w:p>
    <w:p w:rsidR="005320BA" w:rsidRDefault="00E06C83" w:rsidP="005320BA">
      <w:r>
        <w:t>«</w:t>
      </w:r>
      <w:r w:rsidR="005320BA">
        <w:t>Предложить Минтруду России (А.О. Котякову) направить в секретариат Комиссии сравнительный анализ пенсионных выплат в соответствии с законодательством Украины и Российской Федерации</w:t>
      </w:r>
      <w:r>
        <w:t>»</w:t>
      </w:r>
      <w:r w:rsidR="005320BA">
        <w:t>, - говорится в разделе документа, посвященном проекту федерального закона о пенсионном обеспечении жителей новых регионов России.</w:t>
      </w:r>
    </w:p>
    <w:p w:rsidR="005320BA" w:rsidRPr="005320BA" w:rsidRDefault="005320BA" w:rsidP="005320BA">
      <w:r>
        <w:t>Аналогичный сравнительный анализ также предлагается провести по выплатам по социальному страхованию на случай больничного и в связи с материнством по законам РФ и ДНР и ЛНР, а также по мерам соцзащиты по законам Украины и России.</w:t>
      </w:r>
    </w:p>
    <w:p w:rsidR="00112E64" w:rsidRPr="00901F58" w:rsidRDefault="00112E64" w:rsidP="00112E64">
      <w:pPr>
        <w:pStyle w:val="2"/>
      </w:pPr>
      <w:bookmarkStart w:id="55" w:name="ф2"/>
      <w:bookmarkStart w:id="56" w:name="_Toc126567054"/>
      <w:bookmarkEnd w:id="55"/>
      <w:r w:rsidRPr="00901F58">
        <w:lastRenderedPageBreak/>
        <w:t>ТАСС, 03.02.2023, Минтруду предложили сравнить пенсии и соцвыплаты в новых регионах по законам Украины и РФ</w:t>
      </w:r>
      <w:bookmarkEnd w:id="56"/>
    </w:p>
    <w:p w:rsidR="00112E64" w:rsidRDefault="00112E64" w:rsidP="00E06C83">
      <w:pPr>
        <w:pStyle w:val="3"/>
      </w:pPr>
      <w:bookmarkStart w:id="57" w:name="_Toc126567055"/>
      <w:r>
        <w:t>Члены Российской трехсторонней комиссии по регулированию социально-трудовых отношений (РТК) в пятницу предложили Минтруду России провести сравнительный анализ пенсий, страховых выплат и мер соцзащиты в новых регионах РФ в соответствии с законами Украины и РФ. Об этом следует из протокола заседания РТК.</w:t>
      </w:r>
      <w:bookmarkEnd w:id="57"/>
    </w:p>
    <w:p w:rsidR="00112E64" w:rsidRDefault="00E06C83" w:rsidP="00112E64">
      <w:r>
        <w:t>«</w:t>
      </w:r>
      <w:r w:rsidR="00112E64">
        <w:t>Предложить Минтруду России (А. О. Котякову) направить в секретариат Комиссии сравнительный анализ пенсионных выплат в соответствии с законодательством Украины и Российской Федерации</w:t>
      </w:r>
      <w:r>
        <w:t>»</w:t>
      </w:r>
      <w:r w:rsidR="00112E64">
        <w:t>, - говорится документе, опубликованном на сайте Федерации независимых профсоюзов России (ФНПР).</w:t>
      </w:r>
    </w:p>
    <w:p w:rsidR="00112E64" w:rsidRDefault="00112E64" w:rsidP="00112E64">
      <w:r>
        <w:t>Кроме того, Минтруду предлагается провести сравнительный анализ выплат по социальному страхованию на случай временной нетрудоспособности и в связи с материнством, а также мер социальной защиты.</w:t>
      </w:r>
    </w:p>
    <w:p w:rsidR="00112E64" w:rsidRDefault="00112E64" w:rsidP="00112E64">
      <w:r>
        <w:t xml:space="preserve">Ранее правительство РФ внесло в Госдуму проекты базовых законов об особенностях пенсионного и социального обеспечения в Луганской и Донецкой народных республиках, а также в Херсонской и Запорожской областях. Кроме того, в Госдуму внесен законопроект о переходе этих территорий на обязательное социальное страхование в соответствии с законодательством РФ. </w:t>
      </w:r>
    </w:p>
    <w:p w:rsidR="00112E64" w:rsidRPr="00112E64" w:rsidRDefault="00CC4AD6" w:rsidP="00112E64">
      <w:hyperlink r:id="rId21" w:history="1">
        <w:r w:rsidR="00112E64" w:rsidRPr="004D392E">
          <w:rPr>
            <w:rStyle w:val="a3"/>
          </w:rPr>
          <w:t>https://tass.ru/obschestvo/16957645</w:t>
        </w:r>
      </w:hyperlink>
      <w:r w:rsidR="00112E64">
        <w:t xml:space="preserve"> </w:t>
      </w:r>
    </w:p>
    <w:p w:rsidR="00D60D4F" w:rsidRPr="00901F58" w:rsidRDefault="00D60D4F" w:rsidP="00D60D4F">
      <w:pPr>
        <w:pStyle w:val="2"/>
      </w:pPr>
      <w:bookmarkStart w:id="58" w:name="ф3"/>
      <w:bookmarkStart w:id="59" w:name="_Toc126567056"/>
      <w:bookmarkEnd w:id="58"/>
      <w:r w:rsidRPr="00901F58">
        <w:t>ФедералПресс, 03.02.2023, В Совфеде объяснили, как пенсионерам увеличить размер пенсии</w:t>
      </w:r>
      <w:bookmarkEnd w:id="59"/>
    </w:p>
    <w:p w:rsidR="00D60D4F" w:rsidRDefault="00D60D4F" w:rsidP="00E06C83">
      <w:pPr>
        <w:pStyle w:val="3"/>
      </w:pPr>
      <w:bookmarkStart w:id="60" w:name="_Toc126567057"/>
      <w:r>
        <w:t>Российские пенсионеры, которым неправильно рассчитали пенсию, имеют право обратиться в суд с требованием увеличить размер выплат. Об этом заявила председатель комитета Совфеда страны по соцполитике Елена Бибикова.</w:t>
      </w:r>
      <w:bookmarkEnd w:id="60"/>
    </w:p>
    <w:p w:rsidR="00D60D4F" w:rsidRDefault="00E06C83" w:rsidP="00D60D4F">
      <w:r>
        <w:t>«</w:t>
      </w:r>
      <w:r w:rsidR="00D60D4F">
        <w:t>Если вы видите, что из трудового стажа выпадает длительный период, вспомните, почему в этот период не работали</w:t>
      </w:r>
      <w:r>
        <w:t>»</w:t>
      </w:r>
      <w:r w:rsidR="00D60D4F">
        <w:t>, – сказала Бибикова.</w:t>
      </w:r>
    </w:p>
    <w:p w:rsidR="00D60D4F" w:rsidRDefault="00D60D4F" w:rsidP="00D60D4F">
      <w:r>
        <w:t>Чаще всего спорные ситуации связаны с пробелом в стаже из-за декрета или отпуска по уходу за пожилым человеком. Нередко компании не делают соответствующие записи в трудовой книжке гражданина, что впоследствии приводит к проблемам при назначении пенсии. Кроме того, некорректное начисление пенсии может произойти из-за неправильно указанной должности.</w:t>
      </w:r>
    </w:p>
    <w:p w:rsidR="00D60D4F" w:rsidRDefault="00D60D4F" w:rsidP="00D60D4F">
      <w:r>
        <w:t>В случае, если размер пенсии рассчитан неправильно, пенсионеру необходимо запросить мотивированный ответ о назначении выплат в Социальном фонде. Если проблему не удастся решить, гражданин имеет право обратиться в суд с требованием о перерасчете пенсии.</w:t>
      </w:r>
    </w:p>
    <w:p w:rsidR="00D60D4F" w:rsidRDefault="00CC4AD6" w:rsidP="00D60D4F">
      <w:hyperlink r:id="rId22" w:history="1">
        <w:r w:rsidR="00D60D4F" w:rsidRPr="004D392E">
          <w:rPr>
            <w:rStyle w:val="a3"/>
          </w:rPr>
          <w:t>https://fedpress.ru/news/77/society/3193601</w:t>
        </w:r>
      </w:hyperlink>
      <w:r w:rsidR="00D60D4F">
        <w:t xml:space="preserve"> </w:t>
      </w:r>
    </w:p>
    <w:p w:rsidR="00495C9B" w:rsidRPr="00901F58" w:rsidRDefault="00495C9B" w:rsidP="00495C9B">
      <w:pPr>
        <w:pStyle w:val="2"/>
      </w:pPr>
      <w:bookmarkStart w:id="61" w:name="_Toc126567058"/>
      <w:r w:rsidRPr="00901F58">
        <w:lastRenderedPageBreak/>
        <w:t>ИА DEITA.RU, 03.02.2023, Какие пенсионеры будут получать самую большую пенсию</w:t>
      </w:r>
      <w:bookmarkEnd w:id="61"/>
    </w:p>
    <w:p w:rsidR="00495C9B" w:rsidRDefault="00495C9B" w:rsidP="00E06C83">
      <w:pPr>
        <w:pStyle w:val="3"/>
      </w:pPr>
      <w:bookmarkStart w:id="62" w:name="_Toc126567059"/>
      <w:r>
        <w:t>Россияне, которые хотят получать повышенную пенсию в будущем, должны заранее озаботиться тем, чтобы устроиться на военную или гражданскую службу, а также начать самостоятельно формировать свои пенсионные накопления. Об этом рассказала юрист Любовь Шурыга, сообщает ИА DEITA.RU.</w:t>
      </w:r>
      <w:bookmarkEnd w:id="62"/>
    </w:p>
    <w:p w:rsidR="00495C9B" w:rsidRDefault="00495C9B" w:rsidP="00495C9B">
      <w:r>
        <w:t>По её словам, в России существует лимит на размер зарплаты, после которого уже не происходит повышение социальных выплат на пенсии. Сейчас эта сумма ограничивается отметкой примерно в 110 тысяч рублей.</w:t>
      </w:r>
    </w:p>
    <w:p w:rsidR="00495C9B" w:rsidRDefault="00495C9B" w:rsidP="00495C9B">
      <w:r>
        <w:t>Это значит, что те, кто получает такую зарплату или даже выше, пока могут лишь накапливать излишки для того, чтобы воспользоваться ими позже. Также юрист уточнила, что получать каждый год максимальные пенсионные баллы необходимо в течение всего срока трудовой деятельности.</w:t>
      </w:r>
    </w:p>
    <w:p w:rsidR="00495C9B" w:rsidRDefault="00495C9B" w:rsidP="00495C9B">
      <w:r>
        <w:t xml:space="preserve">В том случае, если все необходимые условия будут соблюдены, будущий пенсионер сможет рассчитывать на социальные выплаты в размере около 40 тысяч рублей. </w:t>
      </w:r>
    </w:p>
    <w:p w:rsidR="00D1642B" w:rsidRDefault="00CC4AD6" w:rsidP="00495C9B">
      <w:hyperlink r:id="rId23" w:history="1">
        <w:r w:rsidR="00495C9B" w:rsidRPr="004D392E">
          <w:rPr>
            <w:rStyle w:val="a3"/>
          </w:rPr>
          <w:t>https://deita.ru/article/531307?utm_source=yxnews&amp;utm_medium=desktop&amp;utm_referrer=https%3A%2F%2Fdzen.ru%2Fnews%2Fsearch%3Ftext%3D</w:t>
        </w:r>
      </w:hyperlink>
    </w:p>
    <w:p w:rsidR="00D60D4F" w:rsidRPr="00901F58" w:rsidRDefault="00D60D4F" w:rsidP="00D60D4F">
      <w:pPr>
        <w:pStyle w:val="2"/>
      </w:pPr>
      <w:bookmarkStart w:id="63" w:name="ф4"/>
      <w:bookmarkStart w:id="64" w:name="_Toc126567060"/>
      <w:bookmarkEnd w:id="63"/>
      <w:r w:rsidRPr="00901F58">
        <w:t>Pensnews.ru, 03.02.2023, В России для пенсионеров ввели две новые льготы</w:t>
      </w:r>
      <w:bookmarkEnd w:id="64"/>
    </w:p>
    <w:p w:rsidR="00D60D4F" w:rsidRDefault="00D60D4F" w:rsidP="00E06C83">
      <w:pPr>
        <w:pStyle w:val="3"/>
      </w:pPr>
      <w:bookmarkStart w:id="65" w:name="_Toc126567061"/>
      <w:r>
        <w:t>Российские пенсионеры совершенно неожиданно для себя получили две новые льготы, пишет Pensnews.ru. Причем, обе от коммерческих структур, хотя и так или иначе аффилированных с государством.</w:t>
      </w:r>
      <w:bookmarkEnd w:id="65"/>
    </w:p>
    <w:p w:rsidR="00D60D4F" w:rsidRDefault="00D60D4F" w:rsidP="00D60D4F">
      <w:r>
        <w:t xml:space="preserve">Итак, инициатором первой льготы выступило РЖД. Начиная с января 2023 года те пенсионеры, чей возраст перешагнул рубеж в 60 лет, смогут приобретать железнодорожные билеты со скидкой в 30 процентов. РЖД даже ввело специальный тариф </w:t>
      </w:r>
      <w:r w:rsidR="00E06C83">
        <w:t>«</w:t>
      </w:r>
      <w:r>
        <w:t>Для пассажиров 60+</w:t>
      </w:r>
      <w:r w:rsidR="00E06C83">
        <w:t>»</w:t>
      </w:r>
      <w:r>
        <w:t>.</w:t>
      </w:r>
    </w:p>
    <w:p w:rsidR="00D60D4F" w:rsidRDefault="00D60D4F" w:rsidP="00D60D4F">
      <w:r>
        <w:t>Но есть два условия. Во-первых, пенсионер должен приобрести не позднее 7 дней до поездки. А, во-вторых, дата поездки входит в периоды, установленные РЖД, а именно: с 10 января по 21 февраля; с 28 февраля по 24 апреля; с 16 по 31 мая; с 16 сентября по 30 октября и с 7 ноября по 21 декабря.</w:t>
      </w:r>
    </w:p>
    <w:p w:rsidR="00D60D4F" w:rsidRDefault="00D60D4F" w:rsidP="00D60D4F">
      <w:r>
        <w:t>А вот второй бонус пенсионерам не столь выгоден, хотя, учитывая доходы российских стариков, и это неплохие деньги выходят. Банк ВТБ ввел схему, согласно которой пенсионер будет получать частичный возврат денежных средств, потраченных на покупку лекарств.</w:t>
      </w:r>
    </w:p>
    <w:p w:rsidR="00D60D4F" w:rsidRDefault="00D60D4F" w:rsidP="00D60D4F">
      <w:r>
        <w:t>Тут тоже есть условия:</w:t>
      </w:r>
    </w:p>
    <w:p w:rsidR="00D60D4F" w:rsidRDefault="00D60D4F" w:rsidP="00D60D4F">
      <w:r>
        <w:t>- лекарства должны приобретаться регулярно;</w:t>
      </w:r>
    </w:p>
    <w:p w:rsidR="00D60D4F" w:rsidRDefault="00D60D4F" w:rsidP="00D60D4F">
      <w:r>
        <w:t>- оплата лекарств должна производиться с использованием карты МИР от ВТБ.</w:t>
      </w:r>
    </w:p>
    <w:p w:rsidR="00D60D4F" w:rsidRDefault="00D60D4F" w:rsidP="00D60D4F">
      <w:r>
        <w:t xml:space="preserve">Увы, размер </w:t>
      </w:r>
      <w:r w:rsidR="00E06C83">
        <w:t>«</w:t>
      </w:r>
      <w:r>
        <w:t>аптечного</w:t>
      </w:r>
      <w:r w:rsidR="00E06C83">
        <w:t>»</w:t>
      </w:r>
      <w:r>
        <w:t xml:space="preserve"> бонуса не велик - всего 2% от общей суммы покупок, однако в ВТБ уверяют, что в будущем они планируют увеличить этот размер.</w:t>
      </w:r>
    </w:p>
    <w:p w:rsidR="00D60D4F" w:rsidRDefault="00CC4AD6" w:rsidP="00D60D4F">
      <w:hyperlink r:id="rId24" w:history="1">
        <w:r w:rsidR="00D60D4F" w:rsidRPr="004D392E">
          <w:rPr>
            <w:rStyle w:val="a3"/>
          </w:rPr>
          <w:t>https://pensnews.ru/article/7002</w:t>
        </w:r>
      </w:hyperlink>
      <w:r w:rsidR="00D60D4F">
        <w:t xml:space="preserve"> </w:t>
      </w:r>
    </w:p>
    <w:p w:rsidR="008D7F12" w:rsidRPr="00901F58" w:rsidRDefault="008D7F12" w:rsidP="008D7F12">
      <w:pPr>
        <w:pStyle w:val="2"/>
      </w:pPr>
      <w:bookmarkStart w:id="66" w:name="_Toc126567062"/>
      <w:r w:rsidRPr="00901F58">
        <w:t>PRIMPRESS, 03.02.2023, С 4 февраля будет большой сюрприз для всех, кто ждет пенсию</w:t>
      </w:r>
      <w:bookmarkEnd w:id="66"/>
    </w:p>
    <w:p w:rsidR="008D7F12" w:rsidRDefault="008D7F12" w:rsidP="00E06C83">
      <w:pPr>
        <w:pStyle w:val="3"/>
      </w:pPr>
      <w:bookmarkStart w:id="67" w:name="_Toc126567063"/>
      <w:r>
        <w:t>Российским пенсионерам рассказали о большом сюрпризе, который ждет всех уже с 4 февраля. Значительное изменение подготовили банки для всех получателей выплат по старости или за выслугу лет. А воспользоваться такой возможностью как раз смогут те, кто ждет новую пенсию в феврале. Об этом рассказал пенсионный эксперт Сергей Власов, сообщает PRIMPRESS.</w:t>
      </w:r>
      <w:bookmarkEnd w:id="67"/>
    </w:p>
    <w:p w:rsidR="008D7F12" w:rsidRDefault="008D7F12" w:rsidP="008D7F12">
      <w:r>
        <w:t>По его словам, неожиданное изменение для пенсионеров подготовили многие российские банки. В своем недавнем отчете Центробанк сообщил, что средняя ставка по банковским вкладам в нашей стране за январь продолжила свое снижение. Она составила уже 8,04 процента, хотя месяцем ранее была на уровне 8,13 процента.</w:t>
      </w:r>
    </w:p>
    <w:p w:rsidR="008D7F12" w:rsidRDefault="008D7F12" w:rsidP="008D7F12">
      <w:r>
        <w:t>Однако некоторые банки в противовес такой тенденции внезапно начали повышать ставки доходности, но только по вкладам, доступным для пенсионеров. Причем поводов для такого положения дел им не давали. Ведь ключевую ставку ЦБ не меняет уже несколько месяцев, она остается на уровне 7,5 процента годовых, и эксперты предсказывают, что она останется такой же и после 10 февраля.</w:t>
      </w:r>
    </w:p>
    <w:p w:rsidR="008D7F12" w:rsidRDefault="00E06C83" w:rsidP="008D7F12">
      <w:r>
        <w:t>«</w:t>
      </w:r>
      <w:r w:rsidR="008D7F12">
        <w:t>Сейчас известно, что показатели доходности по пенсионным депозитам стали выше больше всего в Транскапиталбанке, где повышение составило 0,75 процентного пункта. На такую же величину повысил ставки для пенсионеров Инвестторгбанк, а Челябинвестбанке и Акибанке рост составил 0,4 процент</w:t>
      </w:r>
      <w:r w:rsidR="008D1091">
        <w:t>н</w:t>
      </w:r>
      <w:r w:rsidR="008D7F12">
        <w:t>ого пункта</w:t>
      </w:r>
      <w:r>
        <w:t>»</w:t>
      </w:r>
      <w:r w:rsidR="008D7F12">
        <w:t>, – рассказал Власов.</w:t>
      </w:r>
    </w:p>
    <w:p w:rsidR="008D7F12" w:rsidRDefault="008D7F12" w:rsidP="008D7F12">
      <w:r>
        <w:t>В итоге сейчас, по его словам, для пенсионеров доступны ставки по вкладам до 8 процентов годовых. И такая возможность будет актуальна для всех, кто получит деньги в феврале. Ведь часть выплаты можно положить на депозит, чтобы средства не обесценивались в результате воздействия инфляции.</w:t>
      </w:r>
    </w:p>
    <w:p w:rsidR="008D7F12" w:rsidRDefault="008D7F12" w:rsidP="008D7F12">
      <w:r>
        <w:t>Такие предложения от банков, по словам эксперта, ориентированы на тех, кто получает пенсию либо по линии Пенсионного фонда, либо по Минобороны или различных силовых ведомств. А если пенсионеров не интересует вклад, эксперты советуют им обратить внимание на накопительный счет, с которого можно снимать деньги свободно, а положить туда можно даже небольшую сумму, но получать доход каждый месяц.</w:t>
      </w:r>
    </w:p>
    <w:p w:rsidR="008D7F12" w:rsidRDefault="00CC4AD6" w:rsidP="008D7F12">
      <w:hyperlink r:id="rId25" w:history="1">
        <w:r w:rsidR="008D7F12" w:rsidRPr="004D392E">
          <w:rPr>
            <w:rStyle w:val="a3"/>
          </w:rPr>
          <w:t>https://primpress.ru/article/96913</w:t>
        </w:r>
      </w:hyperlink>
      <w:r w:rsidR="008D7F12">
        <w:t xml:space="preserve"> </w:t>
      </w:r>
    </w:p>
    <w:p w:rsidR="008D7F12" w:rsidRPr="00901F58" w:rsidRDefault="008D7F12" w:rsidP="008D7F12">
      <w:pPr>
        <w:pStyle w:val="2"/>
      </w:pPr>
      <w:bookmarkStart w:id="68" w:name="_Toc126567064"/>
      <w:r w:rsidRPr="00901F58">
        <w:lastRenderedPageBreak/>
        <w:t>PRIMPRESS, 03.02.2023, Всех, у кого есть стаж до 1991 года, призвали оформить новую льготу</w:t>
      </w:r>
      <w:bookmarkEnd w:id="68"/>
      <w:r w:rsidRPr="00901F58">
        <w:t xml:space="preserve"> </w:t>
      </w:r>
    </w:p>
    <w:p w:rsidR="008D7F12" w:rsidRDefault="008D7F12" w:rsidP="00E06C83">
      <w:pPr>
        <w:pStyle w:val="3"/>
      </w:pPr>
      <w:bookmarkStart w:id="69" w:name="_Toc126567065"/>
      <w:r>
        <w:t>Пенсионерам рассказали о новой льготе, которая стала доступна с текущего года. Получить такую возможность смогут все, кому назначена пенсия, а значит, у них наверняка есть стаж работы до 1991 года. Но в списке еще несколько категорий граждан. Об этом рассказала пенсионный эксперт Анастасия Киреева, сообщает PRIMPRESS.</w:t>
      </w:r>
      <w:bookmarkEnd w:id="69"/>
    </w:p>
    <w:p w:rsidR="008D7F12" w:rsidRDefault="008D7F12" w:rsidP="008D7F12">
      <w:r>
        <w:t xml:space="preserve">По ее словам, новая льгота с этого года стала доступна для всех получателей пенсии. Приятную возможность для пенсионеров начали предоставлять в гипермаркетах сети </w:t>
      </w:r>
      <w:r w:rsidR="00E06C83">
        <w:t>«</w:t>
      </w:r>
      <w:r>
        <w:t>Лента</w:t>
      </w:r>
      <w:r w:rsidR="00E06C83">
        <w:t>»</w:t>
      </w:r>
      <w:r>
        <w:t>. Ретейлер ввел скидку на товары для пожилых граждан, назвав это социальной программой, но действовать такая возможность будет по-разному в зависимости от типа торговой точки.</w:t>
      </w:r>
    </w:p>
    <w:p w:rsidR="008D7F12" w:rsidRDefault="008D7F12" w:rsidP="008D7F12">
      <w:r>
        <w:t xml:space="preserve">Так, например, в </w:t>
      </w:r>
      <w:r w:rsidR="00E06C83">
        <w:t>«</w:t>
      </w:r>
      <w:r>
        <w:t>Гипер Ленте</w:t>
      </w:r>
      <w:r w:rsidR="00E06C83">
        <w:t>»</w:t>
      </w:r>
      <w:r>
        <w:t xml:space="preserve"> купить товары дешевле на десять процентов пенсионеры смогут каждый день, но только с 09:00 до 12:00. А дисконт будет действовать на весь ассортимент, кроме табака. А в </w:t>
      </w:r>
      <w:r w:rsidR="00E06C83">
        <w:t>«</w:t>
      </w:r>
      <w:r>
        <w:t>Супер Ленте</w:t>
      </w:r>
      <w:r w:rsidR="00E06C83">
        <w:t>»</w:t>
      </w:r>
      <w:r>
        <w:t xml:space="preserve"> и </w:t>
      </w:r>
      <w:r w:rsidR="00E06C83">
        <w:t>«</w:t>
      </w:r>
      <w:r>
        <w:t>Мини Ленте</w:t>
      </w:r>
      <w:r w:rsidR="00E06C83">
        <w:t>»</w:t>
      </w:r>
      <w:r>
        <w:t xml:space="preserve"> такая скидка будет предоставляться людям теперь уже весь день, вне зависимости от времени, когда покупатель будет оплачивать товар на кассе.</w:t>
      </w:r>
    </w:p>
    <w:p w:rsidR="008D7F12" w:rsidRDefault="00E06C83" w:rsidP="008D7F12">
      <w:r>
        <w:t>«</w:t>
      </w:r>
      <w:r w:rsidR="008D7F12">
        <w:t>В первую очередь скидка доступна пенсионерам. Среди нынешних получателей пенсий почти у всех есть стаж работы до 1991 года. Но одними пенсионерам список не ограничивается. Также льготу могут получить инвалиды, многодетные семьи, ветераны труда, почетные доноры, беженцы, опекуны инвалидов до 18 лет и многие другие</w:t>
      </w:r>
      <w:r>
        <w:t>»</w:t>
      </w:r>
      <w:r w:rsidR="008D7F12">
        <w:t>, – рассказала Киреева.</w:t>
      </w:r>
    </w:p>
    <w:p w:rsidR="008D7F12" w:rsidRDefault="008D7F12" w:rsidP="008D7F12">
      <w:r>
        <w:t>Также она добавила, что скидка оформляется достаточно просто: нужно приобрести карту лояльности сети, зарегистрировать ее на сайте как участника социальной программы и затем уже при оплате покупки на кассе предъявить документ, который докажет отношение человека к льготной категории.</w:t>
      </w:r>
    </w:p>
    <w:p w:rsidR="008D7F12" w:rsidRDefault="00E06C83" w:rsidP="008D7F12">
      <w:r>
        <w:t>«</w:t>
      </w:r>
      <w:r w:rsidR="008D7F12">
        <w:t>Например, это может быть пенсионное удостоверение или справка о назначении пенсии. Или же справка об определенной группе инвалидности, а также удостоверение ветерана труда</w:t>
      </w:r>
      <w:r>
        <w:t>»</w:t>
      </w:r>
      <w:r w:rsidR="008D7F12">
        <w:t>, – перечислила эксперт.</w:t>
      </w:r>
    </w:p>
    <w:p w:rsidR="008D7F12" w:rsidRDefault="00CC4AD6" w:rsidP="008D7F12">
      <w:hyperlink r:id="rId26" w:history="1">
        <w:r w:rsidR="008D7F12" w:rsidRPr="004D392E">
          <w:rPr>
            <w:rStyle w:val="a3"/>
          </w:rPr>
          <w:t>https://primpress.ru/article/96914</w:t>
        </w:r>
      </w:hyperlink>
      <w:r w:rsidR="008D7F12">
        <w:t xml:space="preserve"> </w:t>
      </w:r>
    </w:p>
    <w:p w:rsidR="000334EA" w:rsidRPr="00901F58" w:rsidRDefault="000334EA" w:rsidP="000334EA">
      <w:pPr>
        <w:pStyle w:val="2"/>
      </w:pPr>
      <w:bookmarkStart w:id="70" w:name="_Toc126567066"/>
      <w:r w:rsidRPr="00901F58">
        <w:t>PRIMPRESS, 03.02.2023, Пенсионеров, проживших более 55 лет, ждет большой сюрприз с 6 февраля</w:t>
      </w:r>
      <w:bookmarkEnd w:id="70"/>
      <w:r w:rsidRPr="00901F58">
        <w:t xml:space="preserve"> </w:t>
      </w:r>
    </w:p>
    <w:p w:rsidR="000334EA" w:rsidRDefault="000334EA" w:rsidP="00E06C83">
      <w:pPr>
        <w:pStyle w:val="3"/>
      </w:pPr>
      <w:bookmarkStart w:id="71" w:name="_Toc126567067"/>
      <w:r>
        <w:t>Пенсионерам, которые прожили длительное время вместе, рассказали о приятном сюрпризе. Такие пожилые граждане смогут получить дополнительную помощь в ближайшее время. А список регионов, где будут выдавать деньги пенсионерам, стал расширяться. Об этом рассказала пенсионный эксперт Анастасия Киреева, сообщает PRIMPRESS.</w:t>
      </w:r>
      <w:bookmarkEnd w:id="71"/>
    </w:p>
    <w:p w:rsidR="000334EA" w:rsidRDefault="000334EA" w:rsidP="000334EA">
      <w:r>
        <w:t>По ее словам, рассчитывать на дополнительную помощь от властей в ближайшее время смогут те пенсионеры, которые долгое время прожили в официальном браке. На уровне разных регионов таких пожилых граждан поддерживают единовременными выплатами. И в последнее время список субъектов Федерации, где действуют такие меры поддержки, стал расширяться.</w:t>
      </w:r>
    </w:p>
    <w:p w:rsidR="000334EA" w:rsidRDefault="00E06C83" w:rsidP="000334EA">
      <w:r>
        <w:lastRenderedPageBreak/>
        <w:t>«</w:t>
      </w:r>
      <w:r w:rsidR="000334EA">
        <w:t>Например, буквально на днях в Татарстане объявили, что дадут выплату тем, кто прожил в браке 50, 60 и 70 лет. Размер такой разовой помощи составит от 6 до 25 тысяч рублей, а коснется это только тех, кто отметит юбилей в этом году. Что касается отпраздновавших юбилей в 2022 году, им должны перечислить от трех до пяти тысяч</w:t>
      </w:r>
      <w:r>
        <w:t>»</w:t>
      </w:r>
      <w:r w:rsidR="000334EA">
        <w:t>, – рассказала Киреева.</w:t>
      </w:r>
    </w:p>
    <w:p w:rsidR="000334EA" w:rsidRDefault="000334EA" w:rsidP="000334EA">
      <w:r>
        <w:t>Она добавила, что в целом выплаты к юбилею брака уже доступны жителям многих регионов. Но суммы таких пособий разнятся. Например, в Москве получить деньги можно, начиная от 50 лет брака.</w:t>
      </w:r>
    </w:p>
    <w:p w:rsidR="000334EA" w:rsidRDefault="00E06C83" w:rsidP="000334EA">
      <w:r>
        <w:t>«</w:t>
      </w:r>
      <w:r w:rsidR="000334EA">
        <w:t>Пенсионерам, прожившим вместе 55 лет, с этого года там будут выплачивать по 31 562 рубля. А на 70-летний юбилей можно получить 37 873 рубля. В Санкт-Петербурге и Ленинградской области выплаты составляют от 50 до 70 тысяч рублей, такие же суммы актуальны и для ХМАО. А в Самаре важно, чтобы хотя бы один из супругов был участником ВОВ, но выплачивают только по 10 тысяч рублей вне зависимости от срока совместной жизни</w:t>
      </w:r>
      <w:r>
        <w:t>»</w:t>
      </w:r>
      <w:r w:rsidR="000334EA">
        <w:t>, – отметила эксперт.</w:t>
      </w:r>
    </w:p>
    <w:p w:rsidR="000334EA" w:rsidRDefault="000334EA" w:rsidP="000334EA">
      <w:r>
        <w:t>По ее словам, если срок юбилея уже подошел, выплату можно будет оформить с 6 февраля в соцзащите или МФЦ. Важно, чтобы брак был оформлен официально и ни разу за эти десятилетия не прерывался, подчеркнула эксперт.</w:t>
      </w:r>
    </w:p>
    <w:p w:rsidR="00495C9B" w:rsidRDefault="00CC4AD6" w:rsidP="000334EA">
      <w:hyperlink r:id="rId27" w:history="1">
        <w:r w:rsidR="000334EA" w:rsidRPr="004D392E">
          <w:rPr>
            <w:rStyle w:val="a3"/>
          </w:rPr>
          <w:t>https://primpress.ru/article/96915?utm_source=yxnews&amp;utm_medium=desktop&amp;utm_referrer=https%3A%2F%2Fdzen.ru%2Fnews%2Fsearch%3Ftext%3D</w:t>
        </w:r>
      </w:hyperlink>
    </w:p>
    <w:p w:rsidR="003E50CA" w:rsidRPr="00901F58" w:rsidRDefault="003E50CA" w:rsidP="003E50CA">
      <w:pPr>
        <w:pStyle w:val="2"/>
      </w:pPr>
      <w:bookmarkStart w:id="72" w:name="_Toc126567068"/>
      <w:r w:rsidRPr="003E50CA">
        <w:t>Парламентская газета</w:t>
      </w:r>
      <w:r w:rsidRPr="00901F58">
        <w:t xml:space="preserve">, </w:t>
      </w:r>
      <w:r>
        <w:t>05</w:t>
      </w:r>
      <w:r w:rsidRPr="00901F58">
        <w:t xml:space="preserve">.02.2023, </w:t>
      </w:r>
      <w:r w:rsidR="00E06C83" w:rsidRPr="00E06C83">
        <w:t>Какие изменения ждут военных пенсионеров</w:t>
      </w:r>
      <w:bookmarkEnd w:id="72"/>
    </w:p>
    <w:p w:rsidR="00E06C83" w:rsidRDefault="00E06C83" w:rsidP="00E06C83">
      <w:pPr>
        <w:pStyle w:val="3"/>
      </w:pPr>
      <w:bookmarkStart w:id="73" w:name="_Toc126567069"/>
      <w:r>
        <w:t>Правительство предложило разорвать соглашение о пенсиях бывшим военнослужащим стран СНГ</w:t>
      </w:r>
      <w:bookmarkEnd w:id="73"/>
    </w:p>
    <w:p w:rsidR="00E06C83" w:rsidRDefault="00E06C83" w:rsidP="00E06C83">
      <w:r>
        <w:t>Россия готова денонсировать соглашения о порядке пенсионного обеспечения военнослужащих и членов их семей, а также пограничников государств - участников СНГ. Такой законопроект кабмин внес в Госдуму. Зачем это нужно и что положено военным пенсионерам сегодня, разбиралась «Парламентская газета».</w:t>
      </w:r>
    </w:p>
    <w:p w:rsidR="00E06C83" w:rsidRDefault="00E06C83" w:rsidP="00E06C83">
      <w:r>
        <w:t>Фиктивная миграция не пройдет</w:t>
      </w:r>
    </w:p>
    <w:p w:rsidR="00E06C83" w:rsidRDefault="00E06C83" w:rsidP="00E06C83">
      <w:r>
        <w:t>Соглашения о военных пенсионерах основаны на территориальном принципе, напомнило Правительство в пояснительной записке, то есть если бывший военный переезжает на постоянное жительство в другое государство, ему должны назначить пенсию уже там, по местным нормам. В стране же, где он реально служил, выплачивать деньги ему прекращают. После этого все расходы на выплаты пенсии несет то государство, где человек живет, взаиморасчеты между странами не предусмотрены.</w:t>
      </w:r>
    </w:p>
    <w:p w:rsidR="00E06C83" w:rsidRDefault="00E06C83" w:rsidP="00E06C83">
      <w:r>
        <w:t>В Правительстве уточнили, что пенсию при этом выплачивают за все периоды службы и трудового стажа, указанные в расчете выслуги лет, составленном страной СНГ, выходцем из которой является военный, на дату увольнения.</w:t>
      </w:r>
    </w:p>
    <w:p w:rsidR="00E06C83" w:rsidRDefault="00E06C83" w:rsidP="00E06C83">
      <w:r>
        <w:t xml:space="preserve">Такие договоренности привели к тому, что в Россию стремительно стали переезжать военные пенсионеры, так как именно в нашей стране пенсии самые высокие, отметили в кабмине. И теперь Россия фактически занимается пенсионным обеспечением военнослужащих иностранных государств. Все чаще приходится назначать и </w:t>
      </w:r>
      <w:r>
        <w:lastRenderedPageBreak/>
        <w:t>выплачивать пенсии людям, не проходившим военную службу ни в СССР, ни в Российской Федерации, «служба которых проходила только на территории иностранных государств, в том числе в иностранных спецслужбах».</w:t>
      </w:r>
    </w:p>
    <w:p w:rsidR="00E06C83" w:rsidRDefault="00E06C83" w:rsidP="00E06C83">
      <w:r>
        <w:t>«Зачастую такая служба, особенно в последнее время, направлена на подрыв нравственных устоев, исторических основ и патриотических традиций, размывание российских культурных и духовных ценностей, а также подпитывание экстремистских течений на территории РФ», - не забыли напомнить в Правительстве.</w:t>
      </w:r>
    </w:p>
    <w:p w:rsidR="00E06C83" w:rsidRDefault="00E06C83" w:rsidP="00E06C83">
      <w:r>
        <w:t>В кабмине уточнили, что соглашения о военных пенсионерах и пограничниках, которые теперь предложено денонсировать, заключили еще в 1992 году, их главной целью было защитить пенсионные права именно военнослужащих СССР, пока государства СНГ не примут собственных законов в этой сфере. За 30 лет национальные законодательства сформированы, а значит, свою задачу соглашения уже выполнили.</w:t>
      </w:r>
    </w:p>
    <w:p w:rsidR="00E06C83" w:rsidRDefault="00E06C83" w:rsidP="00E06C83">
      <w:r>
        <w:t>При этом, как пояснила «Парламентской газете» член Комитета Госдумы по труду, социальной политике и делам ветеранов Светлана Бессараб, тем, кто получил право на пенсионное обеспечение в России до денонсации соглашения, начислять выплату продолжат. Получать пенсию в России смогут и выходцы из стран СНГ, которым она пока не назначена, если между страной, где они служили, и Россией будет заключено двустороннее соглашение.</w:t>
      </w:r>
    </w:p>
    <w:p w:rsidR="00E06C83" w:rsidRDefault="00E06C83" w:rsidP="00E06C83">
      <w:r>
        <w:t>Депутат уточнила, что предложение Правительства оправданно. «К нам в страну съезжаются пенсионеры, чтобы получить более высокое пенсионное обеспечение, в нашей стране военные пенсии выше, чем в других странах бывшего СССР. Кроме того, у нас возможно получение двойных пенсий: например, родители погибших военнослужащих могут получать пенсию как за погибшего военнослужащего, так и страховую пенсию по старости», - сказала она.</w:t>
      </w:r>
    </w:p>
    <w:p w:rsidR="00E06C83" w:rsidRDefault="00E06C83" w:rsidP="00E06C83">
      <w:r>
        <w:t>Что положено в отставке</w:t>
      </w:r>
    </w:p>
    <w:p w:rsidR="00E06C83" w:rsidRDefault="00E06C83" w:rsidP="00E06C83">
      <w:r>
        <w:t>Военные пенсионеры имеют право на:</w:t>
      </w:r>
    </w:p>
    <w:p w:rsidR="00E06C83" w:rsidRDefault="00E06C83" w:rsidP="00E06C83">
      <w:r>
        <w:t>- Ежемесячную денежную выплату. Ее получают, в частности,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а также ветераны боевых действий.</w:t>
      </w:r>
    </w:p>
    <w:p w:rsidR="00E06C83" w:rsidRDefault="00E06C83" w:rsidP="00E06C83">
      <w:r>
        <w:t>- Вторую пенсию. Такая возможность предусмотрена для тех, кто после воинской службы стал работать на «гражданке» или самостоятельно платить страховые взносы в Пенсионный фонд.</w:t>
      </w:r>
    </w:p>
    <w:p w:rsidR="00E06C83" w:rsidRDefault="00E06C83" w:rsidP="00E06C83">
      <w:r>
        <w:t>- Получение жилья по выслуге в 20 и более лет. Военным на время службы предоставляют служебное жилье, которое в будущем может быть приватизировано. Выслуга лет может быть снижена до 10, если увольнение связано, например, с достижением предельного возраста.</w:t>
      </w:r>
    </w:p>
    <w:p w:rsidR="00E06C83" w:rsidRDefault="00E06C83" w:rsidP="00E06C83">
      <w:r>
        <w:t>- Скидка 50 процентов на оплату жилищно-коммунальных услуг.</w:t>
      </w:r>
    </w:p>
    <w:p w:rsidR="00E06C83" w:rsidRDefault="00E06C83" w:rsidP="00E06C83">
      <w:r>
        <w:t>- Бесплатное медобслуживание в военных медорганизациях.</w:t>
      </w:r>
    </w:p>
    <w:p w:rsidR="00E06C83" w:rsidRDefault="00E06C83" w:rsidP="00E06C83">
      <w:r>
        <w:t>- Обеспечение лекарственными препаратами.</w:t>
      </w:r>
    </w:p>
    <w:p w:rsidR="00E06C83" w:rsidRDefault="00E06C83" w:rsidP="00E06C83">
      <w:r>
        <w:lastRenderedPageBreak/>
        <w:t>- Обеспечение протезами.</w:t>
      </w:r>
    </w:p>
    <w:p w:rsidR="00E06C83" w:rsidRDefault="00E06C83" w:rsidP="00E06C83">
      <w:r>
        <w:t>- Скидка 75 процентов при покупке путевок в военные санатории. Для членов семьи военного-отставника предусмотрена скидка в 50 процентов.</w:t>
      </w:r>
    </w:p>
    <w:p w:rsidR="00E06C83" w:rsidRDefault="00E06C83" w:rsidP="00E06C83">
      <w:r>
        <w:t>- Бесплатный проезд к месту жительства или месту лечения всеми видами транспорта, кроме такси.</w:t>
      </w:r>
    </w:p>
    <w:p w:rsidR="00E06C83" w:rsidRDefault="00E06C83" w:rsidP="00E06C83">
      <w:r>
        <w:t>- Освобождение от земельного и имущественного налога на один из объектов недвижимости. При этом недвижимость не должна носить коммерческого характера.</w:t>
      </w:r>
    </w:p>
    <w:p w:rsidR="003E50CA" w:rsidRDefault="00E06C83" w:rsidP="00E06C83">
      <w:r>
        <w:t>- При подаче заявлений в госорганы военных пенсионеров освобождают от оплаты пошлин.</w:t>
      </w:r>
    </w:p>
    <w:p w:rsidR="00E06C83" w:rsidRDefault="00CC4AD6" w:rsidP="000334EA">
      <w:hyperlink r:id="rId28" w:history="1">
        <w:r w:rsidR="00E06C83" w:rsidRPr="006751E7">
          <w:rPr>
            <w:rStyle w:val="a3"/>
          </w:rPr>
          <w:t>https://www.pnp.ru/social/kakie-izmeneniya-zhdut-voennykh-pensionerov.html</w:t>
        </w:r>
      </w:hyperlink>
    </w:p>
    <w:p w:rsidR="00D1642B" w:rsidRDefault="00D1642B" w:rsidP="00D1642B">
      <w:pPr>
        <w:pStyle w:val="251"/>
      </w:pPr>
      <w:bookmarkStart w:id="74" w:name="_Toc99271704"/>
      <w:bookmarkStart w:id="75" w:name="_Toc99318656"/>
      <w:bookmarkStart w:id="76" w:name="_Toc126567070"/>
      <w:bookmarkStart w:id="77" w:name="_Toc62681899"/>
      <w:bookmarkEnd w:id="18"/>
      <w:bookmarkEnd w:id="19"/>
      <w:bookmarkEnd w:id="23"/>
      <w:bookmarkEnd w:id="24"/>
      <w:bookmarkEnd w:id="25"/>
      <w:bookmarkEnd w:id="52"/>
      <w:r>
        <w:lastRenderedPageBreak/>
        <w:t>НОВОСТИ МАКРОЭКОНОМИКИ</w:t>
      </w:r>
      <w:bookmarkEnd w:id="74"/>
      <w:bookmarkEnd w:id="75"/>
      <w:bookmarkEnd w:id="76"/>
    </w:p>
    <w:p w:rsidR="002936CA" w:rsidRPr="00901F58" w:rsidRDefault="002936CA" w:rsidP="002936CA">
      <w:pPr>
        <w:pStyle w:val="2"/>
      </w:pPr>
      <w:bookmarkStart w:id="78" w:name="ф6"/>
      <w:bookmarkStart w:id="79" w:name="_Toc126567071"/>
      <w:bookmarkStart w:id="80" w:name="_Toc99271711"/>
      <w:bookmarkStart w:id="81" w:name="_Toc99318657"/>
      <w:bookmarkEnd w:id="78"/>
      <w:r w:rsidRPr="00901F58">
        <w:t>РИА Новости, 03.02.2023, Мишустин: РФ в рамках председательства в ЕАЭС будет углублять интеграцию</w:t>
      </w:r>
      <w:bookmarkEnd w:id="79"/>
    </w:p>
    <w:p w:rsidR="002936CA" w:rsidRDefault="002936CA" w:rsidP="00E06C83">
      <w:pPr>
        <w:pStyle w:val="3"/>
      </w:pPr>
      <w:bookmarkStart w:id="82" w:name="_Toc126567072"/>
      <w:r>
        <w:t>Россия в рамках своего председательства в органах ЕАЭС будет работать над углублением интеграции на пространстве объединения, речь в том числе идёт о развитии промышленной кооперации, заявил премьер-министр РФ Михаил Мишустин.</w:t>
      </w:r>
      <w:bookmarkEnd w:id="82"/>
    </w:p>
    <w:p w:rsidR="002936CA" w:rsidRDefault="00E06C83" w:rsidP="002936CA">
      <w:r>
        <w:t>«</w:t>
      </w:r>
      <w:r w:rsidR="002936CA">
        <w:t>Российская сторона в рамках председательства в органах ЕАЭС в текущем году намерена приложить максимальные усилия для развития интеграционного потенциала нашего объединения. Мы будем работать по приоритетным направлениям, которые обозначил в своём послании всем государствам-членам президент РФ Владимир Путин. И, конечно, рассчитываем в этом и на поддержку всех наших партнёров</w:t>
      </w:r>
      <w:r>
        <w:t>»</w:t>
      </w:r>
      <w:r w:rsidR="002936CA">
        <w:t>, - сказал Мишустин по итогам заседания межправсовета ЕАЭС в Алма-Ате.</w:t>
      </w:r>
    </w:p>
    <w:p w:rsidR="002936CA" w:rsidRDefault="002936CA" w:rsidP="002936CA">
      <w:r>
        <w:t>Он добавил, что участники заседания обсудили в конструктивном ключе все актуальные вопросы и обменялись оценкой ситуации в союзе, в частности, эффективность экономик в условиях санкционного давления.</w:t>
      </w:r>
    </w:p>
    <w:p w:rsidR="002936CA" w:rsidRDefault="00E06C83" w:rsidP="002936CA">
      <w:r>
        <w:t>«</w:t>
      </w:r>
      <w:r w:rsidR="002936CA">
        <w:t>Мы наметили дальнейшие планы по развитию интеграционных процессов с учётом внешних факторов</w:t>
      </w:r>
      <w:r>
        <w:t>»</w:t>
      </w:r>
      <w:r w:rsidR="002936CA">
        <w:t>, - сообщил Мишустин.</w:t>
      </w:r>
    </w:p>
    <w:p w:rsidR="002936CA" w:rsidRDefault="002936CA" w:rsidP="002936CA">
      <w:r>
        <w:t>В частности, по его словам, страны объединения будут развивать промышленную кооперацию, это касается и высокотехнологичных производств. Механизм наднационального субсидирования таких инициатив, о котором страны ЕАЭС договорились в прошлом году, в текущем году будет оформлен нормативно, пообещал Мишустин.</w:t>
      </w:r>
    </w:p>
    <w:p w:rsidR="002936CA" w:rsidRDefault="00E06C83" w:rsidP="002936CA">
      <w:r>
        <w:t>«</w:t>
      </w:r>
      <w:r w:rsidR="002936CA">
        <w:t>Рассчитываем, что после этого мы перейдём ещё и к отбору первых кандидатов на получение этой субсидии. Создание системы финансирования таких проектов даст импульс технологическому развитию и поможет при союзной поддержке запустить совместные предприятия в стратегически важных отраслях. Это также расширит доступ малых экономик к разработке новых технологий</w:t>
      </w:r>
      <w:r>
        <w:t>»</w:t>
      </w:r>
      <w:r w:rsidR="002936CA">
        <w:t>, - отметил глава российского кабинета министров.</w:t>
      </w:r>
    </w:p>
    <w:p w:rsidR="002936CA" w:rsidRDefault="002936CA" w:rsidP="002936CA">
      <w:r>
        <w:t>Он также отметил, что актуальным вопросом остаётся обеспечение продовольственной безопасности в ЕАЭС.</w:t>
      </w:r>
    </w:p>
    <w:p w:rsidR="002936CA" w:rsidRDefault="00E06C83" w:rsidP="002936CA">
      <w:r>
        <w:t>«</w:t>
      </w:r>
      <w:r w:rsidR="002936CA">
        <w:t xml:space="preserve">По некоторым оценкам, в текущем году в союзе ожидается рост производства сельхозпродукции в долларовом эквиваленте на 20%, если сравнивать с 2020 годом. Мы сейчас полностью удовлетворяем внутреннюю потребность таких товаров. Можем и должны активно развивать механизм экспорта, в том числе в рамках проекта </w:t>
      </w:r>
      <w:r>
        <w:t>«</w:t>
      </w:r>
      <w:r w:rsidR="002936CA">
        <w:t>Евразийский агроэкспресс</w:t>
      </w:r>
      <w:r>
        <w:t>»</w:t>
      </w:r>
      <w:r w:rsidR="002936CA">
        <w:t>, - добавил Мишустин.</w:t>
      </w:r>
    </w:p>
    <w:p w:rsidR="002936CA" w:rsidRDefault="002936CA" w:rsidP="002936CA">
      <w:r>
        <w:t>По его словам, в настоящее время рассматривается возможность подключения к проекту новых стран, а также снятие ограничений для поставок в Китай.</w:t>
      </w:r>
    </w:p>
    <w:p w:rsidR="002936CA" w:rsidRDefault="00E06C83" w:rsidP="002936CA">
      <w:r>
        <w:lastRenderedPageBreak/>
        <w:t>«</w:t>
      </w:r>
      <w:r w:rsidR="002936CA">
        <w:t>Комиссией представлены соответствующие предложения, это также принесёт существенный вклад в решение задач по расширению экспортного потенциала наших производителей</w:t>
      </w:r>
      <w:r>
        <w:t>»</w:t>
      </w:r>
      <w:r w:rsidR="002936CA">
        <w:t>, - сообщил премьер.</w:t>
      </w:r>
    </w:p>
    <w:p w:rsidR="002936CA" w:rsidRDefault="002936CA" w:rsidP="002936CA">
      <w:r>
        <w:t xml:space="preserve">Мишустин добавил, что будет активизирована работа по цифровизации экономик стран объединения, это тоже должно открыть дополнительные возможности для бизнеса, наладить </w:t>
      </w:r>
      <w:r w:rsidR="00E06C83">
        <w:t>«</w:t>
      </w:r>
      <w:r>
        <w:t>бесшовное взаимодействие</w:t>
      </w:r>
      <w:r w:rsidR="00E06C83">
        <w:t>»</w:t>
      </w:r>
      <w:r>
        <w:t xml:space="preserve"> уполномоченных органов государств и способствовать свободному передвижению капитала и рабочей силы.</w:t>
      </w:r>
    </w:p>
    <w:p w:rsidR="002936CA" w:rsidRDefault="002936CA" w:rsidP="002936CA">
      <w:r>
        <w:t>Глава российского правительства подчеркнул, что интеграция возможна только на основе взаимного уважения, и все государства Союза это понимают.</w:t>
      </w:r>
    </w:p>
    <w:p w:rsidR="002936CA" w:rsidRPr="00901F58" w:rsidRDefault="002936CA" w:rsidP="002936CA">
      <w:pPr>
        <w:pStyle w:val="2"/>
      </w:pPr>
      <w:bookmarkStart w:id="83" w:name="_Toc126567073"/>
      <w:r w:rsidRPr="00901F58">
        <w:t>РИА Новости, 03.02.2023, Нормативную базу для финансирования кооперационных проектов ЕАЭС могут утвердить в мае</w:t>
      </w:r>
      <w:bookmarkEnd w:id="83"/>
    </w:p>
    <w:p w:rsidR="002936CA" w:rsidRDefault="002936CA" w:rsidP="00E06C83">
      <w:pPr>
        <w:pStyle w:val="3"/>
      </w:pPr>
      <w:bookmarkStart w:id="84" w:name="_Toc126567074"/>
      <w:r>
        <w:t>Лидеры стран-участниц Евразийского экономического союза (ЕАЭС) могут утвердить нормативную базу для финансирования кооперационных проектов в сфере промышленности на заседании Высшего Евразийского экономического совета в мае, в этом случае выделение финансирования может начаться с 2024 года, сообщил журналистам вице-премьер РФ Алексей Оверчук.</w:t>
      </w:r>
      <w:bookmarkEnd w:id="84"/>
    </w:p>
    <w:p w:rsidR="002936CA" w:rsidRDefault="00E06C83" w:rsidP="002936CA">
      <w:r>
        <w:t>«</w:t>
      </w:r>
      <w:r w:rsidR="002936CA">
        <w:t>Самое главное - это необходимо подготовить нормативно-правовую базу. Мы рассчитываем, что соответствующие документы должны быть подписаны во время Высшего Евразийского экономического совета, который планируется в мае. Это главы государств будут делать. Мы очень надеемся, что к тому моменту все внутренние процедуры в странах будут соблюдены</w:t>
      </w:r>
      <w:r>
        <w:t>»</w:t>
      </w:r>
      <w:r w:rsidR="002936CA">
        <w:t>,- сказал он по итогам заседания Евразийского межправсовета в пятницу.</w:t>
      </w:r>
    </w:p>
    <w:p w:rsidR="002936CA" w:rsidRDefault="00E06C83" w:rsidP="002936CA">
      <w:r>
        <w:t>«</w:t>
      </w:r>
      <w:r w:rsidR="002936CA">
        <w:t>При этом условии мы понимаем, что тогда финансирование можно будет открывать в 2024 году</w:t>
      </w:r>
      <w:r>
        <w:t>»</w:t>
      </w:r>
      <w:r w:rsidR="002936CA">
        <w:t>, - добавил замглавы правительства РФ.</w:t>
      </w:r>
    </w:p>
    <w:p w:rsidR="002936CA" w:rsidRDefault="002936CA" w:rsidP="002936CA">
      <w:r>
        <w:t>По его словам, работа по отбору проектов для совместного финансирования странами-участницами ЕАЭС уже начата на уровне Евразийской экономической комиссии, при этом предполагается, что бизнес сам будет предлагать интересующие его проекты.</w:t>
      </w:r>
    </w:p>
    <w:p w:rsidR="002936CA" w:rsidRDefault="00E06C83" w:rsidP="002936CA">
      <w:r>
        <w:t>«</w:t>
      </w:r>
      <w:r w:rsidR="002936CA">
        <w:t>Мы понимаем, в принципе, какие отрасли экономики мы хотели бы развивать приоритетно. И собственно, они уже и назывались -микроэлектроника, соответственно, фарма, автомобильная отрасль. Тут все понятно. Поэтому с этой точки зрения, я думаю, что бизнес пока ещё приглядывается к этому. И конечно же, здесь в рамках тех приоритетов, которые определены, большую роль должен сыграть бизнес, предложить проекты соответствующие, которые, собственно, уже позволят нам принимать решения по финансированию тех или иных проектов</w:t>
      </w:r>
      <w:r>
        <w:t>»</w:t>
      </w:r>
      <w:r w:rsidR="002936CA">
        <w:t>, - заявил Оверчук.</w:t>
      </w:r>
    </w:p>
    <w:p w:rsidR="002936CA" w:rsidRDefault="002936CA" w:rsidP="002936CA">
      <w:r>
        <w:t xml:space="preserve">Механизм, согласно которому проекты промышленной кооперации в рамках ЕАЭС будут финансироваться из получаемых антидемпинговых пошлин, был согласован Евразийской экономической комиссией осенью прошлого года. Предполагается, что на эти цели будет направлено 10% поступлений (ежегодный объем таких поступлений в ЕЭК оценивали в $190 млн до $230 млн). В октябре 2022 года председатель ЕЭК Михаил Мясникович отмечал, что таким образом ежегодно можно будет поддерживать </w:t>
      </w:r>
      <w:r>
        <w:lastRenderedPageBreak/>
        <w:t xml:space="preserve">инвестиционные проекты с годовым объемом финансирования </w:t>
      </w:r>
      <w:r w:rsidR="00E06C83">
        <w:t>«</w:t>
      </w:r>
      <w:r>
        <w:t>порядка $300 млн как минимум</w:t>
      </w:r>
      <w:r w:rsidR="00E06C83">
        <w:t>»</w:t>
      </w:r>
      <w:r>
        <w:t>. На финансирование смогут претендовать проекты с участием минимум трех стран союза.</w:t>
      </w:r>
    </w:p>
    <w:p w:rsidR="002936CA" w:rsidRPr="00901F58" w:rsidRDefault="002936CA" w:rsidP="002936CA">
      <w:pPr>
        <w:pStyle w:val="2"/>
      </w:pPr>
      <w:bookmarkStart w:id="85" w:name="_Toc126567075"/>
      <w:r w:rsidRPr="00901F58">
        <w:t>ТАСС, 03.02.2023, Темпы дорожного строительства РФ должны быть сохранены на уровне прошлого года - Хуснуллин</w:t>
      </w:r>
      <w:bookmarkEnd w:id="85"/>
    </w:p>
    <w:p w:rsidR="002936CA" w:rsidRDefault="002936CA" w:rsidP="00E06C83">
      <w:pPr>
        <w:pStyle w:val="3"/>
      </w:pPr>
      <w:bookmarkStart w:id="86" w:name="_Toc126567076"/>
      <w:r>
        <w:t>Высокие темпы дорожного строительства в регионах России должны быть сохранены на уровне 2022 года, когда по всей стране было уложено 127 млн кв. метров асфальта. Этому должен способствовать механизм опережающего финансирования, который сейчас прорабатывается, сообщил журналистам в пятницу вице-премьер РФ Марат Хуснуллин.</w:t>
      </w:r>
      <w:bookmarkEnd w:id="86"/>
    </w:p>
    <w:p w:rsidR="002936CA" w:rsidRDefault="00E06C83" w:rsidP="002936CA">
      <w:r>
        <w:t>«</w:t>
      </w:r>
      <w:r w:rsidR="002936CA">
        <w:t>В прошлом году страна достигла самого большого результата по дорожному строительству, по ремонту дорог - 176 млн кв. метров было уложено и отремонтировано асфальта. Это значит, что люди на год, где-то на два года раньше, получили новые и отремонтированные дороги, и в этом году задача - не снизить планку. Это непростая задача</w:t>
      </w:r>
      <w:r>
        <w:t>»</w:t>
      </w:r>
      <w:r w:rsidR="002936CA">
        <w:t>, - сказал он.</w:t>
      </w:r>
    </w:p>
    <w:p w:rsidR="002936CA" w:rsidRDefault="002936CA" w:rsidP="002936CA">
      <w:r>
        <w:t xml:space="preserve">Хуснуллин отметил, что по поручению президента Владимира Путина отрабатывается механизм опережающего финансирования, который позволит </w:t>
      </w:r>
      <w:r w:rsidR="00E06C83">
        <w:t>«</w:t>
      </w:r>
      <w:r>
        <w:t>взять деньги с 2024-2025 года и дать на ремонт дорог и на строительство дорог в этом году</w:t>
      </w:r>
      <w:r w:rsidR="00E06C83">
        <w:t>»</w:t>
      </w:r>
      <w:r>
        <w:t>.</w:t>
      </w:r>
    </w:p>
    <w:p w:rsidR="002936CA" w:rsidRDefault="002936CA" w:rsidP="002936CA">
      <w:r>
        <w:t xml:space="preserve">Вице-премьер добавил, что в планах помимо запуска трассы Москва - Казань есть несколько десятков крупных проектов в сфере дорожного строительства, в том числе - обходы городов. </w:t>
      </w:r>
      <w:r w:rsidR="00E06C83">
        <w:t>«</w:t>
      </w:r>
      <w:r>
        <w:t>Мы в этом году планируем, например, сделать обход Аксая - это около Ростова-на-Дону, обход Краснодара планируем запустить, обход Арзамаса</w:t>
      </w:r>
      <w:r w:rsidR="00E06C83">
        <w:t>»</w:t>
      </w:r>
      <w:r>
        <w:t>, - сказал Хуснуллин.</w:t>
      </w:r>
    </w:p>
    <w:p w:rsidR="002936CA" w:rsidRPr="00901F58" w:rsidRDefault="002936CA" w:rsidP="002936CA">
      <w:pPr>
        <w:pStyle w:val="2"/>
      </w:pPr>
      <w:bookmarkStart w:id="87" w:name="_Toc126567077"/>
      <w:r w:rsidRPr="00901F58">
        <w:t>ТАСС, 03.02.2023, РФ планирует синхронизировать планы транспортного строительства с восточными странами</w:t>
      </w:r>
      <w:bookmarkEnd w:id="87"/>
    </w:p>
    <w:p w:rsidR="002936CA" w:rsidRDefault="002936CA" w:rsidP="00655524">
      <w:pPr>
        <w:pStyle w:val="3"/>
      </w:pPr>
      <w:bookmarkStart w:id="88" w:name="_Toc126567078"/>
      <w:r>
        <w:t xml:space="preserve">Россия планирует подписать соглашения о синхронизации планов железнодорожного и транспортного строительства с рядом восточных стран в рамках Международного экономического форума </w:t>
      </w:r>
      <w:r w:rsidR="00E06C83">
        <w:t>«</w:t>
      </w:r>
      <w:r>
        <w:t>Россия - Исламский мир: KazanForum</w:t>
      </w:r>
      <w:r w:rsidR="00E06C83">
        <w:t>»</w:t>
      </w:r>
      <w:r>
        <w:t>. Об этом сообщил журналистам в пятницу вице-премьер РФ Марат Хуснуллин.</w:t>
      </w:r>
      <w:bookmarkEnd w:id="88"/>
    </w:p>
    <w:p w:rsidR="002936CA" w:rsidRDefault="00E06C83" w:rsidP="002936CA">
      <w:r>
        <w:t>«</w:t>
      </w:r>
      <w:r w:rsidR="002936CA">
        <w:t>У нас есть &lt;...&gt; важная задача - [транспортный] коридор на Казахстан, на Туркменистан, Иран, Индию. Это обход Каспия, так называемый восточный маршрут. Вот мы планируем на этом саммите подписать соглашения с нашими коллегами, с этими странами о синхронизации наших планов железнодорожного и транспортного строительства</w:t>
      </w:r>
      <w:r>
        <w:t>»</w:t>
      </w:r>
      <w:r w:rsidR="002936CA">
        <w:t>, - сказал Хуснуллин.</w:t>
      </w:r>
    </w:p>
    <w:p w:rsidR="002936CA" w:rsidRDefault="002936CA" w:rsidP="002936CA">
      <w:r>
        <w:t xml:space="preserve">2 февраля он провел первое заседание оргкомитета по подготовке и проведению форума </w:t>
      </w:r>
      <w:r w:rsidR="00E06C83">
        <w:t>«</w:t>
      </w:r>
      <w:r>
        <w:t>Россия - Исламский мир: KazanForum</w:t>
      </w:r>
      <w:r w:rsidR="00E06C83">
        <w:t>»</w:t>
      </w:r>
      <w:r>
        <w:t xml:space="preserve">. Ранее в январе президент России Владимир Путин подписал указ о ежегодном проведении Международного экономического форума </w:t>
      </w:r>
      <w:r w:rsidR="00E06C83">
        <w:t>«</w:t>
      </w:r>
      <w:r>
        <w:t>Россия - Исламский мир: KazanForum</w:t>
      </w:r>
      <w:r w:rsidR="00E06C83">
        <w:t>»</w:t>
      </w:r>
      <w:r>
        <w:t>. В этом году он пройдет 18-19 мая в Казани.</w:t>
      </w:r>
    </w:p>
    <w:p w:rsidR="002936CA" w:rsidRPr="00901F58" w:rsidRDefault="002936CA" w:rsidP="002936CA">
      <w:pPr>
        <w:pStyle w:val="2"/>
      </w:pPr>
      <w:bookmarkStart w:id="89" w:name="_Toc126567079"/>
      <w:r w:rsidRPr="00901F58">
        <w:lastRenderedPageBreak/>
        <w:t>РИА Новости, 03.02.2023, Законопроект о запрете коллекторской деятельности в РФ внесен в Госдуму</w:t>
      </w:r>
      <w:bookmarkEnd w:id="89"/>
    </w:p>
    <w:p w:rsidR="002936CA" w:rsidRDefault="002936CA" w:rsidP="00655524">
      <w:pPr>
        <w:pStyle w:val="3"/>
      </w:pPr>
      <w:bookmarkStart w:id="90" w:name="_Toc126567080"/>
      <w:r>
        <w:t>Группа сенаторов и депутатов от ЛДПР внесла в Госдуму законопроект о запрете коллекторской деятельности в России, следует из базы данных нижней палаты парламента.</w:t>
      </w:r>
      <w:bookmarkEnd w:id="90"/>
    </w:p>
    <w:p w:rsidR="002936CA" w:rsidRDefault="002936CA" w:rsidP="002936CA">
      <w:r>
        <w:t xml:space="preserve">Разработчики обращают внимание, что по данным Банка России, в декабре 2022 года задолженность российских граждан по кредитам перед банками превысила 26 триллионов рублей, увеличившись за 2022 год почти на 2 триллиона рублей. При этом в настоящее время происходит рост просроченной задолженности по потребительским кредитам, что </w:t>
      </w:r>
      <w:r w:rsidR="00E06C83">
        <w:t>«</w:t>
      </w:r>
      <w:r>
        <w:t>вызвано неуклонным снижением доходов населения в условиях спада экономики</w:t>
      </w:r>
      <w:r w:rsidR="00E06C83">
        <w:t>»</w:t>
      </w:r>
      <w:r>
        <w:t>, считают они.</w:t>
      </w:r>
    </w:p>
    <w:p w:rsidR="002936CA" w:rsidRDefault="002936CA" w:rsidP="002936CA">
      <w:r>
        <w:t xml:space="preserve">Ранее был принят закон </w:t>
      </w:r>
      <w:r w:rsidR="00E06C83">
        <w:t>«</w:t>
      </w:r>
      <w:r>
        <w:t>с целью упорядочить отношения между кредитором и заемщиком, то есть исключить такие ранее используемые методы, как шантаж, угрозы личного характера, использование автодозвонов без ограничений по частоте и времени суток</w:t>
      </w:r>
      <w:r w:rsidR="00E06C83">
        <w:t>»</w:t>
      </w:r>
      <w:r>
        <w:t xml:space="preserve">, напоминают разработчики. Однако, </w:t>
      </w:r>
      <w:r w:rsidR="00E06C83">
        <w:t>«</w:t>
      </w:r>
      <w:r>
        <w:t>жалобы на действия коллекторов, в том числе на оказание с их стороны психологического давления, продолжают поступать и в настоящее время</w:t>
      </w:r>
      <w:r w:rsidR="00E06C83">
        <w:t>»</w:t>
      </w:r>
      <w:r>
        <w:t>, замечают они.</w:t>
      </w:r>
    </w:p>
    <w:p w:rsidR="002936CA" w:rsidRDefault="002936CA" w:rsidP="002936CA">
      <w:r>
        <w:t>В связи с этим законопроектом предлагается запретить на территории РФ деятельность организаций, чьим основным видом деятельности является деятельность по возврату просроченной задолженности. Также вводится запрет на привлечение кредитором иных лиц для осуществления с должником взаимодействия, направленного на возврат просроченной задолженности.</w:t>
      </w:r>
    </w:p>
    <w:p w:rsidR="002936CA" w:rsidRDefault="002936CA" w:rsidP="002936CA">
      <w:r>
        <w:t xml:space="preserve">Предполагается, что в случае принятия закон вступит в силу через месяц после его официального опубликования. </w:t>
      </w:r>
      <w:r w:rsidR="00E06C83">
        <w:t>«</w:t>
      </w:r>
      <w:r>
        <w:t>Принятие законопроекта не только защитит права и законные интересы граждан Российской Федерации, оказавшихся в трудном финансовом положении, но и позволит высвободить большое количество людей, способных заняться производительным трудом</w:t>
      </w:r>
      <w:r w:rsidR="00E06C83">
        <w:t>»</w:t>
      </w:r>
      <w:r>
        <w:t>, - указывается в пояснительной записке к нему.</w:t>
      </w:r>
    </w:p>
    <w:p w:rsidR="002936CA" w:rsidRDefault="002936CA" w:rsidP="002936CA">
      <w:r>
        <w:t>Согласно данным Федеральной службы судебных приставов в настоящее время в государственном реестре юридических лиц, осуществляющих деятельность по возврату просроченной задолженности в качестве основного вида деятельности, официально зарегистрировано 520 коллекторских агентств, отмечается там же.</w:t>
      </w:r>
    </w:p>
    <w:p w:rsidR="002936CA" w:rsidRPr="00901F58" w:rsidRDefault="002936CA" w:rsidP="002936CA">
      <w:pPr>
        <w:pStyle w:val="2"/>
      </w:pPr>
      <w:bookmarkStart w:id="91" w:name="_Toc126567081"/>
      <w:r w:rsidRPr="00901F58">
        <w:t>РИА Новости, 03.02.2023, Самая дорогая ипотека в Европе у Молдавии и Венгрии, Россия на пятом месте</w:t>
      </w:r>
      <w:bookmarkEnd w:id="91"/>
    </w:p>
    <w:p w:rsidR="002936CA" w:rsidRDefault="002936CA" w:rsidP="00655524">
      <w:pPr>
        <w:pStyle w:val="3"/>
      </w:pPr>
      <w:bookmarkStart w:id="92" w:name="_Toc126567082"/>
      <w:r>
        <w:t>Ипотека в Европе в ноябре продолжила дорожать: более чем в половине европейских стран ставки по жилищным кредитам достигли многолетних максимумов, следует из анализа РИА Новости данных центробанков региона. При этом самая дорогая ипотека в конце осени была в Молдавии, Венгрии и на Украине. А Россия заняла пятое место среди европейских стран.</w:t>
      </w:r>
      <w:bookmarkEnd w:id="92"/>
    </w:p>
    <w:p w:rsidR="002936CA" w:rsidRDefault="002936CA" w:rsidP="002936CA">
      <w:r>
        <w:t xml:space="preserve">Согласно данным регуляторов, средняя ставка в Молдавии достигла в ноябре 12,89%, что стало максимальным значением с мая 2016 года. Второе место заняла Венгрия с </w:t>
      </w:r>
      <w:r>
        <w:lastRenderedPageBreak/>
        <w:t>рекордной как минимум с 2015 года ставкой в 10,95% (более ранние данные Нацбанк страны не публикует). На третьем месте была Украина, где стоимость ипотеки за месяц уменьшилась до 10,95%.</w:t>
      </w:r>
    </w:p>
    <w:p w:rsidR="002936CA" w:rsidRDefault="002936CA" w:rsidP="002936CA">
      <w:r>
        <w:t>Следом расположилась Польша, где был достигнут исторический максимум в 9,3% годовых. Топ-5 стран с самой дорогой ипотекой в Европе замыкала Россия, при этом ставка за месяц в стране снизилась - до 7,11%. В топ-10 по стоимости ипотеки также вошли Румыния (6,96%), Великобритания (5,97%), Черногория (4,98%), Сербия (4,77%), Латвия и Литва (4,09%).</w:t>
      </w:r>
    </w:p>
    <w:p w:rsidR="002936CA" w:rsidRDefault="002936CA" w:rsidP="002936CA">
      <w:r>
        <w:t>Ставку по ипотеке от 3% до 4% банки в ноябре предлагали жителям 15 европейских стран. В тройку стран с самой дешевой ипотекой вошли Мальта (2,18%) и Люксембург (2,5%). Самая низкая стоимость ипотеки среди европейских стран по итогам ноября была зафиксирована во Франции, где она подросла до 1,91%. При этом еще в конце лета самую дешевую ипотеку в Европе можно было взять под 1,36% (такой была средняя ставка в Люксембурге).</w:t>
      </w:r>
    </w:p>
    <w:p w:rsidR="00D94D15" w:rsidRDefault="002936CA" w:rsidP="002936CA">
      <w:r>
        <w:t>В то же время в большинстве государств региона средние ставки достигли многолетних максимумов. Так, у Люксембурга, Финляндии и Эстонии ставки выросли до значений 2009 года. До значений 2011 года поднялась стоимость жилищных ссуд в Германии, 2012 года - в Великобритании и Швеции. До уровней 2013 года выросла ставка в Румынии, 2014 года - в Бельгии, Италии, Нидерландах, Норвегии, Португалии и Словении, 2015 года - в Литве и Сербии, 2016 года - в Дании, Франции и на Кипре, 2017 года - в Австрии и Словакии.</w:t>
      </w:r>
    </w:p>
    <w:p w:rsidR="002936CA" w:rsidRPr="0090779C" w:rsidRDefault="002936CA" w:rsidP="002936CA"/>
    <w:p w:rsidR="00D1642B" w:rsidRDefault="00D1642B" w:rsidP="00D1642B">
      <w:pPr>
        <w:pStyle w:val="251"/>
      </w:pPr>
      <w:bookmarkStart w:id="93" w:name="_Toc99271712"/>
      <w:bookmarkStart w:id="94" w:name="_Toc99318658"/>
      <w:bookmarkStart w:id="95" w:name="_Toc126567083"/>
      <w:bookmarkEnd w:id="80"/>
      <w:bookmarkEnd w:id="81"/>
      <w:r w:rsidRPr="00073D82">
        <w:lastRenderedPageBreak/>
        <w:t>НОВОСТИ ЗАРУБЕЖНЫХ ПЕНСИОННЫХ СИСТЕМ</w:t>
      </w:r>
      <w:bookmarkEnd w:id="93"/>
      <w:bookmarkEnd w:id="94"/>
      <w:bookmarkEnd w:id="95"/>
    </w:p>
    <w:p w:rsidR="00D1642B" w:rsidRPr="0090779C" w:rsidRDefault="00D1642B" w:rsidP="00D1642B">
      <w:pPr>
        <w:pStyle w:val="10"/>
      </w:pPr>
      <w:bookmarkStart w:id="96" w:name="_Toc99271713"/>
      <w:bookmarkStart w:id="97" w:name="_Toc99318659"/>
      <w:bookmarkStart w:id="98" w:name="_Toc126567084"/>
      <w:r w:rsidRPr="000138E0">
        <w:t>Новости пенсионной отрасли стран ближнего зарубежья</w:t>
      </w:r>
      <w:bookmarkEnd w:id="96"/>
      <w:bookmarkEnd w:id="97"/>
      <w:bookmarkEnd w:id="98"/>
    </w:p>
    <w:p w:rsidR="008C6654" w:rsidRPr="00901F58" w:rsidRDefault="008C6654" w:rsidP="008C6654">
      <w:pPr>
        <w:pStyle w:val="2"/>
      </w:pPr>
      <w:bookmarkStart w:id="99" w:name="_Toc126567085"/>
      <w:r w:rsidRPr="00901F58">
        <w:t>nur.kz, 03.02.2023, Более 10 млрд тенге казахстанцы изъяли со своих пенсионных счетов в январе</w:t>
      </w:r>
      <w:bookmarkEnd w:id="99"/>
    </w:p>
    <w:p w:rsidR="008C6654" w:rsidRDefault="008C6654" w:rsidP="00655524">
      <w:pPr>
        <w:pStyle w:val="3"/>
      </w:pPr>
      <w:bookmarkStart w:id="100" w:name="_Toc126567086"/>
      <w:r>
        <w:t>Казахстанцы по-прежнему могут изымать часть своих пенсионных накоплений, чтобы использовать их на лечение или улучшение жилищных условий. О том, на какие цели брали деньги казахстанцы в январе 2023 года</w:t>
      </w:r>
      <w:bookmarkEnd w:id="100"/>
      <w:r>
        <w:t xml:space="preserve"> </w:t>
      </w:r>
    </w:p>
    <w:p w:rsidR="008C6654" w:rsidRDefault="008C6654" w:rsidP="008C6654">
      <w:r>
        <w:t>За весь 2022 год казахстанцы со своих индивидуальных пенсионных счетов в Едином накопительном пенсионном фонде (Е</w:t>
      </w:r>
      <w:r w:rsidR="00E06C83" w:rsidRPr="00E06C83">
        <w:rPr>
          <w:b/>
        </w:rPr>
        <w:t>НПФ</w:t>
      </w:r>
      <w:r>
        <w:t>) изъяли порядка 710 млрд тенге . В основном деньги брали для покупки собственного жилья, однако часть средств использовалась и для оплаты лечения. В новом году изъятия продолжились, но суммы оказались намного меньше. Так, за весь январь Е</w:t>
      </w:r>
      <w:r w:rsidR="00E06C83" w:rsidRPr="00E06C83">
        <w:rPr>
          <w:b/>
        </w:rPr>
        <w:t>НПФ</w:t>
      </w:r>
      <w:r>
        <w:t xml:space="preserve"> исполнил 5,6 тыс. заявлений на общую сумму в 10,4 млрд тенге. Для сравнения, в январе 2022 года было более 50 тыс. заявлений, а общая сумма изъятий составила порядка 76,2 млрд тенге. </w:t>
      </w:r>
    </w:p>
    <w:p w:rsidR="008C6654" w:rsidRDefault="008C6654" w:rsidP="008C6654">
      <w:r>
        <w:t xml:space="preserve">Для чего брали деньги казахстанцы </w:t>
      </w:r>
    </w:p>
    <w:p w:rsidR="008C6654" w:rsidRDefault="008C6654" w:rsidP="008C6654">
      <w:r>
        <w:t xml:space="preserve">Как отмечают аналитики, более чем в половине случаев вкладчикам требовались средства на улучшение жилищных условий – 3,2 тыс. исполненных заявлений. Сумма изъятых средств составила 7,3 млрд тенге. Чаще всего деньги шли на полный расчет при покупке жилья – 4,2 млрд тенге, погашение ипотеки – 1,2 млрд тенге, а также пополнение жилищных депозитов – 1,1 млрд тенге. Практически вся остальная сумма была направлена на оплату лечения – 2,4 тыс. заявлений на 3,1 млрд тенге. </w:t>
      </w:r>
    </w:p>
    <w:p w:rsidR="008C6654" w:rsidRDefault="008C6654" w:rsidP="008C6654">
      <w:r>
        <w:t>А вот частным управляющим инвестиционным портфелем (УИП) решили перевести свои деньги лишь 23 казахстанца – сумма перевода в УИП составила 33 млн тенге. Снижение объемов изъятия средств из Е</w:t>
      </w:r>
      <w:r w:rsidR="00E06C83" w:rsidRPr="00E06C83">
        <w:rPr>
          <w:b/>
        </w:rPr>
        <w:t>НПФ</w:t>
      </w:r>
      <w:r>
        <w:t xml:space="preserve">, скорее всего, связано с очередным повышением порогов минимальной достаточности. Напомним, что впервые они были увеличены весной 2022 года , а с начала 2023 года – повышены во второй раз. </w:t>
      </w:r>
    </w:p>
    <w:p w:rsidR="00D1642B" w:rsidRDefault="00CC4AD6" w:rsidP="008C6654">
      <w:hyperlink r:id="rId29" w:history="1">
        <w:r w:rsidR="008C6654" w:rsidRPr="004D392E">
          <w:rPr>
            <w:rStyle w:val="a3"/>
          </w:rPr>
          <w:t>https://www.nur.kz/nurfin/pension/2007943-bolee-10-mlrd-tenge-bylo-izyato-iz-enpf-za-yanvar/</w:t>
        </w:r>
      </w:hyperlink>
    </w:p>
    <w:p w:rsidR="00DB7E06" w:rsidRPr="00901F58" w:rsidRDefault="00DB7E06" w:rsidP="00DB7E06">
      <w:pPr>
        <w:pStyle w:val="2"/>
      </w:pPr>
      <w:bookmarkStart w:id="101" w:name="_Toc126567087"/>
      <w:r w:rsidRPr="00901F58">
        <w:lastRenderedPageBreak/>
        <w:t>Tazabek.KG, 03.02.2023, Депутат недовольна, что Соцфонд хочет инвестировать пенсионные накопления в валюту и драгметаллы несмотря на возражения НБКР</w:t>
      </w:r>
      <w:bookmarkEnd w:id="101"/>
    </w:p>
    <w:p w:rsidR="00DB7E06" w:rsidRDefault="00DB7E06" w:rsidP="00655524">
      <w:pPr>
        <w:pStyle w:val="3"/>
      </w:pPr>
      <w:bookmarkStart w:id="102" w:name="_Toc126567088"/>
      <w:r>
        <w:t>Социальный фонд хочет инвестировать пенсионные накопления в золото, платину и валюту. Об этом сообщила заместитель председателя Социального фонда Гульнура Джуматаева в ходе пленарного заседания Жогорку Кенеша.</w:t>
      </w:r>
      <w:bookmarkEnd w:id="102"/>
    </w:p>
    <w:p w:rsidR="00DB7E06" w:rsidRDefault="00DB7E06" w:rsidP="00DB7E06">
      <w:r>
        <w:t>Депутат Гуля Кожокулова спросила, как Соцфонд намерен отслеживать цены на бирже, так как цены на валюту и драгметаллы являются плавающими.</w:t>
      </w:r>
    </w:p>
    <w:p w:rsidR="00DB7E06" w:rsidRDefault="00DB7E06" w:rsidP="00DB7E06">
      <w:r>
        <w:t>Замглавы Соцфонда ответила, что нет необходимости ежедневно отслеживать цены на бирже.</w:t>
      </w:r>
    </w:p>
    <w:p w:rsidR="00DB7E06" w:rsidRDefault="00E06C83" w:rsidP="00DB7E06">
      <w:r>
        <w:t>«</w:t>
      </w:r>
      <w:r w:rsidR="00DB7E06">
        <w:t>Нам Национальный банк тоже говорил о рисках, но мы не собираемся играть на бирже каждый день или каждый месяц. Пенсионные накопления — это долгосрочные вложения, речь идет от 5 и более лет</w:t>
      </w:r>
      <w:r>
        <w:t>»</w:t>
      </w:r>
      <w:r w:rsidR="00DB7E06">
        <w:t>, - сказала она.</w:t>
      </w:r>
    </w:p>
    <w:p w:rsidR="00DB7E06" w:rsidRDefault="00DB7E06" w:rsidP="00DB7E06">
      <w:r>
        <w:t>Депутат спросила, с какой целью Соцфонд намерен это делать, на что Джуматаева ответила, что ради получения прибыли.</w:t>
      </w:r>
    </w:p>
    <w:p w:rsidR="00DB7E06" w:rsidRDefault="00E06C83" w:rsidP="00DB7E06">
      <w:r>
        <w:t>«</w:t>
      </w:r>
      <w:r w:rsidR="00DB7E06">
        <w:t>Вы хотите получить прибыль, а это значит, что вы должны играть на бирже. Нацбанк сделал вам правильное замечание. Вы, что думаете, что вложившись в золото, цена на нее будет высокой в течение 5 лет?</w:t>
      </w:r>
      <w:r>
        <w:t>»</w:t>
      </w:r>
      <w:r w:rsidR="00DB7E06">
        <w:t xml:space="preserve"> - спросила она.</w:t>
      </w:r>
    </w:p>
    <w:p w:rsidR="00DB7E06" w:rsidRDefault="00E06C83" w:rsidP="00DB7E06">
      <w:r>
        <w:t>«</w:t>
      </w:r>
      <w:r w:rsidR="00DB7E06">
        <w:t>Мы не говорим, что мы совсем не будем следить за биржей, нас не будут просто касаться краткосрочные риски</w:t>
      </w:r>
      <w:r>
        <w:t>»</w:t>
      </w:r>
      <w:r w:rsidR="00DB7E06">
        <w:t>, - ответила Джуматаева.</w:t>
      </w:r>
    </w:p>
    <w:p w:rsidR="00DB7E06" w:rsidRDefault="00DB7E06" w:rsidP="00DB7E06">
      <w:r>
        <w:t>Депутата возмутил этот ответ.</w:t>
      </w:r>
    </w:p>
    <w:p w:rsidR="00DB7E06" w:rsidRDefault="00E06C83" w:rsidP="00DB7E06">
      <w:r>
        <w:t>«</w:t>
      </w:r>
      <w:r w:rsidR="00DB7E06">
        <w:t>Как это вас не будут касаться? Как вы такое вообще можете говорить? Это же не ваши личные средства — это пенсионные средства. Вы хотите приобретать валюту и драгметаллы, цены на которые постоянно меняются. Это международный рынок</w:t>
      </w:r>
      <w:r>
        <w:t>»</w:t>
      </w:r>
      <w:r w:rsidR="00DB7E06">
        <w:t>, - сказала депутат.</w:t>
      </w:r>
    </w:p>
    <w:p w:rsidR="00DB7E06" w:rsidRDefault="00DB7E06" w:rsidP="00DB7E06">
      <w:r>
        <w:t>Джуматаева ответила, что ежегодную доходность от инвестирования Соцфонд будет отслеживать.</w:t>
      </w:r>
    </w:p>
    <w:p w:rsidR="00DB7E06" w:rsidRDefault="00DB7E06" w:rsidP="00DB7E06">
      <w:r>
        <w:t>Депутат посчитала, что тем самым Соцфонд будет увеличивать свой штат, на что замглавы фонда ответила, что такого не будет.</w:t>
      </w:r>
    </w:p>
    <w:p w:rsidR="00DB7E06" w:rsidRDefault="00E06C83" w:rsidP="00DB7E06">
      <w:r>
        <w:t>«</w:t>
      </w:r>
      <w:r w:rsidR="00DB7E06">
        <w:t>Вы не тот орган, который этим должен заниматься. Это функции Нацбанка. Я призываю своих коллег не поддерживать данный законопроект</w:t>
      </w:r>
      <w:r>
        <w:t>»</w:t>
      </w:r>
      <w:r w:rsidR="00DB7E06">
        <w:t>, - сказала она.</w:t>
      </w:r>
    </w:p>
    <w:p w:rsidR="00DB7E06" w:rsidRDefault="00DB7E06" w:rsidP="00DB7E06">
      <w:r>
        <w:t xml:space="preserve">На этот момент в первом чтении рассматривался проект закона </w:t>
      </w:r>
      <w:r w:rsidR="00E06C83">
        <w:t>«</w:t>
      </w:r>
      <w:r>
        <w:t xml:space="preserve">О внесении изменений в некоторые законодательные акты Кыргызской Республики (в законы </w:t>
      </w:r>
      <w:r w:rsidR="00E06C83">
        <w:t>«</w:t>
      </w:r>
      <w:r>
        <w:t>О Социальном фонде Кыргызской Республики</w:t>
      </w:r>
      <w:r w:rsidR="00E06C83">
        <w:t>»</w:t>
      </w:r>
      <w:r>
        <w:t xml:space="preserve">, </w:t>
      </w:r>
      <w:r w:rsidR="00E06C83">
        <w:t>«</w:t>
      </w:r>
      <w:r>
        <w:t>Об инвестировании средств для финансирования накопительной части пенсии по государственному социальному страхованию в Кыргызской Республике</w:t>
      </w:r>
      <w:r w:rsidR="00E06C83">
        <w:t>»</w:t>
      </w:r>
      <w:r>
        <w:t>)</w:t>
      </w:r>
      <w:r w:rsidR="00E06C83">
        <w:t>»</w:t>
      </w:r>
      <w:r>
        <w:t>.</w:t>
      </w:r>
    </w:p>
    <w:p w:rsidR="008C6654" w:rsidRDefault="00CC4AD6" w:rsidP="00DB7E06">
      <w:hyperlink r:id="rId30" w:history="1">
        <w:r w:rsidR="00DB7E06" w:rsidRPr="004D392E">
          <w:rPr>
            <w:rStyle w:val="a3"/>
          </w:rPr>
          <w:t>www.tazabek.kg/news:1859962?f=cp</w:t>
        </w:r>
      </w:hyperlink>
    </w:p>
    <w:p w:rsidR="00DB7E06" w:rsidRPr="0090779C" w:rsidRDefault="00DB7E06" w:rsidP="00DB7E06"/>
    <w:p w:rsidR="00D1642B" w:rsidRDefault="00D1642B" w:rsidP="00D1642B">
      <w:pPr>
        <w:pStyle w:val="10"/>
      </w:pPr>
      <w:bookmarkStart w:id="103" w:name="_Toc99271715"/>
      <w:bookmarkStart w:id="104" w:name="_Toc99318660"/>
      <w:bookmarkStart w:id="105" w:name="_Toc126567089"/>
      <w:r w:rsidRPr="000138E0">
        <w:lastRenderedPageBreak/>
        <w:t>Новости пенсионной отрасли стран дальнего зарубежья</w:t>
      </w:r>
      <w:bookmarkEnd w:id="103"/>
      <w:bookmarkEnd w:id="104"/>
      <w:bookmarkEnd w:id="105"/>
    </w:p>
    <w:p w:rsidR="008C6654" w:rsidRPr="00901F58" w:rsidRDefault="008C6654" w:rsidP="008C6654">
      <w:pPr>
        <w:pStyle w:val="2"/>
      </w:pPr>
      <w:bookmarkStart w:id="106" w:name="_Toc126567090"/>
      <w:r w:rsidRPr="00901F58">
        <w:t>Столичное телевидение, 03.02.2023, В Австрии хотят увеличить пенсионный возраст</w:t>
      </w:r>
      <w:bookmarkEnd w:id="106"/>
    </w:p>
    <w:p w:rsidR="008C6654" w:rsidRPr="00655524" w:rsidRDefault="008C6654" w:rsidP="00655524">
      <w:pPr>
        <w:pStyle w:val="3"/>
      </w:pPr>
      <w:bookmarkStart w:id="107" w:name="_Toc126567091"/>
      <w:r w:rsidRPr="00655524">
        <w:t xml:space="preserve">В Австрии хотят увеличить пенсионный возраст. Об этом сообщил местный интернет-портал. Ожидается, что реформа пройдет в течение ближайших пяти лет, сообщили в программе Новости </w:t>
      </w:r>
      <w:r w:rsidR="00E06C83" w:rsidRPr="00655524">
        <w:t>«</w:t>
      </w:r>
      <w:r w:rsidRPr="00655524">
        <w:t>24 часа</w:t>
      </w:r>
      <w:r w:rsidR="00E06C83" w:rsidRPr="00655524">
        <w:t>»</w:t>
      </w:r>
      <w:r w:rsidRPr="00655524">
        <w:t xml:space="preserve"> на СТВ.</w:t>
      </w:r>
      <w:bookmarkEnd w:id="107"/>
    </w:p>
    <w:p w:rsidR="008C6654" w:rsidRDefault="008C6654" w:rsidP="008C6654">
      <w:r>
        <w:t>В настоящее время австрийские женщины выходят на пенсию в 60. Но уже начиная со следующего года возрастной порог начнут сдвигать. Постепенно он достигнет 65 лет и сравняется с мужским. Этот шаг соответствует политике других европейских стран, подчеркнули в австрийском правительстве. Однако во Франции, например, подобная реформа вызвала волну недовольств. Страну охватили протесты, участники которых выступают против планов правительства. Как новость об увеличении пенсионного возраста примут австрийцы – покажет время.</w:t>
      </w:r>
    </w:p>
    <w:p w:rsidR="008C6654" w:rsidRDefault="00CC4AD6" w:rsidP="008C6654">
      <w:hyperlink r:id="rId31" w:history="1">
        <w:r w:rsidR="008C6654" w:rsidRPr="004D392E">
          <w:rPr>
            <w:rStyle w:val="a3"/>
          </w:rPr>
          <w:t>https://ctv.by/novosti-avstrii/v-avstrii-hotyat-uvelichit-pensionnyy-vozrast?utm_source=yxnews&amp;utm_medium=desktop&amp;utm_referrer=https%3A%2F%2Fdzen.ru%2Fnews%2Fsearch%3Ftext%3D</w:t>
        </w:r>
      </w:hyperlink>
      <w:r w:rsidR="008C6654">
        <w:t xml:space="preserve"> </w:t>
      </w:r>
    </w:p>
    <w:p w:rsidR="00DB7E06" w:rsidRPr="00901F58" w:rsidRDefault="00DB7E06" w:rsidP="00DB7E06">
      <w:pPr>
        <w:pStyle w:val="2"/>
      </w:pPr>
      <w:bookmarkStart w:id="108" w:name="_Toc126567092"/>
      <w:r w:rsidRPr="00901F58">
        <w:t>Грани.LV, Латвийская реальность: каждый сам решает, насколько финансово обеспеченным он будет в старости</w:t>
      </w:r>
      <w:bookmarkEnd w:id="108"/>
    </w:p>
    <w:p w:rsidR="00DB7E06" w:rsidRDefault="00DB7E06" w:rsidP="00655524">
      <w:pPr>
        <w:pStyle w:val="3"/>
      </w:pPr>
      <w:bookmarkStart w:id="109" w:name="_Toc126567093"/>
      <w:r>
        <w:t>Каждый год жители имеют возможность вернуть 20% подоходного налога с физических лиц по взносам, сделанным в рамках 3-го пенсионного уровня и страхование жизни с накоплением средств.</w:t>
      </w:r>
      <w:bookmarkEnd w:id="109"/>
    </w:p>
    <w:p w:rsidR="00DB7E06" w:rsidRDefault="00DB7E06" w:rsidP="00DB7E06">
      <w:r>
        <w:t>Согласно информации, обобщенной Службой госдоходов, в 2022 году 190 000 человек запросили возврат налогов за взносы, произведенные годом ранее - на сумму 107,7 млн евро, или 66% от всех взносов.</w:t>
      </w:r>
    </w:p>
    <w:p w:rsidR="00DB7E06" w:rsidRDefault="00DB7E06" w:rsidP="00DB7E06">
      <w:r>
        <w:t>Кроме того, и за платежи, произведенные до 31 декабря этого года, жители смогут вернуть пятую часть уплаченной суммы уже начиная с марта следующего года. Максимальная сумма взносов в частные пенсионные фонды и страхование жизни, которая может быть включена в годовую декларацию о доходах, составляет 10% от налогооблагаемого дохода, но не более 4 000 евро.</w:t>
      </w:r>
    </w:p>
    <w:p w:rsidR="00DB7E06" w:rsidRDefault="00E06C83" w:rsidP="00DB7E06">
      <w:r>
        <w:t>«</w:t>
      </w:r>
      <w:r w:rsidR="00DB7E06">
        <w:t>Пенсионные взносы - это хорошая инвестиция в будущее, так как пенсия по старости, выплачиваемая государством в Латвии, составляет чуть больше половины дохода до выхода на пенсию. А при этом демографическая ситуация не внушает оптимизма, и людей трудоспособного возраста, которые обеспечивают государственный бюджет для выплаты пенсий, будет становиться все меньше и меньше, поэтому каждый должен сам позаботиться о своей финансовой безопасности в старости.</w:t>
      </w:r>
    </w:p>
    <w:p w:rsidR="00DB7E06" w:rsidRDefault="00DB7E06" w:rsidP="00DB7E06">
      <w:r>
        <w:t>К сожалению, опрос банка показывает, что до сих пор 70% населения вообще не вкладывают средства в 3-й пенсионный уровень для финансово обеспеченной старости, а люди до 30 лет очень мало думают о пенсии и накоплениях, но при этом число участников постепенно растет</w:t>
      </w:r>
      <w:r w:rsidR="00E06C83">
        <w:t>»</w:t>
      </w:r>
      <w:r>
        <w:t>, - говорит Атис Круминьш, руководитель пенсионного отдела Luminor banka.</w:t>
      </w:r>
    </w:p>
    <w:p w:rsidR="00DB7E06" w:rsidRPr="008C6654" w:rsidRDefault="00CC4AD6" w:rsidP="00DB7E06">
      <w:hyperlink r:id="rId32" w:history="1">
        <w:r w:rsidR="00DB7E06" w:rsidRPr="004D392E">
          <w:rPr>
            <w:rStyle w:val="a3"/>
          </w:rPr>
          <w:t>http://www.grani.lv/latvia/136333-latviyskaya-realnost-kazhdyy-sam-reshaet-naskolko-finansovo-obespechennym-on-budet-v-starosti.html?utm_source=yxnews&amp;utm_medium=desktop&amp;utm_referrer=https%3A%2F%2Fdzen.ru%2Fnews%2Fsearch%3Ftext%3D</w:t>
        </w:r>
      </w:hyperlink>
      <w:r w:rsidR="00DB7E06">
        <w:t xml:space="preserve"> </w:t>
      </w:r>
    </w:p>
    <w:p w:rsidR="00D834B9" w:rsidRPr="00901F58" w:rsidRDefault="00D834B9" w:rsidP="00D834B9">
      <w:pPr>
        <w:pStyle w:val="2"/>
      </w:pPr>
      <w:bookmarkStart w:id="110" w:name="_Toc126567094"/>
      <w:r w:rsidRPr="00901F58">
        <w:t>Столичное телевидение, 03.02.2023, Норвежский пенсионный фонд понёс рекордные убытки – инфляция</w:t>
      </w:r>
      <w:bookmarkEnd w:id="110"/>
    </w:p>
    <w:p w:rsidR="00D834B9" w:rsidRDefault="00D834B9" w:rsidP="00655524">
      <w:pPr>
        <w:pStyle w:val="3"/>
      </w:pPr>
      <w:bookmarkStart w:id="111" w:name="_Toc126567095"/>
      <w:r>
        <w:t xml:space="preserve">Рекордные убытки понес норвежский пенсионный фонд. За 2022 год он потерял более 160 миллиардов долларов, сообщили в программе Новости </w:t>
      </w:r>
      <w:r w:rsidR="00E06C83">
        <w:t>«</w:t>
      </w:r>
      <w:r>
        <w:t>24 часа</w:t>
      </w:r>
      <w:r w:rsidR="00E06C83">
        <w:t>»</w:t>
      </w:r>
      <w:r>
        <w:t xml:space="preserve"> на СТВ.</w:t>
      </w:r>
      <w:bookmarkEnd w:id="111"/>
    </w:p>
    <w:p w:rsidR="00D834B9" w:rsidRDefault="00D834B9" w:rsidP="00D834B9">
      <w:r>
        <w:t>Почти на 15 % упала стоимость активов. Причины таких негативных изменений традиционно в экономике. В частности речь о высокой инфляции и повышении процентных ставок. Государственный пенсионный фонд Норвегии является одним из крупнейших в мире. Под его управлением находятся активы более 9 тысяч местных и зарубежных компаний.</w:t>
      </w:r>
    </w:p>
    <w:p w:rsidR="00D1642B" w:rsidRDefault="00CC4AD6" w:rsidP="00D834B9">
      <w:hyperlink r:id="rId33" w:history="1">
        <w:r w:rsidR="00D834B9" w:rsidRPr="004D392E">
          <w:rPr>
            <w:rStyle w:val="a3"/>
          </w:rPr>
          <w:t>https://ctv.by/novosti-norvegii/norvezhskiy-pensionnyy-fond-ponyos-rekordnye-ubytki-inflyaciya?utm_source=yxnews&amp;utm_medium=desktop&amp;utm_referrer=https%3A%2F%2Fdzen.ru%2Fnews%2Fsearch%3Ftext%3D</w:t>
        </w:r>
      </w:hyperlink>
    </w:p>
    <w:p w:rsidR="00112E64" w:rsidRPr="00901F58" w:rsidRDefault="00112E64" w:rsidP="00112E64">
      <w:pPr>
        <w:pStyle w:val="2"/>
      </w:pPr>
      <w:bookmarkStart w:id="112" w:name="_Toc126567096"/>
      <w:r w:rsidRPr="00901F58">
        <w:t>Столичное телевидение, 03.02.2023, Пенсионный возраст породил споры в Польше</w:t>
      </w:r>
      <w:bookmarkEnd w:id="112"/>
    </w:p>
    <w:p w:rsidR="00112E64" w:rsidRDefault="00112E64" w:rsidP="00655524">
      <w:pPr>
        <w:pStyle w:val="3"/>
      </w:pPr>
      <w:bookmarkStart w:id="113" w:name="_Toc126567097"/>
      <w:r>
        <w:t>Пенсионный возраст породил споры в Польше. Эксперты уверены, что его необходимо поднять, чтобы поляки не оказались на грани бедности. Однако местные жители придерживаются противоположного мнения.</w:t>
      </w:r>
      <w:bookmarkEnd w:id="113"/>
    </w:p>
    <w:p w:rsidR="00112E64" w:rsidRDefault="00112E64" w:rsidP="00112E64">
      <w:r>
        <w:t>Согласно данным опроса, проведенного институтом социсследований, почти 50 % горожан считают, что пенсионный возраст, наоборот – должен быть снижен. При этом специалисты продолжают настаивать на одинаковом положении в этом вопросе мужчин и женщин. Местным, опять же, идея не нравится. Всего треть опрошенных поддержали предложение.</w:t>
      </w:r>
    </w:p>
    <w:p w:rsidR="00112E64" w:rsidRDefault="00CC4AD6" w:rsidP="00112E64">
      <w:hyperlink r:id="rId34" w:history="1">
        <w:r w:rsidR="00112E64" w:rsidRPr="004D392E">
          <w:rPr>
            <w:rStyle w:val="a3"/>
          </w:rPr>
          <w:t>https://ctv.by/novosti-polshi/pensionnyy-vozrast-porodil-spory-v-polshe?utm_source=yxnews&amp;utm_medium=desktop&amp;utm_referrer=https%3A%2F%2Fdzen.ru%2Fnews%2Fsearch%3Ftext%3D</w:t>
        </w:r>
      </w:hyperlink>
      <w:r w:rsidR="00112E64">
        <w:t xml:space="preserve"> </w:t>
      </w:r>
    </w:p>
    <w:p w:rsidR="008D7F12" w:rsidRPr="00901F58" w:rsidRDefault="008D7F12" w:rsidP="008D7F12">
      <w:pPr>
        <w:pStyle w:val="2"/>
      </w:pPr>
      <w:bookmarkStart w:id="114" w:name="_Toc126567098"/>
      <w:r w:rsidRPr="00901F58">
        <w:t>aroundprague.cz, 03.02.2023, На пенсию позже. Юречка уже готовит предложение</w:t>
      </w:r>
      <w:bookmarkEnd w:id="114"/>
      <w:r w:rsidRPr="00901F58">
        <w:t xml:space="preserve"> </w:t>
      </w:r>
    </w:p>
    <w:p w:rsidR="008D7F12" w:rsidRDefault="008D7F12" w:rsidP="00655524">
      <w:pPr>
        <w:pStyle w:val="3"/>
      </w:pPr>
      <w:bookmarkStart w:id="115" w:name="_Toc126567099"/>
      <w:r>
        <w:t>Миллионы французов в эти дни бастуют за повышение пенсионного возраста с 62 до 64 лет, но в Чешской Республике в будущем он может повыситься до 68 лет, согласно рабочим предложениям Министерства труда и социальных дел (MPSV). Нигде в Европе нет такого высокого пенсионного возраста.</w:t>
      </w:r>
      <w:bookmarkEnd w:id="115"/>
    </w:p>
    <w:p w:rsidR="008D7F12" w:rsidRDefault="008D7F12" w:rsidP="008D7F12">
      <w:r>
        <w:t xml:space="preserve">В Чешской Республике пенсионный возраст в настоящее время ограничен 65 годами. Один из вариантов, рассматриваемых Министерством труда и социальных дел, как </w:t>
      </w:r>
      <w:r>
        <w:lastRenderedPageBreak/>
        <w:t>подтвердил Právo осведомленный источник, заключается в том, чтобы повысить этот показатель до 68 в период с 2034 по 2070 год.</w:t>
      </w:r>
    </w:p>
    <w:p w:rsidR="008D7F12" w:rsidRDefault="008D7F12" w:rsidP="008D7F12">
      <w:r>
        <w:t>Однако, добавил он, решение, вероятно, не будет принято до следующего года, когда правительство по закону должно пересматривать пенсионный возраст каждые пять лет. Министр труда Мариан Юречка (KDU-ČSL) говорит, что, учитывая прогнозируемое демографическое развитие, в интересах финансовой стабильности пенсионной системы будет абсолютно необходимо установить более высокий возраст для будущих пенсионеров около 2030 года.</w:t>
      </w:r>
    </w:p>
    <w:p w:rsidR="008D7F12" w:rsidRDefault="008D7F12" w:rsidP="008D7F12">
      <w:r>
        <w:t>Однако он не стал уточнять, насколько далеко он намерен отодвинуть лимит. Критики этого плана утверждают, прежде всего, что, хотя продолжительность жизни в Чешской Республике в долгосрочной перспективе растет, продолжительность здоровой жизни стагнирует.</w:t>
      </w:r>
    </w:p>
    <w:p w:rsidR="008D7F12" w:rsidRDefault="008D7F12" w:rsidP="008D7F12">
      <w:r>
        <w:t>Пока даже неясно, должно ли повышение пенсионного возраста быть частью предстоящей пенсионной реформы. Согласно плану MPSV, пенсионная система может быть преобразована с 2025 года. Ожидается, что Юречка внесет на рассмотрение правительства в сентябре этого года поправку к пенсионному закону, которая реформирует пенсии.</w:t>
      </w:r>
    </w:p>
    <w:p w:rsidR="008D7F12" w:rsidRDefault="008D7F12" w:rsidP="008D7F12">
      <w:r>
        <w:t>За последние три года государственная система выплатила больше пенсий, чем собрала страховых взносов. Однако до прихода пандемии ковидов пенсионная система была в минусе на 18,6 млрд чешских крон и 16,4 млрд чешских крон в 2018 и 2019 годах соответственно.</w:t>
      </w:r>
    </w:p>
    <w:p w:rsidR="008D7F12" w:rsidRDefault="008D7F12" w:rsidP="008D7F12">
      <w:r>
        <w:t>На этот год государственный бюджет уже прогнозирует дефицит в размере 62,5 млрд крон. По мнению большинства экономистов, устойчивость системы ухудшится после выхода на пенсию сильного поколения 1970-х годов.</w:t>
      </w:r>
    </w:p>
    <w:p w:rsidR="008D7F12" w:rsidRDefault="00E06C83" w:rsidP="008D7F12">
      <w:r>
        <w:t>«</w:t>
      </w:r>
      <w:r w:rsidR="008D7F12">
        <w:t>Для устойчивости распределительной системы необходимо постепенно повышать пенсионный возраст, особенно для того, чтобы взносы на социальное страхование для будущего экономически активного поколения не были слишком высокими</w:t>
      </w:r>
      <w:r>
        <w:t>»</w:t>
      </w:r>
      <w:r w:rsidR="008D7F12">
        <w:t>, - сказал Právo Виктор Войтко, законодатель от правящей партии STAN.</w:t>
      </w:r>
    </w:p>
    <w:p w:rsidR="008D7F12" w:rsidRDefault="00E06C83" w:rsidP="008D7F12">
      <w:r>
        <w:t>«</w:t>
      </w:r>
      <w:r w:rsidR="008D7F12">
        <w:t>С другой стороны, могут работать компенсационные механизмы, например, в отношении общей продолжительности страховых выплат, особенно требовательных профессий или в использовании индивидуальных пенсионных накоплений</w:t>
      </w:r>
      <w:r>
        <w:t>»</w:t>
      </w:r>
      <w:r w:rsidR="008D7F12">
        <w:t>, - добавил он.</w:t>
      </w:r>
    </w:p>
    <w:p w:rsidR="008D7F12" w:rsidRDefault="00CC4AD6" w:rsidP="008D7F12">
      <w:hyperlink r:id="rId35" w:history="1">
        <w:r w:rsidR="008D7F12" w:rsidRPr="004D392E">
          <w:rPr>
            <w:rStyle w:val="a3"/>
          </w:rPr>
          <w:t>https://aroundprague.cz/news/ekonomika/na-pensiyu-pozzhe.-yurechka-uzhe-gotovit-predlozhenie</w:t>
        </w:r>
      </w:hyperlink>
    </w:p>
    <w:p w:rsidR="00D834B9" w:rsidRPr="00901F58" w:rsidRDefault="00D834B9" w:rsidP="00D834B9">
      <w:pPr>
        <w:pStyle w:val="2"/>
      </w:pPr>
      <w:bookmarkStart w:id="116" w:name="_Toc126567100"/>
      <w:r w:rsidRPr="00901F58">
        <w:t>РБК инвестиции, 03.02.2023, Пенсионный фонд Японии сообщил о самом долгом периоде потерь за 20 лет</w:t>
      </w:r>
      <w:bookmarkEnd w:id="116"/>
      <w:r w:rsidRPr="00901F58">
        <w:t xml:space="preserve"> </w:t>
      </w:r>
    </w:p>
    <w:p w:rsidR="00D834B9" w:rsidRDefault="00D834B9" w:rsidP="00655524">
      <w:pPr>
        <w:pStyle w:val="3"/>
      </w:pPr>
      <w:bookmarkStart w:id="117" w:name="_Toc126567101"/>
      <w:r>
        <w:t>За четыре квартала фонд потерял $71,5 млрд. Во многом негативную динамику активов вызвало ослабление американского доллара по отношению к японской иене.</w:t>
      </w:r>
      <w:bookmarkEnd w:id="117"/>
    </w:p>
    <w:p w:rsidR="00D834B9" w:rsidRDefault="00D834B9" w:rsidP="00D834B9">
      <w:r>
        <w:t xml:space="preserve">Государственный пенсионный фонд Японии (GPIF) — крупнейший в мире по объему активов — опубликовал отчетность за третий финансовый квартал 2022 года </w:t>
      </w:r>
      <w:r>
        <w:lastRenderedPageBreak/>
        <w:t>(закончился в декабре). Активы GPIF снизились на 1%, или 1,85 трлн иен ($14 млрд), достигнув $189,9 трлн иен ($1,48 трлн). Фонд сообщил о квартальных убытках в четвертый раз подряд. За это время он потерял свыше $71 млрд.</w:t>
      </w:r>
    </w:p>
    <w:p w:rsidR="00D834B9" w:rsidRDefault="00D834B9" w:rsidP="00D834B9">
      <w:r>
        <w:t>GPIF переживает самый длительный период потерь за последние 20 лет своей работы. В последний раз пенсионный фонд фиксировал убытки четыре квартала подряд в 2002 финансовом году (закончился в марте 2003 года).</w:t>
      </w:r>
    </w:p>
    <w:p w:rsidR="00D834B9" w:rsidRDefault="00D834B9" w:rsidP="00D834B9">
      <w:r>
        <w:t>Активы GPIF равномерно распределены по четырем категориям и включают японские и зарубежные акции и облигации  . Доля японских акций в портфеле фонда увеличилась на 3,2%, внутренних долговых обязательств — уменьшилась на 1,7%. Стоимость иностранных акций снизилась на 0,05%, а облигаций — на 5,3%.</w:t>
      </w:r>
    </w:p>
    <w:p w:rsidR="00D834B9" w:rsidRDefault="00D834B9" w:rsidP="00D834B9">
      <w:r>
        <w:t>Одной из причин снижения объема портфеля GPIF, пишет Bloomberg, стало ослабление американского доллара по отношению к иене — в конце 2022 года было зафиксировано самое больше падение с 2008-го. Это привело к снижению стоимости иностранных активов, которые составляют около половины среди всех активов фонда. Параллельно стало невыгодно держать японские гособлигации — Банк Японии в декабре резко пересмотрел политику сдерживания кривой доходности.</w:t>
      </w:r>
    </w:p>
    <w:p w:rsidR="00D834B9" w:rsidRDefault="00E06C83" w:rsidP="00D834B9">
      <w:r>
        <w:t>«</w:t>
      </w:r>
      <w:r w:rsidR="00D834B9">
        <w:t>Инвестиции  фонда пострадали от роста процентных ставок и укрепления иены, но у него не будет иного выбора, кроме как придерживаться основного портфеля</w:t>
      </w:r>
      <w:r>
        <w:t>»</w:t>
      </w:r>
      <w:r w:rsidR="00D834B9">
        <w:t>, — отметил аналитик брокерской компании SMBC Nikko Securities Хиденори Суедзава. Он предположил, что GPIF продавал японские и иностранные акции и покупал облигации в последнем квартале для ребалансировки.</w:t>
      </w:r>
    </w:p>
    <w:p w:rsidR="00D834B9" w:rsidRDefault="00D834B9" w:rsidP="00D834B9">
      <w:r>
        <w:t>Несмотря на влияние Банка Японии на государственные облигации, фонд не видит необходимости менять состав портфеля, заявил в январе президент GPIF Масатака Миязоно. Он подчеркнул, что изменение доходности японских облигаций соответствовало прогнозным моделям фонда. В конце декабря японские облигации понесли самые большие квартальные потери с 2003 года, согласно индексу Nomura BPI.</w:t>
      </w:r>
    </w:p>
    <w:p w:rsidR="00D834B9" w:rsidRDefault="00CC4AD6" w:rsidP="00D834B9">
      <w:hyperlink r:id="rId36" w:history="1">
        <w:r w:rsidR="00D834B9" w:rsidRPr="004D392E">
          <w:rPr>
            <w:rStyle w:val="a3"/>
          </w:rPr>
          <w:t>https://quote.rbc.ru/news/article/63dcd2659a794736b4b2fa2f?utm_source=yxnews&amp;utm_medium=desktop&amp;utm_referrer=https%3A%2F%2Fdzen.ru%2Fnews%2Fsearch%3Ftext%3D</w:t>
        </w:r>
      </w:hyperlink>
    </w:p>
    <w:p w:rsidR="008D7F12" w:rsidRPr="001E1CEF" w:rsidRDefault="008D7F12" w:rsidP="008D7F12"/>
    <w:p w:rsidR="00D1642B" w:rsidRDefault="00D1642B" w:rsidP="00D1642B">
      <w:pPr>
        <w:pStyle w:val="251"/>
      </w:pPr>
      <w:bookmarkStart w:id="118" w:name="_Toc99318661"/>
      <w:bookmarkStart w:id="119" w:name="_Toc126567102"/>
      <w:r>
        <w:lastRenderedPageBreak/>
        <w:t xml:space="preserve">КОРОНАВИРУС COVID-19 – </w:t>
      </w:r>
      <w:r w:rsidRPr="00F811B7">
        <w:t>ПОСЛЕДНИЕ НОВОСТИ</w:t>
      </w:r>
      <w:bookmarkEnd w:id="77"/>
      <w:bookmarkEnd w:id="118"/>
      <w:bookmarkEnd w:id="119"/>
    </w:p>
    <w:p w:rsidR="002936CA" w:rsidRPr="00901F58" w:rsidRDefault="002936CA" w:rsidP="002936CA">
      <w:pPr>
        <w:pStyle w:val="2"/>
      </w:pPr>
      <w:bookmarkStart w:id="120" w:name="_Toc126567103"/>
      <w:r w:rsidRPr="00901F58">
        <w:t xml:space="preserve">ТАСС, 03.02.2023, Активное распространение подварианта COVID-19 </w:t>
      </w:r>
      <w:r w:rsidR="00E06C83">
        <w:t>«</w:t>
      </w:r>
      <w:r w:rsidRPr="00901F58">
        <w:t>кракен</w:t>
      </w:r>
      <w:r w:rsidR="00E06C83">
        <w:t>»</w:t>
      </w:r>
      <w:r w:rsidRPr="00901F58">
        <w:t xml:space="preserve"> маловероятно - Роспотребнадзор</w:t>
      </w:r>
      <w:bookmarkEnd w:id="120"/>
    </w:p>
    <w:p w:rsidR="002936CA" w:rsidRDefault="002936CA" w:rsidP="00655524">
      <w:pPr>
        <w:pStyle w:val="3"/>
      </w:pPr>
      <w:bookmarkStart w:id="121" w:name="_Toc126567104"/>
      <w:r>
        <w:t xml:space="preserve">Подвариант штамма коронавируса </w:t>
      </w:r>
      <w:r w:rsidR="00E06C83">
        <w:t>«</w:t>
      </w:r>
      <w:r>
        <w:t>омикрон</w:t>
      </w:r>
      <w:r w:rsidR="00E06C83">
        <w:t>»</w:t>
      </w:r>
      <w:r>
        <w:t xml:space="preserve"> XBB.1.5, или </w:t>
      </w:r>
      <w:r w:rsidR="00E06C83">
        <w:t>«</w:t>
      </w:r>
      <w:r>
        <w:t>кракен</w:t>
      </w:r>
      <w:r w:rsidR="00E06C83">
        <w:t>»</w:t>
      </w:r>
      <w:r>
        <w:t>, имеет характеристики, которые дают ему возможность эффективно уклоняться от иммунной защиты, однако его активное распространение маловероятно. Об этом в пятницу журналистам сообщили в пресс-службе Роспотребнадзора.</w:t>
      </w:r>
      <w:bookmarkEnd w:id="121"/>
    </w:p>
    <w:p w:rsidR="002936CA" w:rsidRDefault="00E06C83" w:rsidP="002936CA">
      <w:r>
        <w:t>«</w:t>
      </w:r>
      <w:r w:rsidR="002936CA">
        <w:t>Подвариант XBB.1.5 обладает рядом характеристик, которые позволяют ему более эффективно уклоняться от иммунной защиты, но его активное распространение представляется маловероятным</w:t>
      </w:r>
      <w:r>
        <w:t>»</w:t>
      </w:r>
      <w:r w:rsidR="002936CA">
        <w:t xml:space="preserve">, - говорится в сообщении. </w:t>
      </w:r>
    </w:p>
    <w:p w:rsidR="002936CA" w:rsidRPr="00901F58" w:rsidRDefault="002936CA" w:rsidP="002936CA">
      <w:pPr>
        <w:pStyle w:val="2"/>
      </w:pPr>
      <w:bookmarkStart w:id="122" w:name="_Toc126567105"/>
      <w:r w:rsidRPr="00901F58">
        <w:t>ТАСС, 03.02.2023, В Москве выявили 2 800 случаев заражения коронавирусом за сутки</w:t>
      </w:r>
      <w:bookmarkEnd w:id="122"/>
    </w:p>
    <w:p w:rsidR="002936CA" w:rsidRDefault="002936CA" w:rsidP="00655524">
      <w:pPr>
        <w:pStyle w:val="3"/>
      </w:pPr>
      <w:bookmarkStart w:id="123" w:name="_Toc126567106"/>
      <w:r>
        <w:t>Число подтвержденных случаев заражения коронавирусом в Москве увеличилось за сутки на 2 800 против 2 925 днем ранее, следует из данных, опубликованных на портале стопкоронавирус.рф в пятницу.</w:t>
      </w:r>
      <w:bookmarkEnd w:id="123"/>
    </w:p>
    <w:p w:rsidR="002936CA" w:rsidRDefault="002936CA" w:rsidP="002936CA">
      <w:r>
        <w:t>Всего в столице с начала пандемии выявили 3 355 623 случая заражения.</w:t>
      </w:r>
    </w:p>
    <w:p w:rsidR="002936CA" w:rsidRDefault="002936CA" w:rsidP="002936CA">
      <w:r>
        <w:t xml:space="preserve">Число умерших в Москве за сутки возросло на 13 против 12 днем ранее. Всего с начала пандемии в городе зафиксировали 47 925 смертей. Количество выздоровевших за сутки увеличилось на 2 132, до 3 156 242. </w:t>
      </w:r>
    </w:p>
    <w:p w:rsidR="002936CA" w:rsidRPr="00901F58" w:rsidRDefault="002936CA" w:rsidP="002936CA">
      <w:pPr>
        <w:pStyle w:val="2"/>
      </w:pPr>
      <w:bookmarkStart w:id="124" w:name="_Toc126567107"/>
      <w:r w:rsidRPr="00901F58">
        <w:t>ТАСС, 03.02.2023, В России выявили 9 670 случаев заражения коронавирусом за сутки, умерли 46 заболевших</w:t>
      </w:r>
      <w:bookmarkEnd w:id="124"/>
    </w:p>
    <w:p w:rsidR="002936CA" w:rsidRDefault="002936CA" w:rsidP="00655524">
      <w:pPr>
        <w:pStyle w:val="3"/>
      </w:pPr>
      <w:bookmarkStart w:id="125" w:name="_Toc126567108"/>
      <w:r>
        <w:t>Число подтвержденных случаев заражения коронавирусом в России возросло за сутки на 9 670, летальных исходов из-за ковида - на 46. Об этом сообщили в пятницу журналистам в федеральном оперативном штабе по борьбе с инфекцией.</w:t>
      </w:r>
      <w:bookmarkEnd w:id="125"/>
    </w:p>
    <w:p w:rsidR="002936CA" w:rsidRDefault="002936CA" w:rsidP="002936CA">
      <w:r>
        <w:t>Число новых выявленных случаев стало максимальным с 21 октября 2022 года, когда штаб сообщал о 9 761 заболевшем. Всего с начала пандемии в РФ выявили 21 977 653 случая заражения.</w:t>
      </w:r>
    </w:p>
    <w:p w:rsidR="002936CA" w:rsidRDefault="002936CA" w:rsidP="002936CA">
      <w:r>
        <w:t>Днем ранее в стране зарегистрировали 40 смертей, всего с начала пандемии - 395 194. Число случаев выздоровления увеличилось за сутки на 6 311 против 6 021 днем ранее, до 21 368 340.</w:t>
      </w:r>
    </w:p>
    <w:p w:rsidR="00D1642B" w:rsidRDefault="002936CA" w:rsidP="002936CA">
      <w:r>
        <w:t>За сутки в РФ госпитализировали 1 065 заболевших против 1 058 днем ранее (увеличение на 0,7%). Число госпитализаций увеличилось в 34 регионах и уменьшилось в 39, в 12 субъектах ситуация не изменилась.</w:t>
      </w:r>
    </w:p>
    <w:p w:rsidR="002936CA" w:rsidRDefault="002936CA" w:rsidP="002936CA"/>
    <w:sectPr w:rsidR="002936CA"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AD6" w:rsidRDefault="00CC4AD6">
      <w:r>
        <w:separator/>
      </w:r>
    </w:p>
  </w:endnote>
  <w:endnote w:type="continuationSeparator" w:id="0">
    <w:p w:rsidR="00CC4AD6" w:rsidRDefault="00CC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217" w:rsidRDefault="00DA721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217" w:rsidRPr="00D64E5C" w:rsidRDefault="00DA721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95363" w:rsidRPr="00395363">
      <w:rPr>
        <w:rFonts w:ascii="Cambria" w:hAnsi="Cambria"/>
        <w:b/>
        <w:noProof/>
      </w:rPr>
      <w:t>2</w:t>
    </w:r>
    <w:r w:rsidRPr="00CB47BF">
      <w:rPr>
        <w:b/>
      </w:rPr>
      <w:fldChar w:fldCharType="end"/>
    </w:r>
  </w:p>
  <w:p w:rsidR="00DA7217" w:rsidRPr="00D15988" w:rsidRDefault="00DA7217"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217" w:rsidRDefault="00DA721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AD6" w:rsidRDefault="00CC4AD6">
      <w:r>
        <w:separator/>
      </w:r>
    </w:p>
  </w:footnote>
  <w:footnote w:type="continuationSeparator" w:id="0">
    <w:p w:rsidR="00CC4AD6" w:rsidRDefault="00CC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217" w:rsidRDefault="00DA721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217" w:rsidRDefault="00CC4AD6"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DA7217" w:rsidRPr="000C041B" w:rsidRDefault="00DA7217" w:rsidP="00122493">
                <w:pPr>
                  <w:ind w:right="423"/>
                  <w:jc w:val="center"/>
                  <w:rPr>
                    <w:rFonts w:cs="Arial"/>
                    <w:b/>
                    <w:color w:val="EEECE1"/>
                    <w:sz w:val="6"/>
                    <w:szCs w:val="6"/>
                  </w:rPr>
                </w:pPr>
                <w:r w:rsidRPr="000C041B">
                  <w:rPr>
                    <w:rFonts w:cs="Arial"/>
                    <w:b/>
                    <w:color w:val="EEECE1"/>
                    <w:sz w:val="6"/>
                    <w:szCs w:val="6"/>
                  </w:rPr>
                  <w:t xml:space="preserve">        </w:t>
                </w:r>
              </w:p>
              <w:p w:rsidR="00DA7217" w:rsidRPr="00D15988" w:rsidRDefault="00DA721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DA7217" w:rsidRPr="007336C7" w:rsidRDefault="00DA7217" w:rsidP="00122493">
                <w:pPr>
                  <w:ind w:right="423"/>
                  <w:rPr>
                    <w:rFonts w:cs="Arial"/>
                  </w:rPr>
                </w:pPr>
              </w:p>
              <w:p w:rsidR="00DA7217" w:rsidRPr="00267F53" w:rsidRDefault="00DA7217" w:rsidP="00122493"/>
            </w:txbxContent>
          </v:textbox>
        </v:roundrect>
      </w:pict>
    </w:r>
    <w:r w:rsidR="00DA7217">
      <w:t xml:space="preserve"> </w:t>
    </w:r>
    <w:r w:rsidR="003953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75pt;height:32.25pt">
          <v:imagedata r:id="rId1" o:title="Колонтитул"/>
        </v:shape>
      </w:pict>
    </w:r>
    <w:r w:rsidR="00DA7217">
      <w:t xml:space="preserve">            </w:t>
    </w:r>
    <w:r w:rsidR="00DA7217">
      <w:tab/>
    </w:r>
    <w:r w:rsidR="00DA7217">
      <w:fldChar w:fldCharType="begin"/>
    </w:r>
    <w:r w:rsidR="00DA721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A7217">
      <w:fldChar w:fldCharType="separate"/>
    </w:r>
    <w:r w:rsidR="00DA7217">
      <w:fldChar w:fldCharType="begin"/>
    </w:r>
    <w:r w:rsidR="00DA721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A7217">
      <w:fldChar w:fldCharType="separate"/>
    </w:r>
    <w:r w:rsidR="00DA7217">
      <w:fldChar w:fldCharType="begin"/>
    </w:r>
    <w:r w:rsidR="00DA721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A721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395363">
      <w:pict>
        <v:shape id="_x0000_i1028" type="#_x0000_t75" style="width:2in;height:51pt">
          <v:imagedata r:id="rId3" r:href="rId2"/>
        </v:shape>
      </w:pict>
    </w:r>
    <w:r>
      <w:fldChar w:fldCharType="end"/>
    </w:r>
    <w:r w:rsidR="00DA7217">
      <w:fldChar w:fldCharType="end"/>
    </w:r>
    <w:r w:rsidR="00DA7217">
      <w:fldChar w:fldCharType="end"/>
    </w:r>
    <w:r w:rsidR="00DA721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217" w:rsidRDefault="00DA721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5A5A5B"/>
    <w:multiLevelType w:val="singleLevel"/>
    <w:tmpl w:val="425E6106"/>
    <w:lvl w:ilvl="0">
      <w:start w:val="1"/>
      <w:numFmt w:val="decimal"/>
      <w:lvlText w:val="%1."/>
      <w:lvlJc w:val="left"/>
      <w:pPr>
        <w:ind w:left="420" w:hanging="360"/>
      </w:pPr>
    </w:lvl>
  </w:abstractNum>
  <w:abstractNum w:abstractNumId="3"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87249F"/>
    <w:multiLevelType w:val="singleLevel"/>
    <w:tmpl w:val="1BDC0F4C"/>
    <w:lvl w:ilvl="0">
      <w:numFmt w:val="bullet"/>
      <w:lvlText w:val="•"/>
      <w:lvlJc w:val="left"/>
      <w:pPr>
        <w:ind w:left="420" w:hanging="360"/>
      </w:pPr>
    </w:lvl>
  </w:abstractNum>
  <w:num w:numId="1">
    <w:abstractNumId w:val="0"/>
  </w:num>
  <w:num w:numId="2">
    <w:abstractNumId w:val="3"/>
  </w:num>
  <w:num w:numId="3">
    <w:abstractNumId w:val="1"/>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2"/>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2"/>
    <w:lvlOverride w:ilvl="0">
      <w:startOverride w:val="1"/>
    </w:lvlOverride>
  </w:num>
  <w:num w:numId="20">
    <w:abstractNumId w:val="4"/>
    <w:lvlOverride w:ilvl="0">
      <w:startOverride w:val="1"/>
    </w:lvlOverride>
  </w:num>
  <w:num w:numId="21">
    <w:abstractNumId w:val="2"/>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34EA"/>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2E64"/>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7A"/>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0007"/>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6CA"/>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363"/>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0CA"/>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5C9B"/>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0BA"/>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3D4"/>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3DF"/>
    <w:rsid w:val="00644B77"/>
    <w:rsid w:val="00644EA9"/>
    <w:rsid w:val="006459BF"/>
    <w:rsid w:val="00647DA5"/>
    <w:rsid w:val="00650176"/>
    <w:rsid w:val="006501EB"/>
    <w:rsid w:val="00650585"/>
    <w:rsid w:val="0065159C"/>
    <w:rsid w:val="0065394C"/>
    <w:rsid w:val="00653C13"/>
    <w:rsid w:val="006541B1"/>
    <w:rsid w:val="00655524"/>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2FB"/>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654"/>
    <w:rsid w:val="008C694D"/>
    <w:rsid w:val="008C696B"/>
    <w:rsid w:val="008D1091"/>
    <w:rsid w:val="008D2614"/>
    <w:rsid w:val="008D2B24"/>
    <w:rsid w:val="008D3BEF"/>
    <w:rsid w:val="008D51CE"/>
    <w:rsid w:val="008D6D82"/>
    <w:rsid w:val="008D6DC9"/>
    <w:rsid w:val="008D6FE4"/>
    <w:rsid w:val="008D7F12"/>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58"/>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A2"/>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3BA"/>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AD6"/>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0D4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4B9"/>
    <w:rsid w:val="00D838F7"/>
    <w:rsid w:val="00D83F67"/>
    <w:rsid w:val="00D84888"/>
    <w:rsid w:val="00D84A72"/>
    <w:rsid w:val="00D867D8"/>
    <w:rsid w:val="00D86B73"/>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217"/>
    <w:rsid w:val="00DA76AB"/>
    <w:rsid w:val="00DB0009"/>
    <w:rsid w:val="00DB1133"/>
    <w:rsid w:val="00DB2892"/>
    <w:rsid w:val="00DB536F"/>
    <w:rsid w:val="00DB538C"/>
    <w:rsid w:val="00DB656F"/>
    <w:rsid w:val="00DB6664"/>
    <w:rsid w:val="00DB6EA9"/>
    <w:rsid w:val="00DB78CC"/>
    <w:rsid w:val="00DB78F7"/>
    <w:rsid w:val="00DB7B1E"/>
    <w:rsid w:val="00DB7E06"/>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C83"/>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5EE1"/>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1FDB"/>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827"/>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6EF5"/>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3D03CC9E"/>
  <w15:docId w15:val="{A9CF7567-E99C-4871-AC33-90683789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F63827"/>
    <w:pPr>
      <w:ind w:firstLine="567"/>
    </w:pPr>
    <w:rPr>
      <w:rFonts w:ascii="Arial" w:eastAsia="Calibri" w:hAnsi="Arial"/>
      <w:sz w:val="18"/>
      <w:szCs w:val="20"/>
      <w:lang w:eastAsia="en-US"/>
    </w:rPr>
  </w:style>
  <w:style w:type="character" w:customStyle="1" w:styleId="DocumentBody0">
    <w:name w:val="DocumentBody Знак"/>
    <w:link w:val="DocumentBody"/>
    <w:rsid w:val="00F63827"/>
    <w:rPr>
      <w:rFonts w:ascii="Arial" w:eastAsia="Calibri" w:hAnsi="Arial"/>
      <w:sz w:val="18"/>
      <w:lang w:eastAsia="en-US"/>
    </w:rPr>
  </w:style>
  <w:style w:type="table" w:customStyle="1" w:styleId="InnerTable">
    <w:name w:val="InnerTable"/>
    <w:basedOn w:val="a1"/>
    <w:uiPriority w:val="99"/>
    <w:rsid w:val="00F63827"/>
    <w:pPr>
      <w:spacing w:before="120" w:after="120"/>
    </w:pPr>
    <w:rPr>
      <w:rFonts w:ascii="Arial" w:eastAsia="Calibri" w:hAnsi="Arial"/>
      <w:sz w:val="18"/>
      <w:lang w:eastAsia="en-US"/>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cPr>
      <w:tcMar>
        <w:left w:w="28" w:type="dxa"/>
        <w:right w:w="2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46967809">
      <w:bodyDiv w:val="1"/>
      <w:marLeft w:val="0"/>
      <w:marRight w:val="0"/>
      <w:marTop w:val="0"/>
      <w:marBottom w:val="0"/>
      <w:divBdr>
        <w:top w:val="none" w:sz="0" w:space="0" w:color="auto"/>
        <w:left w:val="none" w:sz="0" w:space="0" w:color="auto"/>
        <w:bottom w:val="none" w:sz="0" w:space="0" w:color="auto"/>
        <w:right w:val="none" w:sz="0" w:space="0" w:color="auto"/>
      </w:divBdr>
      <w:divsChild>
        <w:div w:id="1552571989">
          <w:marLeft w:val="0"/>
          <w:marRight w:val="0"/>
          <w:marTop w:val="0"/>
          <w:marBottom w:val="0"/>
          <w:divBdr>
            <w:top w:val="none" w:sz="0" w:space="0" w:color="auto"/>
            <w:left w:val="none" w:sz="0" w:space="0" w:color="auto"/>
            <w:bottom w:val="none" w:sz="0" w:space="0" w:color="auto"/>
            <w:right w:val="none" w:sz="0" w:space="0" w:color="auto"/>
          </w:divBdr>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56276840">
      <w:bodyDiv w:val="1"/>
      <w:marLeft w:val="0"/>
      <w:marRight w:val="0"/>
      <w:marTop w:val="0"/>
      <w:marBottom w:val="0"/>
      <w:divBdr>
        <w:top w:val="none" w:sz="0" w:space="0" w:color="auto"/>
        <w:left w:val="none" w:sz="0" w:space="0" w:color="auto"/>
        <w:bottom w:val="none" w:sz="0" w:space="0" w:color="auto"/>
        <w:right w:val="none" w:sz="0" w:space="0" w:color="auto"/>
      </w:divBdr>
    </w:div>
    <w:div w:id="388309156">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51901949">
      <w:bodyDiv w:val="1"/>
      <w:marLeft w:val="0"/>
      <w:marRight w:val="0"/>
      <w:marTop w:val="0"/>
      <w:marBottom w:val="0"/>
      <w:divBdr>
        <w:top w:val="none" w:sz="0" w:space="0" w:color="auto"/>
        <w:left w:val="none" w:sz="0" w:space="0" w:color="auto"/>
        <w:bottom w:val="none" w:sz="0" w:space="0" w:color="auto"/>
        <w:right w:val="none" w:sz="0" w:space="0" w:color="auto"/>
      </w:divBdr>
    </w:div>
    <w:div w:id="544220583">
      <w:bodyDiv w:val="1"/>
      <w:marLeft w:val="0"/>
      <w:marRight w:val="0"/>
      <w:marTop w:val="0"/>
      <w:marBottom w:val="0"/>
      <w:divBdr>
        <w:top w:val="none" w:sz="0" w:space="0" w:color="auto"/>
        <w:left w:val="none" w:sz="0" w:space="0" w:color="auto"/>
        <w:bottom w:val="none" w:sz="0" w:space="0" w:color="auto"/>
        <w:right w:val="none" w:sz="0" w:space="0" w:color="auto"/>
      </w:divBdr>
      <w:divsChild>
        <w:div w:id="525098438">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47049817">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30968771">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18828100">
      <w:bodyDiv w:val="1"/>
      <w:marLeft w:val="0"/>
      <w:marRight w:val="0"/>
      <w:marTop w:val="0"/>
      <w:marBottom w:val="0"/>
      <w:divBdr>
        <w:top w:val="none" w:sz="0" w:space="0" w:color="auto"/>
        <w:left w:val="none" w:sz="0" w:space="0" w:color="auto"/>
        <w:bottom w:val="none" w:sz="0" w:space="0" w:color="auto"/>
        <w:right w:val="none" w:sz="0" w:space="0" w:color="auto"/>
      </w:divBdr>
      <w:divsChild>
        <w:div w:id="531109485">
          <w:marLeft w:val="0"/>
          <w:marRight w:val="0"/>
          <w:marTop w:val="0"/>
          <w:marBottom w:val="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11110147">
      <w:bodyDiv w:val="1"/>
      <w:marLeft w:val="0"/>
      <w:marRight w:val="0"/>
      <w:marTop w:val="0"/>
      <w:marBottom w:val="0"/>
      <w:divBdr>
        <w:top w:val="none" w:sz="0" w:space="0" w:color="auto"/>
        <w:left w:val="none" w:sz="0" w:space="0" w:color="auto"/>
        <w:bottom w:val="none" w:sz="0" w:space="0" w:color="auto"/>
        <w:right w:val="none" w:sz="0" w:space="0" w:color="auto"/>
      </w:divBdr>
    </w:div>
    <w:div w:id="1773042483">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7613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zolotodb.ru/article/12947" TargetMode="External"/><Relationship Id="rId18" Type="http://schemas.openxmlformats.org/officeDocument/2006/relationships/hyperlink" Target="http://pbroker.ru/?p=73579" TargetMode="External"/><Relationship Id="rId26" Type="http://schemas.openxmlformats.org/officeDocument/2006/relationships/hyperlink" Target="https://primpress.ru/article/96914"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tass.ru/obschestvo/16957645" TargetMode="External"/><Relationship Id="rId34" Type="http://schemas.openxmlformats.org/officeDocument/2006/relationships/hyperlink" Target="https://ctv.by/novosti-polshi/pensionnyy-vozrast-porodil-spory-v-polshe?utm_source=yxnews&amp;utm_medium=desktop&amp;utm_referrer=https%3A%2F%2Fdzen.ru%2Fnews%2Fsearch%3Ftext%3D"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sia.ru/?section=484&amp;action=show_news&amp;id=445723&amp;utm_source=yxnews&amp;utm_medium=desktop&amp;utm_referrer=https%3A%2F%2Fdzen.ru%2Fnews%2Fsearch%3Ftext%3D" TargetMode="External"/><Relationship Id="rId17" Type="http://schemas.openxmlformats.org/officeDocument/2006/relationships/hyperlink" Target="http://pbroker.ru/?p=73614" TargetMode="External"/><Relationship Id="rId25" Type="http://schemas.openxmlformats.org/officeDocument/2006/relationships/hyperlink" Target="https://primpress.ru/article/96913" TargetMode="External"/><Relationship Id="rId33" Type="http://schemas.openxmlformats.org/officeDocument/2006/relationships/hyperlink" Target="https://ctv.by/novosti-norvegii/norvezhskiy-pensionnyy-fond-ponyos-rekordnye-ubytki-inflyaciya?utm_source=yxnews&amp;utm_medium=desktop&amp;utm_referrer=https%3A%2F%2Fdzen.ru%2Fnews%2Fsearch%3Ftext%3D"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pbroker.ru/?p=73610" TargetMode="External"/><Relationship Id="rId20" Type="http://schemas.openxmlformats.org/officeDocument/2006/relationships/hyperlink" Target="http://ursn53.ru/nasledovanie/11033-kit-finans-negosudarstvennyy-pensionnyy-fond.html" TargetMode="External"/><Relationship Id="rId29" Type="http://schemas.openxmlformats.org/officeDocument/2006/relationships/hyperlink" Target="https://www.nur.kz/nurfin/pension/2007943-bolee-10-mlrd-tenge-bylo-izyato-iz-enpf-za-yanvar/"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abir.ru/369253/?utm_source=yxnews&amp;utm_medium=desktop&amp;utm_referrer=https%3A%2F%2Fdzen.ru%2Fnews%2Fsearch%3Ftext%3D" TargetMode="External"/><Relationship Id="rId24" Type="http://schemas.openxmlformats.org/officeDocument/2006/relationships/hyperlink" Target="https://pensnews.ru/article/7002" TargetMode="External"/><Relationship Id="rId32" Type="http://schemas.openxmlformats.org/officeDocument/2006/relationships/hyperlink" Target="http://www.grani.lv/latvia/136333-latviyskaya-realnost-kazhdyy-sam-reshaet-naskolko-finansovo-obespechennym-on-budet-v-starosti.html?utm_source=yxnews&amp;utm_medium=desktop&amp;utm_referrer=https%3A%2F%2Fdzen.ru%2Fnews%2Fsearch%3Ftext%3D"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broker.ru/?p=73581" TargetMode="External"/><Relationship Id="rId23" Type="http://schemas.openxmlformats.org/officeDocument/2006/relationships/hyperlink" Target="https://deita.ru/article/531307?utm_source=yxnews&amp;utm_medium=desktop&amp;utm_referrer=https%3A%2F%2Fdzen.ru%2Fnews%2Fsearch%3Ftext%3D" TargetMode="External"/><Relationship Id="rId28" Type="http://schemas.openxmlformats.org/officeDocument/2006/relationships/hyperlink" Target="https://www.pnp.ru/social/kakie-izmeneniya-zhdut-voennykh-pensionerov.html" TargetMode="External"/><Relationship Id="rId36" Type="http://schemas.openxmlformats.org/officeDocument/2006/relationships/hyperlink" Target="https://quote.rbc.ru/news/article/63dcd2659a794736b4b2fa2f?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pbroker.ru/?p=73603" TargetMode="External"/><Relationship Id="rId31" Type="http://schemas.openxmlformats.org/officeDocument/2006/relationships/hyperlink" Target="https://ctv.by/novosti-avstrii/v-avstrii-hotyat-uvelichit-pensionnyy-vozrast?utm_source=yxnews&amp;utm_medium=desktop&amp;utm_referrer=https%3A%2F%2Fdzen.ru%2Fnews%2Fsearch%3Ftext%3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3608" TargetMode="External"/><Relationship Id="rId22" Type="http://schemas.openxmlformats.org/officeDocument/2006/relationships/hyperlink" Target="https://fedpress.ru/news/77/society/3193601" TargetMode="External"/><Relationship Id="rId27" Type="http://schemas.openxmlformats.org/officeDocument/2006/relationships/hyperlink" Target="https://primpress.ru/article/96915?utm_source=yxnews&amp;utm_medium=desktop&amp;utm_referrer=https%3A%2F%2Fdzen.ru%2Fnews%2Fsearch%3Ftext%3D" TargetMode="External"/><Relationship Id="rId30" Type="http://schemas.openxmlformats.org/officeDocument/2006/relationships/hyperlink" Target="http://www.tazabek.kg/news:1859962?f=cp" TargetMode="External"/><Relationship Id="rId35" Type="http://schemas.openxmlformats.org/officeDocument/2006/relationships/hyperlink" Target="https://aroundprague.cz/news/ekonomika/na-pensiyu-pozzhe.-yurechka-uzhe-gotovit-predlozhenie"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49</Pages>
  <Words>17197</Words>
  <Characters>98029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114997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14</cp:revision>
  <cp:lastPrinted>2009-04-02T10:14:00Z</cp:lastPrinted>
  <dcterms:created xsi:type="dcterms:W3CDTF">2023-02-01T11:21:00Z</dcterms:created>
  <dcterms:modified xsi:type="dcterms:W3CDTF">2023-02-06T05:32:00Z</dcterms:modified>
  <cp:category>И-Консалтинг</cp:category>
  <cp:contentStatus>И-Консалтинг</cp:contentStatus>
</cp:coreProperties>
</file>