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5249D3" w:rsidP="00561476">
      <w:pPr>
        <w:jc w:val="center"/>
        <w:rPr>
          <w:b/>
          <w:sz w:val="36"/>
          <w:szCs w:val="36"/>
        </w:rPr>
      </w:pPr>
      <w:bookmarkStart w:id="0" w:name="_GoBack"/>
      <w:bookmarkEnd w:id="0"/>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1.7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5249D3"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64F5B" w:rsidP="00C70A20">
      <w:pPr>
        <w:jc w:val="center"/>
        <w:rPr>
          <w:b/>
          <w:sz w:val="40"/>
          <w:szCs w:val="40"/>
        </w:rPr>
      </w:pPr>
      <w:r>
        <w:rPr>
          <w:b/>
          <w:sz w:val="40"/>
          <w:szCs w:val="40"/>
        </w:rPr>
        <w:t>0</w:t>
      </w:r>
      <w:r w:rsidR="00C511CD">
        <w:rPr>
          <w:b/>
          <w:sz w:val="40"/>
          <w:szCs w:val="40"/>
        </w:rPr>
        <w:t>6</w:t>
      </w:r>
      <w:r w:rsidR="00CB6B64">
        <w:rPr>
          <w:b/>
          <w:sz w:val="40"/>
          <w:szCs w:val="40"/>
        </w:rPr>
        <w:t>.</w:t>
      </w:r>
      <w:r w:rsidR="00A25E59">
        <w:rPr>
          <w:b/>
          <w:sz w:val="40"/>
          <w:szCs w:val="40"/>
        </w:rPr>
        <w:t>0</w:t>
      </w:r>
      <w:r>
        <w:rPr>
          <w:b/>
          <w:sz w:val="40"/>
          <w:szCs w:val="40"/>
        </w:rPr>
        <w:t>4</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5249D3" w:rsidP="000C1A46">
      <w:pPr>
        <w:jc w:val="center"/>
        <w:rPr>
          <w:b/>
          <w:sz w:val="40"/>
          <w:szCs w:val="40"/>
        </w:rPr>
      </w:pPr>
      <w:hyperlink r:id="rId8" w:history="1">
        <w:r w:rsidR="007A6E5A">
          <w:fldChar w:fldCharType="begin"/>
        </w:r>
        <w:r w:rsidR="007A6E5A">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A6E5A">
          <w:fldChar w:fldCharType="separate"/>
        </w:r>
        <w:r w:rsidR="004F3601">
          <w:fldChar w:fldCharType="begin"/>
        </w:r>
        <w:r w:rsidR="004F3601">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4F3601">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6" type="#_x0000_t75" style="width:129pt;height:57pt">
              <v:imagedata r:id="rId9" r:href="rId10"/>
            </v:shape>
          </w:pict>
        </w:r>
        <w:r>
          <w:fldChar w:fldCharType="end"/>
        </w:r>
        <w:r w:rsidR="004F3601">
          <w:fldChar w:fldCharType="end"/>
        </w:r>
        <w:r w:rsidR="007A6E5A">
          <w:fldChar w:fldCharType="end"/>
        </w:r>
      </w:hyperlink>
    </w:p>
    <w:p w:rsidR="009D66A1" w:rsidRDefault="009B23FE" w:rsidP="009B23FE">
      <w:pPr>
        <w:pStyle w:val="10"/>
        <w:jc w:val="center"/>
      </w:pPr>
      <w:r>
        <w:br w:type="page"/>
      </w:r>
      <w:bookmarkStart w:id="5" w:name="_Toc396864626"/>
      <w:bookmarkStart w:id="6" w:name="_Toc131664733"/>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AB5380" w:rsidP="00676D5F">
      <w:pPr>
        <w:numPr>
          <w:ilvl w:val="0"/>
          <w:numId w:val="25"/>
        </w:numPr>
        <w:rPr>
          <w:i/>
        </w:rPr>
      </w:pPr>
      <w:r w:rsidRPr="00AB5380">
        <w:rPr>
          <w:i/>
        </w:rPr>
        <w:t xml:space="preserve">Госдума приняла в первом чтении проект поправок в закон </w:t>
      </w:r>
      <w:r w:rsidR="007A6E5A">
        <w:rPr>
          <w:i/>
        </w:rPr>
        <w:t>«</w:t>
      </w:r>
      <w:r w:rsidRPr="00AB5380">
        <w:rPr>
          <w:i/>
        </w:rPr>
        <w:t>О гарантировании прав участников негосударственных пенсионных фондов в рамках деятельности по негосударственному пенсионному обеспечению</w:t>
      </w:r>
      <w:r w:rsidR="007A6E5A">
        <w:rPr>
          <w:i/>
        </w:rPr>
        <w:t>»</w:t>
      </w:r>
      <w:r w:rsidRPr="00AB5380">
        <w:rPr>
          <w:i/>
        </w:rPr>
        <w:t xml:space="preserve">. Об этом сообщила пресс-служба нижней палаты парламента. Законопроект увеличивает в 2 раза до 2.8 млн руб. с 1.4 млн руб. размер страхового покрытия для пенсионных накоплений физлиц, размещенных в </w:t>
      </w:r>
      <w:r w:rsidR="007A6E5A" w:rsidRPr="007A6E5A">
        <w:rPr>
          <w:i/>
        </w:rPr>
        <w:t>НПФ</w:t>
      </w:r>
      <w:r>
        <w:rPr>
          <w:i/>
        </w:rPr>
        <w:t xml:space="preserve">, </w:t>
      </w:r>
      <w:hyperlink w:anchor="a1" w:history="1">
        <w:r w:rsidRPr="001D4760">
          <w:rPr>
            <w:rStyle w:val="a3"/>
            <w:i/>
          </w:rPr>
          <w:t>пишет АК&amp;М</w:t>
        </w:r>
      </w:hyperlink>
    </w:p>
    <w:p w:rsidR="00AB5380" w:rsidRDefault="00850AF4" w:rsidP="00676D5F">
      <w:pPr>
        <w:numPr>
          <w:ilvl w:val="0"/>
          <w:numId w:val="25"/>
        </w:numPr>
        <w:rPr>
          <w:i/>
        </w:rPr>
      </w:pPr>
      <w:r w:rsidRPr="00850AF4">
        <w:rPr>
          <w:i/>
        </w:rPr>
        <w:t xml:space="preserve">98% россиян регулярно пользуются банковскими картами, 73% — программами лояльности банков и их партнеров. Большинство предпочитает денежные программы лояльности бонусным. 45% готовы направлять налоговый вычет с пенсионных взносов на пополнение пенсионного счета. Таковы результаты исследования1 банка </w:t>
      </w:r>
      <w:r w:rsidR="007A6E5A">
        <w:rPr>
          <w:i/>
        </w:rPr>
        <w:t>«</w:t>
      </w:r>
      <w:r w:rsidRPr="00850AF4">
        <w:rPr>
          <w:i/>
        </w:rPr>
        <w:t>Открытие</w:t>
      </w:r>
      <w:r w:rsidR="007A6E5A">
        <w:rPr>
          <w:i/>
        </w:rPr>
        <w:t>»</w:t>
      </w:r>
      <w:r w:rsidRPr="00850AF4">
        <w:rPr>
          <w:i/>
        </w:rPr>
        <w:t xml:space="preserve"> и </w:t>
      </w:r>
      <w:r w:rsidR="007A6E5A" w:rsidRPr="007A6E5A">
        <w:rPr>
          <w:i/>
        </w:rPr>
        <w:t>НПФ</w:t>
      </w:r>
      <w:r w:rsidRPr="00850AF4">
        <w:rPr>
          <w:i/>
        </w:rPr>
        <w:t xml:space="preserve"> </w:t>
      </w:r>
      <w:r w:rsidR="007A6E5A">
        <w:rPr>
          <w:i/>
        </w:rPr>
        <w:t>«</w:t>
      </w:r>
      <w:r w:rsidRPr="00850AF4">
        <w:rPr>
          <w:i/>
        </w:rPr>
        <w:t>Открытие</w:t>
      </w:r>
      <w:r w:rsidR="007A6E5A">
        <w:rPr>
          <w:i/>
        </w:rPr>
        <w:t>»</w:t>
      </w:r>
      <w:r w:rsidRPr="00850AF4">
        <w:rPr>
          <w:i/>
        </w:rPr>
        <w:t xml:space="preserve"> об отношении россиян к банковским программам лояльности, кешбэкам и социальному налоговому вычету</w:t>
      </w:r>
      <w:r>
        <w:rPr>
          <w:i/>
        </w:rPr>
        <w:t xml:space="preserve">, </w:t>
      </w:r>
      <w:hyperlink w:anchor="a2" w:history="1">
        <w:r w:rsidRPr="001D4760">
          <w:rPr>
            <w:rStyle w:val="a3"/>
            <w:i/>
          </w:rPr>
          <w:t xml:space="preserve">сообщает газета </w:t>
        </w:r>
        <w:r w:rsidR="007A6E5A">
          <w:rPr>
            <w:rStyle w:val="a3"/>
            <w:i/>
          </w:rPr>
          <w:t>«</w:t>
        </w:r>
        <w:r w:rsidRPr="001D4760">
          <w:rPr>
            <w:rStyle w:val="a3"/>
            <w:i/>
          </w:rPr>
          <w:t>Ведомости</w:t>
        </w:r>
        <w:r w:rsidR="007A6E5A">
          <w:rPr>
            <w:rStyle w:val="a3"/>
            <w:i/>
          </w:rPr>
          <w:t>»</w:t>
        </w:r>
      </w:hyperlink>
    </w:p>
    <w:p w:rsidR="00850AF4" w:rsidRDefault="00DB51B0" w:rsidP="00676D5F">
      <w:pPr>
        <w:numPr>
          <w:ilvl w:val="0"/>
          <w:numId w:val="25"/>
        </w:numPr>
        <w:rPr>
          <w:i/>
        </w:rPr>
      </w:pPr>
      <w:r w:rsidRPr="00DB51B0">
        <w:rPr>
          <w:i/>
        </w:rPr>
        <w:t>Фонд подвел итоги деятельности в январе-марте 2023 года. За три месяца клиентам выплачено в виде негосударственных пенсий 5,2 млрд рублей, таким образом сумма выплат пенсионерам за все время деятельности фонда составила 212,1 млрд рублей. В I квартале негосударственные пенсии в фонде оформили еще 3 274 клиента</w:t>
      </w:r>
      <w:r>
        <w:rPr>
          <w:i/>
        </w:rPr>
        <w:t xml:space="preserve">, </w:t>
      </w:r>
      <w:hyperlink w:anchor="a3" w:history="1">
        <w:r w:rsidRPr="001D4760">
          <w:rPr>
            <w:rStyle w:val="a3"/>
            <w:i/>
          </w:rPr>
          <w:t>по данным РБК</w:t>
        </w:r>
      </w:hyperlink>
    </w:p>
    <w:p w:rsidR="00DB51B0" w:rsidRDefault="00DB51B0" w:rsidP="00676D5F">
      <w:pPr>
        <w:numPr>
          <w:ilvl w:val="0"/>
          <w:numId w:val="25"/>
        </w:numPr>
        <w:rPr>
          <w:i/>
        </w:rPr>
      </w:pPr>
      <w:r w:rsidRPr="00DB51B0">
        <w:rPr>
          <w:i/>
        </w:rPr>
        <w:t xml:space="preserve">ВТБ Пенсионный фонд в 2022 году привлек более одного миллиарда рублей по корпоративным пенсионным программам (КПП), что на 36 процентов больше, чем в 2021 году. За год 32 компании выбрали </w:t>
      </w:r>
      <w:r w:rsidR="007A6E5A" w:rsidRPr="007A6E5A">
        <w:rPr>
          <w:i/>
        </w:rPr>
        <w:t>НПФ</w:t>
      </w:r>
      <w:r w:rsidRPr="00DB51B0">
        <w:rPr>
          <w:i/>
        </w:rPr>
        <w:t xml:space="preserve"> ВТБ в качестве партнера для поддержки сотрудников после их выхода на пенсию. Всего в них занято около 13 тысяч человек</w:t>
      </w:r>
      <w:r>
        <w:rPr>
          <w:i/>
        </w:rPr>
        <w:t xml:space="preserve">, </w:t>
      </w:r>
      <w:hyperlink w:anchor="a4" w:history="1">
        <w:r w:rsidRPr="001D4760">
          <w:rPr>
            <w:rStyle w:val="a3"/>
            <w:i/>
          </w:rPr>
          <w:t xml:space="preserve">сообщает </w:t>
        </w:r>
        <w:r w:rsidR="007A6E5A">
          <w:rPr>
            <w:rStyle w:val="a3"/>
            <w:i/>
          </w:rPr>
          <w:t>«</w:t>
        </w:r>
        <w:r w:rsidRPr="001D4760">
          <w:rPr>
            <w:rStyle w:val="a3"/>
            <w:i/>
          </w:rPr>
          <w:t>Общественная электронная газета</w:t>
        </w:r>
        <w:r w:rsidR="007A6E5A">
          <w:rPr>
            <w:rStyle w:val="a3"/>
            <w:i/>
          </w:rPr>
          <w:t>»</w:t>
        </w:r>
      </w:hyperlink>
    </w:p>
    <w:p w:rsidR="00DB51B0" w:rsidRDefault="00DB51B0" w:rsidP="00676D5F">
      <w:pPr>
        <w:numPr>
          <w:ilvl w:val="0"/>
          <w:numId w:val="25"/>
        </w:numPr>
        <w:rPr>
          <w:i/>
        </w:rPr>
      </w:pPr>
      <w:r w:rsidRPr="00DB51B0">
        <w:rPr>
          <w:i/>
        </w:rPr>
        <w:t>ВТБ планирует разместить допэмиссию акций по открытой подписке до конца второго квартала и привлечь в капитал 50-120 млрд рублей, якорного инвестора не раскрывает. Банк в марте зарегистрировал допэмиссию номинальным объемом 93 млрд рублей. Инвесторы рыночного размещения акций ВТБ входят в одну группу. Ими станут негосударственные пенсионные фонды (</w:t>
      </w:r>
      <w:r w:rsidR="007A6E5A" w:rsidRPr="007A6E5A">
        <w:rPr>
          <w:i/>
        </w:rPr>
        <w:t>НПФ</w:t>
      </w:r>
      <w:r w:rsidRPr="00DB51B0">
        <w:rPr>
          <w:i/>
        </w:rPr>
        <w:t xml:space="preserve">) группы Газпромбанка (ГПБ), крупнейшие из которых </w:t>
      </w:r>
      <w:r w:rsidR="007A6E5A" w:rsidRPr="007A6E5A">
        <w:rPr>
          <w:i/>
        </w:rPr>
        <w:t>НПФ</w:t>
      </w:r>
      <w:r w:rsidRPr="00DB51B0">
        <w:rPr>
          <w:i/>
        </w:rPr>
        <w:t xml:space="preserve"> </w:t>
      </w:r>
      <w:r w:rsidR="007A6E5A">
        <w:rPr>
          <w:i/>
        </w:rPr>
        <w:t>«</w:t>
      </w:r>
      <w:r w:rsidRPr="00DB51B0">
        <w:rPr>
          <w:i/>
        </w:rPr>
        <w:t>Газфонд</w:t>
      </w:r>
      <w:r w:rsidR="007A6E5A">
        <w:rPr>
          <w:i/>
        </w:rPr>
        <w:t>»</w:t>
      </w:r>
      <w:r w:rsidRPr="00DB51B0">
        <w:rPr>
          <w:i/>
        </w:rPr>
        <w:t xml:space="preserve"> и </w:t>
      </w:r>
      <w:r w:rsidR="007A6E5A">
        <w:rPr>
          <w:i/>
        </w:rPr>
        <w:t>«</w:t>
      </w:r>
      <w:r w:rsidRPr="00DB51B0">
        <w:rPr>
          <w:i/>
        </w:rPr>
        <w:t>Газфонд Пенсионные накопления</w:t>
      </w:r>
      <w:r w:rsidR="007A6E5A">
        <w:rPr>
          <w:i/>
        </w:rPr>
        <w:t>»</w:t>
      </w:r>
      <w:r w:rsidRPr="00DB51B0">
        <w:rPr>
          <w:i/>
        </w:rPr>
        <w:t xml:space="preserve"> (куда входят средние </w:t>
      </w:r>
      <w:r w:rsidR="007A6E5A">
        <w:rPr>
          <w:i/>
        </w:rPr>
        <w:t>«</w:t>
      </w:r>
      <w:r w:rsidRPr="00DB51B0">
        <w:rPr>
          <w:i/>
        </w:rPr>
        <w:t>Газпромбанк-фонд</w:t>
      </w:r>
      <w:r w:rsidR="007A6E5A">
        <w:rPr>
          <w:i/>
        </w:rPr>
        <w:t>»</w:t>
      </w:r>
      <w:r w:rsidRPr="00DB51B0">
        <w:rPr>
          <w:i/>
        </w:rPr>
        <w:t xml:space="preserve"> и </w:t>
      </w:r>
      <w:r w:rsidR="007A6E5A">
        <w:rPr>
          <w:i/>
        </w:rPr>
        <w:t>«</w:t>
      </w:r>
      <w:r w:rsidRPr="00DB51B0">
        <w:rPr>
          <w:i/>
        </w:rPr>
        <w:t>Алмазная осень</w:t>
      </w:r>
      <w:r w:rsidR="007A6E5A">
        <w:rPr>
          <w:i/>
        </w:rPr>
        <w:t>»</w:t>
      </w:r>
      <w:r w:rsidRPr="00DB51B0">
        <w:rPr>
          <w:i/>
        </w:rPr>
        <w:t>)</w:t>
      </w:r>
      <w:r>
        <w:rPr>
          <w:i/>
        </w:rPr>
        <w:t xml:space="preserve">, </w:t>
      </w:r>
      <w:hyperlink w:anchor="a5" w:history="1">
        <w:r w:rsidRPr="001D4760">
          <w:rPr>
            <w:rStyle w:val="a3"/>
            <w:i/>
          </w:rPr>
          <w:t xml:space="preserve">передает </w:t>
        </w:r>
        <w:r w:rsidR="007A6E5A">
          <w:rPr>
            <w:rStyle w:val="a3"/>
            <w:i/>
          </w:rPr>
          <w:t>«</w:t>
        </w:r>
        <w:r w:rsidRPr="001D4760">
          <w:rPr>
            <w:rStyle w:val="a3"/>
            <w:i/>
          </w:rPr>
          <w:t>Интерфакс</w:t>
        </w:r>
        <w:r w:rsidR="007A6E5A">
          <w:rPr>
            <w:rStyle w:val="a3"/>
            <w:i/>
          </w:rPr>
          <w:t>»</w:t>
        </w:r>
      </w:hyperlink>
    </w:p>
    <w:p w:rsidR="0017083D" w:rsidRDefault="0017083D" w:rsidP="0017083D">
      <w:pPr>
        <w:numPr>
          <w:ilvl w:val="0"/>
          <w:numId w:val="25"/>
        </w:numPr>
        <w:rPr>
          <w:i/>
        </w:rPr>
      </w:pPr>
      <w:r w:rsidRPr="0017083D">
        <w:rPr>
          <w:i/>
        </w:rPr>
        <w:t>По итогам 2022 года Пенсионный фонд зафиксировал рекордный профицит в размере 1,1 трлн руб., сообщила Счетная палата. Он образовался на фоне резкого увеличения трансферта из федерального бюджета - на 70% к запланированному уровню</w:t>
      </w:r>
      <w:r>
        <w:rPr>
          <w:i/>
        </w:rPr>
        <w:t xml:space="preserve">, </w:t>
      </w:r>
      <w:hyperlink w:anchor="_РБК,_06.04.2023,_Екатерина" w:history="1">
        <w:r w:rsidRPr="0017083D">
          <w:rPr>
            <w:rStyle w:val="a3"/>
            <w:i/>
          </w:rPr>
          <w:t>сообщает РБК</w:t>
        </w:r>
      </w:hyperlink>
    </w:p>
    <w:p w:rsidR="00DB51B0" w:rsidRDefault="00DB51B0" w:rsidP="00676D5F">
      <w:pPr>
        <w:numPr>
          <w:ilvl w:val="0"/>
          <w:numId w:val="25"/>
        </w:numPr>
        <w:rPr>
          <w:i/>
        </w:rPr>
      </w:pPr>
      <w:r w:rsidRPr="00DB51B0">
        <w:rPr>
          <w:i/>
        </w:rPr>
        <w:t xml:space="preserve">Депутаты фракции </w:t>
      </w:r>
      <w:r w:rsidR="007A6E5A">
        <w:rPr>
          <w:i/>
        </w:rPr>
        <w:t>«</w:t>
      </w:r>
      <w:r w:rsidRPr="00DB51B0">
        <w:rPr>
          <w:i/>
        </w:rPr>
        <w:t>Справедливая Россия - За правду</w:t>
      </w:r>
      <w:r w:rsidR="007A6E5A">
        <w:rPr>
          <w:i/>
        </w:rPr>
        <w:t>»</w:t>
      </w:r>
      <w:r w:rsidRPr="00DB51B0">
        <w:rPr>
          <w:i/>
        </w:rPr>
        <w:t xml:space="preserve"> во главе с ее лидером Сергеем Мироновым направили на заключение в правительство РФ законопроект о повышении штрафа за умышленную неуплату страховых взносов с 40% до 100% суммы от неуплаченных взносов. Копия документа </w:t>
      </w:r>
      <w:hyperlink w:anchor="_ТАСС,_05.04.2023,_Справороссы_1" w:history="1">
        <w:r w:rsidRPr="001D4760">
          <w:rPr>
            <w:rStyle w:val="a3"/>
            <w:i/>
          </w:rPr>
          <w:t>есть в распоряжении ТАСС</w:t>
        </w:r>
      </w:hyperlink>
    </w:p>
    <w:p w:rsidR="00DB51B0" w:rsidRDefault="00DB51B0" w:rsidP="00676D5F">
      <w:pPr>
        <w:numPr>
          <w:ilvl w:val="0"/>
          <w:numId w:val="25"/>
        </w:numPr>
        <w:rPr>
          <w:i/>
        </w:rPr>
      </w:pPr>
      <w:r w:rsidRPr="00DB51B0">
        <w:rPr>
          <w:i/>
        </w:rPr>
        <w:lastRenderedPageBreak/>
        <w:t>Некоторые категории граждан получат сразу две пенсии. Но для этого необходимо соблюсти ряд условий. Как говорится в статье 3 закона №166 – ФЗ, на две пенсии могут рассчитывать бывшие военнослужащие, сотрудники МВД, ФСБ и других силовых структур, а также ликвидаторы аварии в Чернобыле, которые получили инвалидность, нетрудоспособные члены их семей, пострадавшие от лучевой болезни, участники Великой Отечественной войны и блокадники</w:t>
      </w:r>
      <w:r>
        <w:rPr>
          <w:i/>
        </w:rPr>
        <w:t xml:space="preserve">, </w:t>
      </w:r>
      <w:hyperlink w:anchor="a7" w:history="1">
        <w:r w:rsidRPr="001D4760">
          <w:rPr>
            <w:rStyle w:val="a3"/>
            <w:i/>
          </w:rPr>
          <w:t xml:space="preserve">пишет </w:t>
        </w:r>
        <w:r w:rsidR="007A6E5A">
          <w:rPr>
            <w:rStyle w:val="a3"/>
            <w:i/>
          </w:rPr>
          <w:t>«</w:t>
        </w:r>
        <w:r w:rsidRPr="001D4760">
          <w:rPr>
            <w:rStyle w:val="a3"/>
            <w:i/>
          </w:rPr>
          <w:t>ФедералПресс</w:t>
        </w:r>
        <w:r w:rsidR="007A6E5A">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5249D3" w:rsidRPr="005249D3" w:rsidRDefault="00850AF4" w:rsidP="005249D3">
      <w:pPr>
        <w:numPr>
          <w:ilvl w:val="0"/>
          <w:numId w:val="27"/>
        </w:numPr>
        <w:rPr>
          <w:u w:val="single"/>
        </w:rPr>
      </w:pPr>
      <w:r w:rsidRPr="005249D3">
        <w:rPr>
          <w:i/>
        </w:rPr>
        <w:t xml:space="preserve">Анатолий Аксаков, глава Комитета Госдумы по финансовому рынку: </w:t>
      </w:r>
      <w:r w:rsidR="007A6E5A" w:rsidRPr="005249D3">
        <w:rPr>
          <w:i/>
        </w:rPr>
        <w:t>«</w:t>
      </w:r>
      <w:r w:rsidRPr="005249D3">
        <w:rPr>
          <w:i/>
        </w:rPr>
        <w:t xml:space="preserve">Данный законопроект (двукратное увеличение страховки для накопления в </w:t>
      </w:r>
      <w:r w:rsidR="007A6E5A" w:rsidRPr="005249D3">
        <w:rPr>
          <w:i/>
        </w:rPr>
        <w:t>НПФ</w:t>
      </w:r>
      <w:r w:rsidRPr="005249D3">
        <w:rPr>
          <w:i/>
        </w:rPr>
        <w:t xml:space="preserve"> – ред.) направлен на реализацию Послания Президента, в котором он предложил увеличить сумму возмещения в случае банкротства или отзыва лицензии у негосударственного пенсионного фонда с 1 миллиона 400 тысяч рублей до 2 миллионов 800 тысяч рублей. Очевидно, такое решение может простимулировать использование негосударственных пенсионных фондов наших граждан, которые будут направлять свои средства для инвестирования в разные инструменты. Скажу, что даже без этого решения мы наблюдали определенный рост в прошлом году: число участников негосударственных пенсионных фондов, ну и соответствующие суммы, которыми управляли негосударственные пенсионные фонды. А это решение ещё больше простимулирует использование </w:t>
      </w:r>
      <w:r w:rsidR="007A6E5A" w:rsidRPr="005249D3">
        <w:rPr>
          <w:i/>
        </w:rPr>
        <w:t>НПФ</w:t>
      </w:r>
      <w:r w:rsidRPr="005249D3">
        <w:rPr>
          <w:i/>
        </w:rPr>
        <w:t xml:space="preserve"> для накопления средств, которые потом будущие пенсионеры будут использовать уже для своих целей. Прошу поддержать законопроект</w:t>
      </w:r>
      <w:r w:rsidR="007A6E5A" w:rsidRPr="005249D3">
        <w:rPr>
          <w:i/>
        </w:rPr>
        <w:t>»</w:t>
      </w: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p>
    <w:p w:rsidR="00A0290C" w:rsidRPr="00D15988" w:rsidRDefault="00A0290C" w:rsidP="009D66A1">
      <w:pPr>
        <w:pStyle w:val="a9"/>
        <w:rPr>
          <w:u w:val="single"/>
        </w:rPr>
      </w:pPr>
      <w:r w:rsidRPr="00D15988">
        <w:rPr>
          <w:u w:val="single"/>
        </w:rPr>
        <w:lastRenderedPageBreak/>
        <w:t>ОГЛАВЛЕНИЕ</w:t>
      </w:r>
    </w:p>
    <w:p w:rsidR="004F3601" w:rsidRPr="006758D5" w:rsidRDefault="00896F9A">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31664733" w:history="1">
        <w:r w:rsidR="004F3601" w:rsidRPr="00B36BE2">
          <w:rPr>
            <w:rStyle w:val="a3"/>
            <w:noProof/>
          </w:rPr>
          <w:t>Темы</w:t>
        </w:r>
        <w:r w:rsidR="004F3601" w:rsidRPr="00B36BE2">
          <w:rPr>
            <w:rStyle w:val="a3"/>
            <w:rFonts w:ascii="Arial Rounded MT Bold" w:hAnsi="Arial Rounded MT Bold"/>
            <w:noProof/>
          </w:rPr>
          <w:t xml:space="preserve"> </w:t>
        </w:r>
        <w:r w:rsidR="004F3601" w:rsidRPr="00B36BE2">
          <w:rPr>
            <w:rStyle w:val="a3"/>
            <w:noProof/>
          </w:rPr>
          <w:t>дня</w:t>
        </w:r>
        <w:r w:rsidR="004F3601">
          <w:rPr>
            <w:noProof/>
            <w:webHidden/>
          </w:rPr>
          <w:tab/>
        </w:r>
        <w:r w:rsidR="004F3601">
          <w:rPr>
            <w:noProof/>
            <w:webHidden/>
          </w:rPr>
          <w:fldChar w:fldCharType="begin"/>
        </w:r>
        <w:r w:rsidR="004F3601">
          <w:rPr>
            <w:noProof/>
            <w:webHidden/>
          </w:rPr>
          <w:instrText xml:space="preserve"> PAGEREF _Toc131664733 \h </w:instrText>
        </w:r>
        <w:r w:rsidR="004F3601">
          <w:rPr>
            <w:noProof/>
            <w:webHidden/>
          </w:rPr>
        </w:r>
        <w:r w:rsidR="004F3601">
          <w:rPr>
            <w:noProof/>
            <w:webHidden/>
          </w:rPr>
          <w:fldChar w:fldCharType="separate"/>
        </w:r>
        <w:r w:rsidR="005249D3">
          <w:rPr>
            <w:noProof/>
            <w:webHidden/>
          </w:rPr>
          <w:t>2</w:t>
        </w:r>
        <w:r w:rsidR="004F3601">
          <w:rPr>
            <w:noProof/>
            <w:webHidden/>
          </w:rPr>
          <w:fldChar w:fldCharType="end"/>
        </w:r>
      </w:hyperlink>
    </w:p>
    <w:p w:rsidR="004F3601" w:rsidRPr="006758D5" w:rsidRDefault="005249D3">
      <w:pPr>
        <w:pStyle w:val="12"/>
        <w:tabs>
          <w:tab w:val="right" w:leader="dot" w:pos="9061"/>
        </w:tabs>
        <w:rPr>
          <w:rFonts w:ascii="Calibri" w:hAnsi="Calibri"/>
          <w:b w:val="0"/>
          <w:noProof/>
          <w:sz w:val="22"/>
          <w:szCs w:val="22"/>
        </w:rPr>
      </w:pPr>
      <w:hyperlink w:anchor="_Toc131664734" w:history="1">
        <w:r w:rsidR="004F3601" w:rsidRPr="00B36BE2">
          <w:rPr>
            <w:rStyle w:val="a3"/>
            <w:noProof/>
          </w:rPr>
          <w:t>НОВОСТИ ПЕНСИОННОЙ ОТРАСЛИ</w:t>
        </w:r>
        <w:r w:rsidR="004F3601">
          <w:rPr>
            <w:noProof/>
            <w:webHidden/>
          </w:rPr>
          <w:tab/>
        </w:r>
        <w:r w:rsidR="004F3601">
          <w:rPr>
            <w:noProof/>
            <w:webHidden/>
          </w:rPr>
          <w:fldChar w:fldCharType="begin"/>
        </w:r>
        <w:r w:rsidR="004F3601">
          <w:rPr>
            <w:noProof/>
            <w:webHidden/>
          </w:rPr>
          <w:instrText xml:space="preserve"> PAGEREF _Toc131664734 \h </w:instrText>
        </w:r>
        <w:r w:rsidR="004F3601">
          <w:rPr>
            <w:noProof/>
            <w:webHidden/>
          </w:rPr>
        </w:r>
        <w:r w:rsidR="004F3601">
          <w:rPr>
            <w:noProof/>
            <w:webHidden/>
          </w:rPr>
          <w:fldChar w:fldCharType="separate"/>
        </w:r>
        <w:r>
          <w:rPr>
            <w:noProof/>
            <w:webHidden/>
          </w:rPr>
          <w:t>11</w:t>
        </w:r>
        <w:r w:rsidR="004F3601">
          <w:rPr>
            <w:noProof/>
            <w:webHidden/>
          </w:rPr>
          <w:fldChar w:fldCharType="end"/>
        </w:r>
      </w:hyperlink>
    </w:p>
    <w:p w:rsidR="004F3601" w:rsidRPr="006758D5" w:rsidRDefault="005249D3">
      <w:pPr>
        <w:pStyle w:val="12"/>
        <w:tabs>
          <w:tab w:val="right" w:leader="dot" w:pos="9061"/>
        </w:tabs>
        <w:rPr>
          <w:rFonts w:ascii="Calibri" w:hAnsi="Calibri"/>
          <w:b w:val="0"/>
          <w:noProof/>
          <w:sz w:val="22"/>
          <w:szCs w:val="22"/>
        </w:rPr>
      </w:pPr>
      <w:hyperlink w:anchor="_Toc131664735" w:history="1">
        <w:r w:rsidR="004F3601" w:rsidRPr="00B36BE2">
          <w:rPr>
            <w:rStyle w:val="a3"/>
            <w:noProof/>
          </w:rPr>
          <w:t>Новости отрасли НПФ</w:t>
        </w:r>
        <w:r w:rsidR="004F3601">
          <w:rPr>
            <w:noProof/>
            <w:webHidden/>
          </w:rPr>
          <w:tab/>
        </w:r>
        <w:r w:rsidR="004F3601">
          <w:rPr>
            <w:noProof/>
            <w:webHidden/>
          </w:rPr>
          <w:fldChar w:fldCharType="begin"/>
        </w:r>
        <w:r w:rsidR="004F3601">
          <w:rPr>
            <w:noProof/>
            <w:webHidden/>
          </w:rPr>
          <w:instrText xml:space="preserve"> PAGEREF _Toc131664735 \h </w:instrText>
        </w:r>
        <w:r w:rsidR="004F3601">
          <w:rPr>
            <w:noProof/>
            <w:webHidden/>
          </w:rPr>
        </w:r>
        <w:r w:rsidR="004F3601">
          <w:rPr>
            <w:noProof/>
            <w:webHidden/>
          </w:rPr>
          <w:fldChar w:fldCharType="separate"/>
        </w:r>
        <w:r>
          <w:rPr>
            <w:noProof/>
            <w:webHidden/>
          </w:rPr>
          <w:t>11</w:t>
        </w:r>
        <w:r w:rsidR="004F3601">
          <w:rPr>
            <w:noProof/>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36" w:history="1">
        <w:r w:rsidR="004F3601" w:rsidRPr="00B36BE2">
          <w:rPr>
            <w:rStyle w:val="a3"/>
            <w:noProof/>
          </w:rPr>
          <w:t>АК&amp;М, 05.04.2023, Госдума одобрила увеличение страхового покрытия для пенсионных накоплений в НПФ</w:t>
        </w:r>
        <w:r w:rsidR="004F3601">
          <w:rPr>
            <w:noProof/>
            <w:webHidden/>
          </w:rPr>
          <w:tab/>
        </w:r>
        <w:r w:rsidR="004F3601">
          <w:rPr>
            <w:noProof/>
            <w:webHidden/>
          </w:rPr>
          <w:fldChar w:fldCharType="begin"/>
        </w:r>
        <w:r w:rsidR="004F3601">
          <w:rPr>
            <w:noProof/>
            <w:webHidden/>
          </w:rPr>
          <w:instrText xml:space="preserve"> PAGEREF _Toc131664736 \h </w:instrText>
        </w:r>
        <w:r w:rsidR="004F3601">
          <w:rPr>
            <w:noProof/>
            <w:webHidden/>
          </w:rPr>
        </w:r>
        <w:r w:rsidR="004F3601">
          <w:rPr>
            <w:noProof/>
            <w:webHidden/>
          </w:rPr>
          <w:fldChar w:fldCharType="separate"/>
        </w:r>
        <w:r>
          <w:rPr>
            <w:noProof/>
            <w:webHidden/>
          </w:rPr>
          <w:t>11</w:t>
        </w:r>
        <w:r w:rsidR="004F3601">
          <w:rPr>
            <w:noProof/>
            <w:webHidden/>
          </w:rPr>
          <w:fldChar w:fldCharType="end"/>
        </w:r>
      </w:hyperlink>
    </w:p>
    <w:p w:rsidR="004F3601" w:rsidRPr="006758D5" w:rsidRDefault="005249D3">
      <w:pPr>
        <w:pStyle w:val="31"/>
        <w:rPr>
          <w:rFonts w:ascii="Calibri" w:hAnsi="Calibri"/>
          <w:sz w:val="22"/>
          <w:szCs w:val="22"/>
        </w:rPr>
      </w:pPr>
      <w:hyperlink w:anchor="_Toc131664737" w:history="1">
        <w:r w:rsidR="004F3601" w:rsidRPr="00B36BE2">
          <w:rPr>
            <w:rStyle w:val="a3"/>
          </w:rPr>
          <w:t>Госдума приняла в первом чтении проект поправок в закон «О гарантировании прав участников негосударственных пенсионных фондов в рамках деятельности по негосударственному пенсионному обеспечению». Об этом сообщила пресс-служба нижней палаты парламента.</w:t>
        </w:r>
        <w:r w:rsidR="004F3601">
          <w:rPr>
            <w:webHidden/>
          </w:rPr>
          <w:tab/>
        </w:r>
        <w:r w:rsidR="004F3601">
          <w:rPr>
            <w:webHidden/>
          </w:rPr>
          <w:fldChar w:fldCharType="begin"/>
        </w:r>
        <w:r w:rsidR="004F3601">
          <w:rPr>
            <w:webHidden/>
          </w:rPr>
          <w:instrText xml:space="preserve"> PAGEREF _Toc131664737 \h </w:instrText>
        </w:r>
        <w:r w:rsidR="004F3601">
          <w:rPr>
            <w:webHidden/>
          </w:rPr>
        </w:r>
        <w:r w:rsidR="004F3601">
          <w:rPr>
            <w:webHidden/>
          </w:rPr>
          <w:fldChar w:fldCharType="separate"/>
        </w:r>
        <w:r>
          <w:rPr>
            <w:webHidden/>
          </w:rPr>
          <w:t>11</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38" w:history="1">
        <w:r w:rsidR="004F3601" w:rsidRPr="00B36BE2">
          <w:rPr>
            <w:rStyle w:val="a3"/>
            <w:noProof/>
          </w:rPr>
          <w:t>spravedlivo.ru, 05.04.2023, Анатолий Аксаков об увеличении суммы гарантирования сохранности вложений граждан в системе НПФ</w:t>
        </w:r>
        <w:r w:rsidR="004F3601">
          <w:rPr>
            <w:noProof/>
            <w:webHidden/>
          </w:rPr>
          <w:tab/>
        </w:r>
        <w:r w:rsidR="004F3601">
          <w:rPr>
            <w:noProof/>
            <w:webHidden/>
          </w:rPr>
          <w:fldChar w:fldCharType="begin"/>
        </w:r>
        <w:r w:rsidR="004F3601">
          <w:rPr>
            <w:noProof/>
            <w:webHidden/>
          </w:rPr>
          <w:instrText xml:space="preserve"> PAGEREF _Toc131664738 \h </w:instrText>
        </w:r>
        <w:r w:rsidR="004F3601">
          <w:rPr>
            <w:noProof/>
            <w:webHidden/>
          </w:rPr>
        </w:r>
        <w:r w:rsidR="004F3601">
          <w:rPr>
            <w:noProof/>
            <w:webHidden/>
          </w:rPr>
          <w:fldChar w:fldCharType="separate"/>
        </w:r>
        <w:r>
          <w:rPr>
            <w:noProof/>
            <w:webHidden/>
          </w:rPr>
          <w:t>11</w:t>
        </w:r>
        <w:r w:rsidR="004F3601">
          <w:rPr>
            <w:noProof/>
            <w:webHidden/>
          </w:rPr>
          <w:fldChar w:fldCharType="end"/>
        </w:r>
      </w:hyperlink>
    </w:p>
    <w:p w:rsidR="004F3601" w:rsidRPr="006758D5" w:rsidRDefault="005249D3">
      <w:pPr>
        <w:pStyle w:val="31"/>
        <w:rPr>
          <w:rFonts w:ascii="Calibri" w:hAnsi="Calibri"/>
          <w:sz w:val="22"/>
          <w:szCs w:val="22"/>
        </w:rPr>
      </w:pPr>
      <w:hyperlink w:anchor="_Toc131664739" w:history="1">
        <w:r w:rsidR="004F3601" w:rsidRPr="00B36BE2">
          <w:rPr>
            <w:rStyle w:val="a3"/>
          </w:rPr>
          <w:t>4 апреля Государственная Дума приняла в первом чтении проект федерального закона № 303198-8 «О внесении изменений в статью 10 Федерального закона «О гарантировании прав участников негосударственных пенсионных фондов в рамках деятельности по негосударственному пенсионному обеспечению» (в части увеличения суммы гарантирования сохранности вложений граждан в системе негосударственного пенсионного обеспечения)». С докладом выступил Анатолий Аксаков:</w:t>
        </w:r>
        <w:r w:rsidR="004F3601">
          <w:rPr>
            <w:webHidden/>
          </w:rPr>
          <w:tab/>
        </w:r>
        <w:r w:rsidR="004F3601">
          <w:rPr>
            <w:webHidden/>
          </w:rPr>
          <w:fldChar w:fldCharType="begin"/>
        </w:r>
        <w:r w:rsidR="004F3601">
          <w:rPr>
            <w:webHidden/>
          </w:rPr>
          <w:instrText xml:space="preserve"> PAGEREF _Toc131664739 \h </w:instrText>
        </w:r>
        <w:r w:rsidR="004F3601">
          <w:rPr>
            <w:webHidden/>
          </w:rPr>
        </w:r>
        <w:r w:rsidR="004F3601">
          <w:rPr>
            <w:webHidden/>
          </w:rPr>
          <w:fldChar w:fldCharType="separate"/>
        </w:r>
        <w:r>
          <w:rPr>
            <w:webHidden/>
          </w:rPr>
          <w:t>11</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40" w:history="1">
        <w:r w:rsidR="004F3601" w:rsidRPr="00B36BE2">
          <w:rPr>
            <w:rStyle w:val="a3"/>
            <w:noProof/>
          </w:rPr>
          <w:t>Ведомости, 04.04.2023, Исследование: почти три четверти россиян пользуются программами лояльности, каждый десятый готов отправлять кешбэк и бонусы на будущую пенсию</w:t>
        </w:r>
        <w:r w:rsidR="004F3601">
          <w:rPr>
            <w:noProof/>
            <w:webHidden/>
          </w:rPr>
          <w:tab/>
        </w:r>
        <w:r w:rsidR="004F3601">
          <w:rPr>
            <w:noProof/>
            <w:webHidden/>
          </w:rPr>
          <w:fldChar w:fldCharType="begin"/>
        </w:r>
        <w:r w:rsidR="004F3601">
          <w:rPr>
            <w:noProof/>
            <w:webHidden/>
          </w:rPr>
          <w:instrText xml:space="preserve"> PAGEREF _Toc131664740 \h </w:instrText>
        </w:r>
        <w:r w:rsidR="004F3601">
          <w:rPr>
            <w:noProof/>
            <w:webHidden/>
          </w:rPr>
        </w:r>
        <w:r w:rsidR="004F3601">
          <w:rPr>
            <w:noProof/>
            <w:webHidden/>
          </w:rPr>
          <w:fldChar w:fldCharType="separate"/>
        </w:r>
        <w:r>
          <w:rPr>
            <w:noProof/>
            <w:webHidden/>
          </w:rPr>
          <w:t>12</w:t>
        </w:r>
        <w:r w:rsidR="004F3601">
          <w:rPr>
            <w:noProof/>
            <w:webHidden/>
          </w:rPr>
          <w:fldChar w:fldCharType="end"/>
        </w:r>
      </w:hyperlink>
    </w:p>
    <w:p w:rsidR="004F3601" w:rsidRPr="006758D5" w:rsidRDefault="005249D3">
      <w:pPr>
        <w:pStyle w:val="31"/>
        <w:rPr>
          <w:rFonts w:ascii="Calibri" w:hAnsi="Calibri"/>
          <w:sz w:val="22"/>
          <w:szCs w:val="22"/>
        </w:rPr>
      </w:pPr>
      <w:hyperlink w:anchor="_Toc131664741" w:history="1">
        <w:r w:rsidR="004F3601" w:rsidRPr="00B36BE2">
          <w:rPr>
            <w:rStyle w:val="a3"/>
          </w:rPr>
          <w:t>98% россиян регулярно пользуются банковскими картами, 73% — программами лояльности банков и их партнеров. Большинство предпочитает денежные программы лояльности бонусным. 45% готовы направлять налоговый вычет с пенсионных взносов на пополнение пенсионного счета. Таковы результаты исследования1 банка «Открытие» и НПФ «Открытие» об отношении россиян к банковским программам лояльности, кешбэкам и социальному налоговому вычету.</w:t>
        </w:r>
        <w:r w:rsidR="004F3601">
          <w:rPr>
            <w:webHidden/>
          </w:rPr>
          <w:tab/>
        </w:r>
        <w:r w:rsidR="004F3601">
          <w:rPr>
            <w:webHidden/>
          </w:rPr>
          <w:fldChar w:fldCharType="begin"/>
        </w:r>
        <w:r w:rsidR="004F3601">
          <w:rPr>
            <w:webHidden/>
          </w:rPr>
          <w:instrText xml:space="preserve"> PAGEREF _Toc131664741 \h </w:instrText>
        </w:r>
        <w:r w:rsidR="004F3601">
          <w:rPr>
            <w:webHidden/>
          </w:rPr>
        </w:r>
        <w:r w:rsidR="004F3601">
          <w:rPr>
            <w:webHidden/>
          </w:rPr>
          <w:fldChar w:fldCharType="separate"/>
        </w:r>
        <w:r>
          <w:rPr>
            <w:webHidden/>
          </w:rPr>
          <w:t>12</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42" w:history="1">
        <w:r w:rsidR="004F3601" w:rsidRPr="00B36BE2">
          <w:rPr>
            <w:rStyle w:val="a3"/>
            <w:noProof/>
          </w:rPr>
          <w:t>ForPost, 05.04.2023, Андрей МЕДИНСКИЙ, Россияне могут поднять сами себе пенсии, но почему-то не делают этого</w:t>
        </w:r>
        <w:r w:rsidR="004F3601">
          <w:rPr>
            <w:noProof/>
            <w:webHidden/>
          </w:rPr>
          <w:tab/>
        </w:r>
        <w:r w:rsidR="004F3601">
          <w:rPr>
            <w:noProof/>
            <w:webHidden/>
          </w:rPr>
          <w:fldChar w:fldCharType="begin"/>
        </w:r>
        <w:r w:rsidR="004F3601">
          <w:rPr>
            <w:noProof/>
            <w:webHidden/>
          </w:rPr>
          <w:instrText xml:space="preserve"> PAGEREF _Toc131664742 \h </w:instrText>
        </w:r>
        <w:r w:rsidR="004F3601">
          <w:rPr>
            <w:noProof/>
            <w:webHidden/>
          </w:rPr>
        </w:r>
        <w:r w:rsidR="004F3601">
          <w:rPr>
            <w:noProof/>
            <w:webHidden/>
          </w:rPr>
          <w:fldChar w:fldCharType="separate"/>
        </w:r>
        <w:r>
          <w:rPr>
            <w:noProof/>
            <w:webHidden/>
          </w:rPr>
          <w:t>13</w:t>
        </w:r>
        <w:r w:rsidR="004F3601">
          <w:rPr>
            <w:noProof/>
            <w:webHidden/>
          </w:rPr>
          <w:fldChar w:fldCharType="end"/>
        </w:r>
      </w:hyperlink>
    </w:p>
    <w:p w:rsidR="004F3601" w:rsidRPr="006758D5" w:rsidRDefault="005249D3">
      <w:pPr>
        <w:pStyle w:val="31"/>
        <w:rPr>
          <w:rFonts w:ascii="Calibri" w:hAnsi="Calibri"/>
          <w:sz w:val="22"/>
          <w:szCs w:val="22"/>
        </w:rPr>
      </w:pPr>
      <w:hyperlink w:anchor="_Toc131664743" w:history="1">
        <w:r w:rsidR="004F3601" w:rsidRPr="00B36BE2">
          <w:rPr>
            <w:rStyle w:val="a3"/>
          </w:rPr>
          <w:t>Не секрет — размер государственных пенсий вряд ли способен обеспечить достойную жизнь по окончании трудовой деятельности. Одним из способов увеличить размер доходов в этом случае является негосударственное пенсионное страхование.</w:t>
        </w:r>
        <w:r w:rsidR="004F3601">
          <w:rPr>
            <w:webHidden/>
          </w:rPr>
          <w:tab/>
        </w:r>
        <w:r w:rsidR="004F3601">
          <w:rPr>
            <w:webHidden/>
          </w:rPr>
          <w:fldChar w:fldCharType="begin"/>
        </w:r>
        <w:r w:rsidR="004F3601">
          <w:rPr>
            <w:webHidden/>
          </w:rPr>
          <w:instrText xml:space="preserve"> PAGEREF _Toc131664743 \h </w:instrText>
        </w:r>
        <w:r w:rsidR="004F3601">
          <w:rPr>
            <w:webHidden/>
          </w:rPr>
        </w:r>
        <w:r w:rsidR="004F3601">
          <w:rPr>
            <w:webHidden/>
          </w:rPr>
          <w:fldChar w:fldCharType="separate"/>
        </w:r>
        <w:r>
          <w:rPr>
            <w:webHidden/>
          </w:rPr>
          <w:t>13</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44" w:history="1">
        <w:r w:rsidR="004F3601" w:rsidRPr="00B36BE2">
          <w:rPr>
            <w:rStyle w:val="a3"/>
            <w:noProof/>
          </w:rPr>
          <w:t>Вечерняя Москва, 05.04.2023, Круглый стол «Накопить на старость»</w:t>
        </w:r>
        <w:r w:rsidR="004F3601">
          <w:rPr>
            <w:noProof/>
            <w:webHidden/>
          </w:rPr>
          <w:tab/>
        </w:r>
        <w:r w:rsidR="004F3601">
          <w:rPr>
            <w:noProof/>
            <w:webHidden/>
          </w:rPr>
          <w:fldChar w:fldCharType="begin"/>
        </w:r>
        <w:r w:rsidR="004F3601">
          <w:rPr>
            <w:noProof/>
            <w:webHidden/>
          </w:rPr>
          <w:instrText xml:space="preserve"> PAGEREF _Toc131664744 \h </w:instrText>
        </w:r>
        <w:r w:rsidR="004F3601">
          <w:rPr>
            <w:noProof/>
            <w:webHidden/>
          </w:rPr>
        </w:r>
        <w:r w:rsidR="004F3601">
          <w:rPr>
            <w:noProof/>
            <w:webHidden/>
          </w:rPr>
          <w:fldChar w:fldCharType="separate"/>
        </w:r>
        <w:r>
          <w:rPr>
            <w:noProof/>
            <w:webHidden/>
          </w:rPr>
          <w:t>15</w:t>
        </w:r>
        <w:r w:rsidR="004F3601">
          <w:rPr>
            <w:noProof/>
            <w:webHidden/>
          </w:rPr>
          <w:fldChar w:fldCharType="end"/>
        </w:r>
      </w:hyperlink>
    </w:p>
    <w:p w:rsidR="004F3601" w:rsidRPr="006758D5" w:rsidRDefault="005249D3">
      <w:pPr>
        <w:pStyle w:val="31"/>
        <w:rPr>
          <w:rFonts w:ascii="Calibri" w:hAnsi="Calibri"/>
          <w:sz w:val="22"/>
          <w:szCs w:val="22"/>
        </w:rPr>
      </w:pPr>
      <w:hyperlink w:anchor="_Toc131664745" w:history="1">
        <w:r w:rsidR="004F3601" w:rsidRPr="00B36BE2">
          <w:rPr>
            <w:rStyle w:val="a3"/>
          </w:rPr>
          <w:t>Участники: Александр Львович САФОНОВ - доктор экономических наук, профессор Финансового университета при Правительстве РФ,  Ольга Аркадьевна АЛЕКСАНДРОВА - доктор экономических наук, заместитель директора по научной работе, Институт социально-экономических проблем народонаселения ФНИСЦ РАН; профессор департамента социологии, Финансовый университет при Правительстве РФ, Светлана Алексеевна КАСИНА - Генеральный директор негосударственного пенсионного фонда «БУДУЩЕЕ».</w:t>
        </w:r>
        <w:r w:rsidR="004F3601">
          <w:rPr>
            <w:webHidden/>
          </w:rPr>
          <w:tab/>
        </w:r>
        <w:r w:rsidR="004F3601">
          <w:rPr>
            <w:webHidden/>
          </w:rPr>
          <w:fldChar w:fldCharType="begin"/>
        </w:r>
        <w:r w:rsidR="004F3601">
          <w:rPr>
            <w:webHidden/>
          </w:rPr>
          <w:instrText xml:space="preserve"> PAGEREF _Toc131664745 \h </w:instrText>
        </w:r>
        <w:r w:rsidR="004F3601">
          <w:rPr>
            <w:webHidden/>
          </w:rPr>
        </w:r>
        <w:r w:rsidR="004F3601">
          <w:rPr>
            <w:webHidden/>
          </w:rPr>
          <w:fldChar w:fldCharType="separate"/>
        </w:r>
        <w:r>
          <w:rPr>
            <w:webHidden/>
          </w:rPr>
          <w:t>15</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46" w:history="1">
        <w:r w:rsidR="004F3601" w:rsidRPr="00B36BE2">
          <w:rPr>
            <w:rStyle w:val="a3"/>
            <w:noProof/>
          </w:rPr>
          <w:t>ПРАЙМ, 05.04.2023, В среду вышел из печати «Вестник Банка России» № 28 (2424)</w:t>
        </w:r>
        <w:r w:rsidR="004F3601">
          <w:rPr>
            <w:noProof/>
            <w:webHidden/>
          </w:rPr>
          <w:tab/>
        </w:r>
        <w:r w:rsidR="004F3601">
          <w:rPr>
            <w:noProof/>
            <w:webHidden/>
          </w:rPr>
          <w:fldChar w:fldCharType="begin"/>
        </w:r>
        <w:r w:rsidR="004F3601">
          <w:rPr>
            <w:noProof/>
            <w:webHidden/>
          </w:rPr>
          <w:instrText xml:space="preserve"> PAGEREF _Toc131664746 \h </w:instrText>
        </w:r>
        <w:r w:rsidR="004F3601">
          <w:rPr>
            <w:noProof/>
            <w:webHidden/>
          </w:rPr>
        </w:r>
        <w:r w:rsidR="004F3601">
          <w:rPr>
            <w:noProof/>
            <w:webHidden/>
          </w:rPr>
          <w:fldChar w:fldCharType="separate"/>
        </w:r>
        <w:r>
          <w:rPr>
            <w:noProof/>
            <w:webHidden/>
          </w:rPr>
          <w:t>15</w:t>
        </w:r>
        <w:r w:rsidR="004F3601">
          <w:rPr>
            <w:noProof/>
            <w:webHidden/>
          </w:rPr>
          <w:fldChar w:fldCharType="end"/>
        </w:r>
      </w:hyperlink>
    </w:p>
    <w:p w:rsidR="004F3601" w:rsidRPr="006758D5" w:rsidRDefault="005249D3">
      <w:pPr>
        <w:pStyle w:val="31"/>
        <w:rPr>
          <w:rFonts w:ascii="Calibri" w:hAnsi="Calibri"/>
          <w:sz w:val="22"/>
          <w:szCs w:val="22"/>
        </w:rPr>
      </w:pPr>
      <w:hyperlink w:anchor="_Toc131664747" w:history="1">
        <w:r w:rsidR="004F3601" w:rsidRPr="00B36BE2">
          <w:rPr>
            <w:rStyle w:val="a3"/>
          </w:rPr>
          <w:t>В среду вышел из печати «Вестник Банка России» № 28 (2424). В «Вестнике…» опубликованы следующие официальные и нормативные документы:</w:t>
        </w:r>
        <w:r w:rsidR="004F3601">
          <w:rPr>
            <w:webHidden/>
          </w:rPr>
          <w:tab/>
        </w:r>
        <w:r w:rsidR="004F3601">
          <w:rPr>
            <w:webHidden/>
          </w:rPr>
          <w:fldChar w:fldCharType="begin"/>
        </w:r>
        <w:r w:rsidR="004F3601">
          <w:rPr>
            <w:webHidden/>
          </w:rPr>
          <w:instrText xml:space="preserve"> PAGEREF _Toc131664747 \h </w:instrText>
        </w:r>
        <w:r w:rsidR="004F3601">
          <w:rPr>
            <w:webHidden/>
          </w:rPr>
        </w:r>
        <w:r w:rsidR="004F3601">
          <w:rPr>
            <w:webHidden/>
          </w:rPr>
          <w:fldChar w:fldCharType="separate"/>
        </w:r>
        <w:r>
          <w:rPr>
            <w:webHidden/>
          </w:rPr>
          <w:t>15</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48" w:history="1">
        <w:r w:rsidR="004F3601" w:rsidRPr="00B36BE2">
          <w:rPr>
            <w:rStyle w:val="a3"/>
            <w:noProof/>
          </w:rPr>
          <w:t>РБК, 05.04.2023, 5,2 млрд руб. выплатил НПФ «БЛАГОСОСТОЯНИЕ» пенсионерам в I квартале 2023</w:t>
        </w:r>
        <w:r w:rsidR="004F3601">
          <w:rPr>
            <w:noProof/>
            <w:webHidden/>
          </w:rPr>
          <w:tab/>
        </w:r>
        <w:r w:rsidR="004F3601">
          <w:rPr>
            <w:noProof/>
            <w:webHidden/>
          </w:rPr>
          <w:fldChar w:fldCharType="begin"/>
        </w:r>
        <w:r w:rsidR="004F3601">
          <w:rPr>
            <w:noProof/>
            <w:webHidden/>
          </w:rPr>
          <w:instrText xml:space="preserve"> PAGEREF _Toc131664748 \h </w:instrText>
        </w:r>
        <w:r w:rsidR="004F3601">
          <w:rPr>
            <w:noProof/>
            <w:webHidden/>
          </w:rPr>
        </w:r>
        <w:r w:rsidR="004F3601">
          <w:rPr>
            <w:noProof/>
            <w:webHidden/>
          </w:rPr>
          <w:fldChar w:fldCharType="separate"/>
        </w:r>
        <w:r>
          <w:rPr>
            <w:noProof/>
            <w:webHidden/>
          </w:rPr>
          <w:t>16</w:t>
        </w:r>
        <w:r w:rsidR="004F3601">
          <w:rPr>
            <w:noProof/>
            <w:webHidden/>
          </w:rPr>
          <w:fldChar w:fldCharType="end"/>
        </w:r>
      </w:hyperlink>
    </w:p>
    <w:p w:rsidR="004F3601" w:rsidRPr="006758D5" w:rsidRDefault="005249D3">
      <w:pPr>
        <w:pStyle w:val="31"/>
        <w:rPr>
          <w:rFonts w:ascii="Calibri" w:hAnsi="Calibri"/>
          <w:sz w:val="22"/>
          <w:szCs w:val="22"/>
        </w:rPr>
      </w:pPr>
      <w:hyperlink w:anchor="_Toc131664749" w:history="1">
        <w:r w:rsidR="004F3601" w:rsidRPr="00B36BE2">
          <w:rPr>
            <w:rStyle w:val="a3"/>
          </w:rPr>
          <w:t>Фонд подвел итоги деятельности в январе-марте 2023 года. За три месяца клиентам выплачено в виде негосударственных пенсий 5,2 млрд рублей, таким образом сумма выплат пенсионерам за все время деятельности фонда составила 212,1 млрд рублей.</w:t>
        </w:r>
        <w:r w:rsidR="004F3601">
          <w:rPr>
            <w:webHidden/>
          </w:rPr>
          <w:tab/>
        </w:r>
        <w:r w:rsidR="004F3601">
          <w:rPr>
            <w:webHidden/>
          </w:rPr>
          <w:fldChar w:fldCharType="begin"/>
        </w:r>
        <w:r w:rsidR="004F3601">
          <w:rPr>
            <w:webHidden/>
          </w:rPr>
          <w:instrText xml:space="preserve"> PAGEREF _Toc131664749 \h </w:instrText>
        </w:r>
        <w:r w:rsidR="004F3601">
          <w:rPr>
            <w:webHidden/>
          </w:rPr>
        </w:r>
        <w:r w:rsidR="004F3601">
          <w:rPr>
            <w:webHidden/>
          </w:rPr>
          <w:fldChar w:fldCharType="separate"/>
        </w:r>
        <w:r>
          <w:rPr>
            <w:webHidden/>
          </w:rPr>
          <w:t>16</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50" w:history="1">
        <w:r w:rsidR="004F3601" w:rsidRPr="00B36BE2">
          <w:rPr>
            <w:rStyle w:val="a3"/>
            <w:noProof/>
          </w:rPr>
          <w:t>Общественная электронная газета, 05.04.2023, ВТБ Пенсионный фонд на треть нарастил объем привлеченных по корпоративным программам средств</w:t>
        </w:r>
        <w:r w:rsidR="004F3601">
          <w:rPr>
            <w:noProof/>
            <w:webHidden/>
          </w:rPr>
          <w:tab/>
        </w:r>
        <w:r w:rsidR="004F3601">
          <w:rPr>
            <w:noProof/>
            <w:webHidden/>
          </w:rPr>
          <w:fldChar w:fldCharType="begin"/>
        </w:r>
        <w:r w:rsidR="004F3601">
          <w:rPr>
            <w:noProof/>
            <w:webHidden/>
          </w:rPr>
          <w:instrText xml:space="preserve"> PAGEREF _Toc131664750 \h </w:instrText>
        </w:r>
        <w:r w:rsidR="004F3601">
          <w:rPr>
            <w:noProof/>
            <w:webHidden/>
          </w:rPr>
        </w:r>
        <w:r w:rsidR="004F3601">
          <w:rPr>
            <w:noProof/>
            <w:webHidden/>
          </w:rPr>
          <w:fldChar w:fldCharType="separate"/>
        </w:r>
        <w:r>
          <w:rPr>
            <w:noProof/>
            <w:webHidden/>
          </w:rPr>
          <w:t>17</w:t>
        </w:r>
        <w:r w:rsidR="004F3601">
          <w:rPr>
            <w:noProof/>
            <w:webHidden/>
          </w:rPr>
          <w:fldChar w:fldCharType="end"/>
        </w:r>
      </w:hyperlink>
    </w:p>
    <w:p w:rsidR="004F3601" w:rsidRPr="006758D5" w:rsidRDefault="005249D3">
      <w:pPr>
        <w:pStyle w:val="31"/>
        <w:rPr>
          <w:rFonts w:ascii="Calibri" w:hAnsi="Calibri"/>
          <w:sz w:val="22"/>
          <w:szCs w:val="22"/>
        </w:rPr>
      </w:pPr>
      <w:hyperlink w:anchor="_Toc131664751" w:history="1">
        <w:r w:rsidR="004F3601" w:rsidRPr="00B36BE2">
          <w:rPr>
            <w:rStyle w:val="a3"/>
          </w:rPr>
          <w:t>ВТБ Пенсионный фонд в 2022 году привлек более одного миллиарда рублей по корпоративным пенсионным программам (КПП), что на 36 процентов больше, чем в 2021 году. За год 32 компании выбрали НПФ ВТБ в качестве партнера для поддержки сотрудников после их выхода на пенсию. Всего в них занято около 13 тысяч человек.</w:t>
        </w:r>
        <w:r w:rsidR="004F3601">
          <w:rPr>
            <w:webHidden/>
          </w:rPr>
          <w:tab/>
        </w:r>
        <w:r w:rsidR="004F3601">
          <w:rPr>
            <w:webHidden/>
          </w:rPr>
          <w:fldChar w:fldCharType="begin"/>
        </w:r>
        <w:r w:rsidR="004F3601">
          <w:rPr>
            <w:webHidden/>
          </w:rPr>
          <w:instrText xml:space="preserve"> PAGEREF _Toc131664751 \h </w:instrText>
        </w:r>
        <w:r w:rsidR="004F3601">
          <w:rPr>
            <w:webHidden/>
          </w:rPr>
        </w:r>
        <w:r w:rsidR="004F3601">
          <w:rPr>
            <w:webHidden/>
          </w:rPr>
          <w:fldChar w:fldCharType="separate"/>
        </w:r>
        <w:r>
          <w:rPr>
            <w:webHidden/>
          </w:rPr>
          <w:t>17</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52" w:history="1">
        <w:r w:rsidR="004F3601" w:rsidRPr="00B36BE2">
          <w:rPr>
            <w:rStyle w:val="a3"/>
            <w:noProof/>
          </w:rPr>
          <w:t>Интерфакс, 05.04.2023, ВТБ в рамках рыночной допэмиссии может привлечь в капитал 50-120 млрд рублей</w:t>
        </w:r>
        <w:r w:rsidR="004F3601">
          <w:rPr>
            <w:noProof/>
            <w:webHidden/>
          </w:rPr>
          <w:tab/>
        </w:r>
        <w:r w:rsidR="004F3601">
          <w:rPr>
            <w:noProof/>
            <w:webHidden/>
          </w:rPr>
          <w:fldChar w:fldCharType="begin"/>
        </w:r>
        <w:r w:rsidR="004F3601">
          <w:rPr>
            <w:noProof/>
            <w:webHidden/>
          </w:rPr>
          <w:instrText xml:space="preserve"> PAGEREF _Toc131664752 \h </w:instrText>
        </w:r>
        <w:r w:rsidR="004F3601">
          <w:rPr>
            <w:noProof/>
            <w:webHidden/>
          </w:rPr>
        </w:r>
        <w:r w:rsidR="004F3601">
          <w:rPr>
            <w:noProof/>
            <w:webHidden/>
          </w:rPr>
          <w:fldChar w:fldCharType="separate"/>
        </w:r>
        <w:r>
          <w:rPr>
            <w:noProof/>
            <w:webHidden/>
          </w:rPr>
          <w:t>18</w:t>
        </w:r>
        <w:r w:rsidR="004F3601">
          <w:rPr>
            <w:noProof/>
            <w:webHidden/>
          </w:rPr>
          <w:fldChar w:fldCharType="end"/>
        </w:r>
      </w:hyperlink>
    </w:p>
    <w:p w:rsidR="004F3601" w:rsidRPr="006758D5" w:rsidRDefault="005249D3">
      <w:pPr>
        <w:pStyle w:val="31"/>
        <w:rPr>
          <w:rFonts w:ascii="Calibri" w:hAnsi="Calibri"/>
          <w:sz w:val="22"/>
          <w:szCs w:val="22"/>
        </w:rPr>
      </w:pPr>
      <w:hyperlink w:anchor="_Toc131664753" w:history="1">
        <w:r w:rsidR="004F3601" w:rsidRPr="00B36BE2">
          <w:rPr>
            <w:rStyle w:val="a3"/>
          </w:rPr>
          <w:t>ВТБ планирует разместить допэмиссию акций по открытой подписке до конца второго квартала и привлечь в капитал 50-120 млрд рублей, якорного инвестора не раскрывает. Банк в марте зарегистрировал допэмиссию номинальным объемом 93 млрд рублей. Инвесторы рыночного размещения акций ВТБ входят в одну группу. Ими станут негосударственные пенсионные фонды (НПФ) группы Газпромбанка (ГПБ), крупнейшие из которых НПФ «Газфонд» и «Газфонд Пенсионные накопления» (куда входят средние «Газпромбанк-фонд» и «Алмазная осень»)</w:t>
        </w:r>
        <w:r w:rsidR="004F3601">
          <w:rPr>
            <w:webHidden/>
          </w:rPr>
          <w:tab/>
        </w:r>
        <w:r w:rsidR="004F3601">
          <w:rPr>
            <w:webHidden/>
          </w:rPr>
          <w:fldChar w:fldCharType="begin"/>
        </w:r>
        <w:r w:rsidR="004F3601">
          <w:rPr>
            <w:webHidden/>
          </w:rPr>
          <w:instrText xml:space="preserve"> PAGEREF _Toc131664753 \h </w:instrText>
        </w:r>
        <w:r w:rsidR="004F3601">
          <w:rPr>
            <w:webHidden/>
          </w:rPr>
        </w:r>
        <w:r w:rsidR="004F3601">
          <w:rPr>
            <w:webHidden/>
          </w:rPr>
          <w:fldChar w:fldCharType="separate"/>
        </w:r>
        <w:r>
          <w:rPr>
            <w:webHidden/>
          </w:rPr>
          <w:t>18</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54" w:history="1">
        <w:r w:rsidR="004F3601" w:rsidRPr="00B36BE2">
          <w:rPr>
            <w:rStyle w:val="a3"/>
            <w:noProof/>
          </w:rPr>
          <w:t>Frank Media, 05.04.2023, ВТБ рассматривает вероятность продажи страхового бизнеса «ФК Открытие»</w:t>
        </w:r>
        <w:r w:rsidR="004F3601">
          <w:rPr>
            <w:noProof/>
            <w:webHidden/>
          </w:rPr>
          <w:tab/>
        </w:r>
        <w:r w:rsidR="004F3601">
          <w:rPr>
            <w:noProof/>
            <w:webHidden/>
          </w:rPr>
          <w:fldChar w:fldCharType="begin"/>
        </w:r>
        <w:r w:rsidR="004F3601">
          <w:rPr>
            <w:noProof/>
            <w:webHidden/>
          </w:rPr>
          <w:instrText xml:space="preserve"> PAGEREF _Toc131664754 \h </w:instrText>
        </w:r>
        <w:r w:rsidR="004F3601">
          <w:rPr>
            <w:noProof/>
            <w:webHidden/>
          </w:rPr>
        </w:r>
        <w:r w:rsidR="004F3601">
          <w:rPr>
            <w:noProof/>
            <w:webHidden/>
          </w:rPr>
          <w:fldChar w:fldCharType="separate"/>
        </w:r>
        <w:r>
          <w:rPr>
            <w:noProof/>
            <w:webHidden/>
          </w:rPr>
          <w:t>19</w:t>
        </w:r>
        <w:r w:rsidR="004F3601">
          <w:rPr>
            <w:noProof/>
            <w:webHidden/>
          </w:rPr>
          <w:fldChar w:fldCharType="end"/>
        </w:r>
      </w:hyperlink>
    </w:p>
    <w:p w:rsidR="004F3601" w:rsidRPr="006758D5" w:rsidRDefault="005249D3">
      <w:pPr>
        <w:pStyle w:val="31"/>
        <w:rPr>
          <w:rFonts w:ascii="Calibri" w:hAnsi="Calibri"/>
          <w:sz w:val="22"/>
          <w:szCs w:val="22"/>
        </w:rPr>
      </w:pPr>
      <w:hyperlink w:anchor="_Toc131664755" w:history="1">
        <w:r w:rsidR="004F3601" w:rsidRPr="00B36BE2">
          <w:rPr>
            <w:rStyle w:val="a3"/>
          </w:rPr>
          <w:t>Группа ВТБ определит судьбу активов группы «ФК Открытие» к концу июня 2023 года, рассказал зампред правления госбанка Дмитрий Пьянов. В основном группа намерена сохранить клиентскую базу.</w:t>
        </w:r>
        <w:r w:rsidR="004F3601">
          <w:rPr>
            <w:webHidden/>
          </w:rPr>
          <w:tab/>
        </w:r>
        <w:r w:rsidR="004F3601">
          <w:rPr>
            <w:webHidden/>
          </w:rPr>
          <w:fldChar w:fldCharType="begin"/>
        </w:r>
        <w:r w:rsidR="004F3601">
          <w:rPr>
            <w:webHidden/>
          </w:rPr>
          <w:instrText xml:space="preserve"> PAGEREF _Toc131664755 \h </w:instrText>
        </w:r>
        <w:r w:rsidR="004F3601">
          <w:rPr>
            <w:webHidden/>
          </w:rPr>
        </w:r>
        <w:r w:rsidR="004F3601">
          <w:rPr>
            <w:webHidden/>
          </w:rPr>
          <w:fldChar w:fldCharType="separate"/>
        </w:r>
        <w:r>
          <w:rPr>
            <w:webHidden/>
          </w:rPr>
          <w:t>19</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56" w:history="1">
        <w:r w:rsidR="004F3601" w:rsidRPr="00B36BE2">
          <w:rPr>
            <w:rStyle w:val="a3"/>
            <w:noProof/>
          </w:rPr>
          <w:t>Пенсионный Брокер, 06.04.2023, О государственной регистрации изменений, вносимых в устав АО «НПФ «ВЭФ.Жизнь»</w:t>
        </w:r>
        <w:r w:rsidR="004F3601">
          <w:rPr>
            <w:noProof/>
            <w:webHidden/>
          </w:rPr>
          <w:tab/>
        </w:r>
        <w:r w:rsidR="004F3601">
          <w:rPr>
            <w:noProof/>
            <w:webHidden/>
          </w:rPr>
          <w:fldChar w:fldCharType="begin"/>
        </w:r>
        <w:r w:rsidR="004F3601">
          <w:rPr>
            <w:noProof/>
            <w:webHidden/>
          </w:rPr>
          <w:instrText xml:space="preserve"> PAGEREF _Toc131664756 \h </w:instrText>
        </w:r>
        <w:r w:rsidR="004F3601">
          <w:rPr>
            <w:noProof/>
            <w:webHidden/>
          </w:rPr>
        </w:r>
        <w:r w:rsidR="004F3601">
          <w:rPr>
            <w:noProof/>
            <w:webHidden/>
          </w:rPr>
          <w:fldChar w:fldCharType="separate"/>
        </w:r>
        <w:r>
          <w:rPr>
            <w:noProof/>
            <w:webHidden/>
          </w:rPr>
          <w:t>19</w:t>
        </w:r>
        <w:r w:rsidR="004F3601">
          <w:rPr>
            <w:noProof/>
            <w:webHidden/>
          </w:rPr>
          <w:fldChar w:fldCharType="end"/>
        </w:r>
      </w:hyperlink>
    </w:p>
    <w:p w:rsidR="004F3601" w:rsidRPr="006758D5" w:rsidRDefault="005249D3">
      <w:pPr>
        <w:pStyle w:val="31"/>
        <w:rPr>
          <w:rFonts w:ascii="Calibri" w:hAnsi="Calibri"/>
          <w:sz w:val="22"/>
          <w:szCs w:val="22"/>
        </w:rPr>
      </w:pPr>
      <w:hyperlink w:anchor="_Toc131664757" w:history="1">
        <w:r w:rsidR="004F3601" w:rsidRPr="00B36BE2">
          <w:rPr>
            <w:rStyle w:val="a3"/>
          </w:rPr>
          <w:t>Банк России 04.04.2023 принял решение зарегистрировать изменения, вносимые в устав Акционерного общества «Негосударственный пенсионный фонд «ВЭФ.Жизнь» (г. Москва).</w:t>
        </w:r>
        <w:r w:rsidR="004F3601">
          <w:rPr>
            <w:webHidden/>
          </w:rPr>
          <w:tab/>
        </w:r>
        <w:r w:rsidR="004F3601">
          <w:rPr>
            <w:webHidden/>
          </w:rPr>
          <w:fldChar w:fldCharType="begin"/>
        </w:r>
        <w:r w:rsidR="004F3601">
          <w:rPr>
            <w:webHidden/>
          </w:rPr>
          <w:instrText xml:space="preserve"> PAGEREF _Toc131664757 \h </w:instrText>
        </w:r>
        <w:r w:rsidR="004F3601">
          <w:rPr>
            <w:webHidden/>
          </w:rPr>
        </w:r>
        <w:r w:rsidR="004F3601">
          <w:rPr>
            <w:webHidden/>
          </w:rPr>
          <w:fldChar w:fldCharType="separate"/>
        </w:r>
        <w:r>
          <w:rPr>
            <w:webHidden/>
          </w:rPr>
          <w:t>19</w:t>
        </w:r>
        <w:r w:rsidR="004F3601">
          <w:rPr>
            <w:webHidden/>
          </w:rPr>
          <w:fldChar w:fldCharType="end"/>
        </w:r>
      </w:hyperlink>
    </w:p>
    <w:p w:rsidR="004F3601" w:rsidRPr="006758D5" w:rsidRDefault="005249D3">
      <w:pPr>
        <w:pStyle w:val="12"/>
        <w:tabs>
          <w:tab w:val="right" w:leader="dot" w:pos="9061"/>
        </w:tabs>
        <w:rPr>
          <w:rFonts w:ascii="Calibri" w:hAnsi="Calibri"/>
          <w:b w:val="0"/>
          <w:noProof/>
          <w:sz w:val="22"/>
          <w:szCs w:val="22"/>
        </w:rPr>
      </w:pPr>
      <w:hyperlink w:anchor="_Toc131664758" w:history="1">
        <w:r w:rsidR="004F3601" w:rsidRPr="00B36BE2">
          <w:rPr>
            <w:rStyle w:val="a3"/>
            <w:noProof/>
          </w:rPr>
          <w:t>Новости развития системы обязательного пенсионного страхования и страховой пенсии</w:t>
        </w:r>
        <w:r w:rsidR="004F3601">
          <w:rPr>
            <w:noProof/>
            <w:webHidden/>
          </w:rPr>
          <w:tab/>
        </w:r>
        <w:r w:rsidR="004F3601">
          <w:rPr>
            <w:noProof/>
            <w:webHidden/>
          </w:rPr>
          <w:fldChar w:fldCharType="begin"/>
        </w:r>
        <w:r w:rsidR="004F3601">
          <w:rPr>
            <w:noProof/>
            <w:webHidden/>
          </w:rPr>
          <w:instrText xml:space="preserve"> PAGEREF _Toc131664758 \h </w:instrText>
        </w:r>
        <w:r w:rsidR="004F3601">
          <w:rPr>
            <w:noProof/>
            <w:webHidden/>
          </w:rPr>
        </w:r>
        <w:r w:rsidR="004F3601">
          <w:rPr>
            <w:noProof/>
            <w:webHidden/>
          </w:rPr>
          <w:fldChar w:fldCharType="separate"/>
        </w:r>
        <w:r>
          <w:rPr>
            <w:noProof/>
            <w:webHidden/>
          </w:rPr>
          <w:t>20</w:t>
        </w:r>
        <w:r w:rsidR="004F3601">
          <w:rPr>
            <w:noProof/>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59" w:history="1">
        <w:r w:rsidR="004F3601" w:rsidRPr="00B36BE2">
          <w:rPr>
            <w:rStyle w:val="a3"/>
            <w:noProof/>
          </w:rPr>
          <w:t>РБК, 06.04.2023, Екатерина ВИНОГРАДОВА, Иван ТКАЧЁВ, Пенсионный фонд закончил год с рекордным профицитом</w:t>
        </w:r>
        <w:r w:rsidR="004F3601">
          <w:rPr>
            <w:noProof/>
            <w:webHidden/>
          </w:rPr>
          <w:tab/>
        </w:r>
        <w:r w:rsidR="004F3601">
          <w:rPr>
            <w:noProof/>
            <w:webHidden/>
          </w:rPr>
          <w:fldChar w:fldCharType="begin"/>
        </w:r>
        <w:r w:rsidR="004F3601">
          <w:rPr>
            <w:noProof/>
            <w:webHidden/>
          </w:rPr>
          <w:instrText xml:space="preserve"> PAGEREF _Toc131664759 \h </w:instrText>
        </w:r>
        <w:r w:rsidR="004F3601">
          <w:rPr>
            <w:noProof/>
            <w:webHidden/>
          </w:rPr>
        </w:r>
        <w:r w:rsidR="004F3601">
          <w:rPr>
            <w:noProof/>
            <w:webHidden/>
          </w:rPr>
          <w:fldChar w:fldCharType="separate"/>
        </w:r>
        <w:r>
          <w:rPr>
            <w:noProof/>
            <w:webHidden/>
          </w:rPr>
          <w:t>20</w:t>
        </w:r>
        <w:r w:rsidR="004F3601">
          <w:rPr>
            <w:noProof/>
            <w:webHidden/>
          </w:rPr>
          <w:fldChar w:fldCharType="end"/>
        </w:r>
      </w:hyperlink>
    </w:p>
    <w:p w:rsidR="004F3601" w:rsidRPr="006758D5" w:rsidRDefault="005249D3">
      <w:pPr>
        <w:pStyle w:val="31"/>
        <w:rPr>
          <w:rFonts w:ascii="Calibri" w:hAnsi="Calibri"/>
          <w:sz w:val="22"/>
          <w:szCs w:val="22"/>
        </w:rPr>
      </w:pPr>
      <w:hyperlink w:anchor="_Toc131664760" w:history="1">
        <w:r w:rsidR="004F3601" w:rsidRPr="00B36BE2">
          <w:rPr>
            <w:rStyle w:val="a3"/>
          </w:rPr>
          <w:t>По итогам 2022 года Пенсионный фонд зафиксировал рекордный профицит в размере 1,1 трлн руб., сообщила Счетная палата. Он образовался на фоне резкого увеличения трансферта из федерального бюджета - на 70% к запланированному уровню</w:t>
        </w:r>
        <w:r w:rsidR="004F3601">
          <w:rPr>
            <w:webHidden/>
          </w:rPr>
          <w:tab/>
        </w:r>
        <w:r w:rsidR="004F3601">
          <w:rPr>
            <w:webHidden/>
          </w:rPr>
          <w:fldChar w:fldCharType="begin"/>
        </w:r>
        <w:r w:rsidR="004F3601">
          <w:rPr>
            <w:webHidden/>
          </w:rPr>
          <w:instrText xml:space="preserve"> PAGEREF _Toc131664760 \h </w:instrText>
        </w:r>
        <w:r w:rsidR="004F3601">
          <w:rPr>
            <w:webHidden/>
          </w:rPr>
        </w:r>
        <w:r w:rsidR="004F3601">
          <w:rPr>
            <w:webHidden/>
          </w:rPr>
          <w:fldChar w:fldCharType="separate"/>
        </w:r>
        <w:r>
          <w:rPr>
            <w:webHidden/>
          </w:rPr>
          <w:t>20</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61" w:history="1">
        <w:r w:rsidR="004F3601" w:rsidRPr="00B36BE2">
          <w:rPr>
            <w:rStyle w:val="a3"/>
            <w:noProof/>
          </w:rPr>
          <w:t>ТАСС, 06.04.2023, Расходы ПФР на выплаты пенсий в 2022 году выросли до 8,8 трлн рублей</w:t>
        </w:r>
        <w:r w:rsidR="004F3601">
          <w:rPr>
            <w:noProof/>
            <w:webHidden/>
          </w:rPr>
          <w:tab/>
        </w:r>
        <w:r w:rsidR="004F3601">
          <w:rPr>
            <w:noProof/>
            <w:webHidden/>
          </w:rPr>
          <w:fldChar w:fldCharType="begin"/>
        </w:r>
        <w:r w:rsidR="004F3601">
          <w:rPr>
            <w:noProof/>
            <w:webHidden/>
          </w:rPr>
          <w:instrText xml:space="preserve"> PAGEREF _Toc131664761 \h </w:instrText>
        </w:r>
        <w:r w:rsidR="004F3601">
          <w:rPr>
            <w:noProof/>
            <w:webHidden/>
          </w:rPr>
        </w:r>
        <w:r w:rsidR="004F3601">
          <w:rPr>
            <w:noProof/>
            <w:webHidden/>
          </w:rPr>
          <w:fldChar w:fldCharType="separate"/>
        </w:r>
        <w:r>
          <w:rPr>
            <w:noProof/>
            <w:webHidden/>
          </w:rPr>
          <w:t>23</w:t>
        </w:r>
        <w:r w:rsidR="004F3601">
          <w:rPr>
            <w:noProof/>
            <w:webHidden/>
          </w:rPr>
          <w:fldChar w:fldCharType="end"/>
        </w:r>
      </w:hyperlink>
    </w:p>
    <w:p w:rsidR="004F3601" w:rsidRPr="006758D5" w:rsidRDefault="005249D3">
      <w:pPr>
        <w:pStyle w:val="31"/>
        <w:rPr>
          <w:rFonts w:ascii="Calibri" w:hAnsi="Calibri"/>
          <w:sz w:val="22"/>
          <w:szCs w:val="22"/>
        </w:rPr>
      </w:pPr>
      <w:hyperlink w:anchor="_Toc131664762" w:history="1">
        <w:r w:rsidR="004F3601" w:rsidRPr="00B36BE2">
          <w:rPr>
            <w:rStyle w:val="a3"/>
          </w:rPr>
          <w:t>Расходы Пенсионного фонда России (ПФР) на выплату страховых пенсий по итогам 2022 года выросли на 14,7% и составили около 8,8 трлн рублей. Об этом говорится в аналитической записке Счетной палаты о ходе исполнения бюджета ПФР за январь-декабрь 2022 года, которая имеется в распоряжении ТАСС.</w:t>
        </w:r>
        <w:r w:rsidR="004F3601">
          <w:rPr>
            <w:webHidden/>
          </w:rPr>
          <w:tab/>
        </w:r>
        <w:r w:rsidR="004F3601">
          <w:rPr>
            <w:webHidden/>
          </w:rPr>
          <w:fldChar w:fldCharType="begin"/>
        </w:r>
        <w:r w:rsidR="004F3601">
          <w:rPr>
            <w:webHidden/>
          </w:rPr>
          <w:instrText xml:space="preserve"> PAGEREF _Toc131664762 \h </w:instrText>
        </w:r>
        <w:r w:rsidR="004F3601">
          <w:rPr>
            <w:webHidden/>
          </w:rPr>
        </w:r>
        <w:r w:rsidR="004F3601">
          <w:rPr>
            <w:webHidden/>
          </w:rPr>
          <w:fldChar w:fldCharType="separate"/>
        </w:r>
        <w:r>
          <w:rPr>
            <w:webHidden/>
          </w:rPr>
          <w:t>23</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63" w:history="1">
        <w:r w:rsidR="004F3601" w:rsidRPr="00B36BE2">
          <w:rPr>
            <w:rStyle w:val="a3"/>
            <w:noProof/>
          </w:rPr>
          <w:t>ТАСС, 05.04.2023, Справороссы предложили поднять штраф за неуплату страховых взносов до 100% от всей суммы</w:t>
        </w:r>
        <w:r w:rsidR="004F3601">
          <w:rPr>
            <w:noProof/>
            <w:webHidden/>
          </w:rPr>
          <w:tab/>
        </w:r>
        <w:r w:rsidR="004F3601">
          <w:rPr>
            <w:noProof/>
            <w:webHidden/>
          </w:rPr>
          <w:fldChar w:fldCharType="begin"/>
        </w:r>
        <w:r w:rsidR="004F3601">
          <w:rPr>
            <w:noProof/>
            <w:webHidden/>
          </w:rPr>
          <w:instrText xml:space="preserve"> PAGEREF _Toc131664763 \h </w:instrText>
        </w:r>
        <w:r w:rsidR="004F3601">
          <w:rPr>
            <w:noProof/>
            <w:webHidden/>
          </w:rPr>
        </w:r>
        <w:r w:rsidR="004F3601">
          <w:rPr>
            <w:noProof/>
            <w:webHidden/>
          </w:rPr>
          <w:fldChar w:fldCharType="separate"/>
        </w:r>
        <w:r>
          <w:rPr>
            <w:noProof/>
            <w:webHidden/>
          </w:rPr>
          <w:t>23</w:t>
        </w:r>
        <w:r w:rsidR="004F3601">
          <w:rPr>
            <w:noProof/>
            <w:webHidden/>
          </w:rPr>
          <w:fldChar w:fldCharType="end"/>
        </w:r>
      </w:hyperlink>
    </w:p>
    <w:p w:rsidR="004F3601" w:rsidRPr="006758D5" w:rsidRDefault="005249D3">
      <w:pPr>
        <w:pStyle w:val="31"/>
        <w:rPr>
          <w:rFonts w:ascii="Calibri" w:hAnsi="Calibri"/>
          <w:sz w:val="22"/>
          <w:szCs w:val="22"/>
        </w:rPr>
      </w:pPr>
      <w:hyperlink w:anchor="_Toc131664764" w:history="1">
        <w:r w:rsidR="004F3601" w:rsidRPr="00B36BE2">
          <w:rPr>
            <w:rStyle w:val="a3"/>
          </w:rPr>
          <w:t>Депутаты фракции «Справедливая Россия - За правду» во главе с ее лидером Сергеем Мироновым направили на заключение в правительство РФ законопроект о повышении штрафа за умышленную неуплату страховых взносов с 40% до 100% суммы от неуплаченных взносов. Копия документа есть в распоряжении ТАСС.</w:t>
        </w:r>
        <w:r w:rsidR="004F3601">
          <w:rPr>
            <w:webHidden/>
          </w:rPr>
          <w:tab/>
        </w:r>
        <w:r w:rsidR="004F3601">
          <w:rPr>
            <w:webHidden/>
          </w:rPr>
          <w:fldChar w:fldCharType="begin"/>
        </w:r>
        <w:r w:rsidR="004F3601">
          <w:rPr>
            <w:webHidden/>
          </w:rPr>
          <w:instrText xml:space="preserve"> PAGEREF _Toc131664764 \h </w:instrText>
        </w:r>
        <w:r w:rsidR="004F3601">
          <w:rPr>
            <w:webHidden/>
          </w:rPr>
        </w:r>
        <w:r w:rsidR="004F3601">
          <w:rPr>
            <w:webHidden/>
          </w:rPr>
          <w:fldChar w:fldCharType="separate"/>
        </w:r>
        <w:r>
          <w:rPr>
            <w:webHidden/>
          </w:rPr>
          <w:t>23</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65" w:history="1">
        <w:r w:rsidR="004F3601" w:rsidRPr="00B36BE2">
          <w:rPr>
            <w:rStyle w:val="a3"/>
            <w:noProof/>
          </w:rPr>
          <w:t>ФедералПресс, 05.04.2023, Россияне могут получить две пенсии, но есть условия: новости среды</w:t>
        </w:r>
        <w:r w:rsidR="004F3601">
          <w:rPr>
            <w:noProof/>
            <w:webHidden/>
          </w:rPr>
          <w:tab/>
        </w:r>
        <w:r w:rsidR="004F3601">
          <w:rPr>
            <w:noProof/>
            <w:webHidden/>
          </w:rPr>
          <w:fldChar w:fldCharType="begin"/>
        </w:r>
        <w:r w:rsidR="004F3601">
          <w:rPr>
            <w:noProof/>
            <w:webHidden/>
          </w:rPr>
          <w:instrText xml:space="preserve"> PAGEREF _Toc131664765 \h </w:instrText>
        </w:r>
        <w:r w:rsidR="004F3601">
          <w:rPr>
            <w:noProof/>
            <w:webHidden/>
          </w:rPr>
        </w:r>
        <w:r w:rsidR="004F3601">
          <w:rPr>
            <w:noProof/>
            <w:webHidden/>
          </w:rPr>
          <w:fldChar w:fldCharType="separate"/>
        </w:r>
        <w:r>
          <w:rPr>
            <w:noProof/>
            <w:webHidden/>
          </w:rPr>
          <w:t>24</w:t>
        </w:r>
        <w:r w:rsidR="004F3601">
          <w:rPr>
            <w:noProof/>
            <w:webHidden/>
          </w:rPr>
          <w:fldChar w:fldCharType="end"/>
        </w:r>
      </w:hyperlink>
    </w:p>
    <w:p w:rsidR="004F3601" w:rsidRPr="006758D5" w:rsidRDefault="005249D3">
      <w:pPr>
        <w:pStyle w:val="31"/>
        <w:rPr>
          <w:rFonts w:ascii="Calibri" w:hAnsi="Calibri"/>
          <w:sz w:val="22"/>
          <w:szCs w:val="22"/>
        </w:rPr>
      </w:pPr>
      <w:hyperlink w:anchor="_Toc131664766" w:history="1">
        <w:r w:rsidR="004F3601" w:rsidRPr="00B36BE2">
          <w:rPr>
            <w:rStyle w:val="a3"/>
          </w:rPr>
          <w:t>Некоторые категории граждан получат сразу две пенсии. Но для этого необходимо соблюсти ряд условий.</w:t>
        </w:r>
        <w:r w:rsidR="004F3601">
          <w:rPr>
            <w:webHidden/>
          </w:rPr>
          <w:tab/>
        </w:r>
        <w:r w:rsidR="004F3601">
          <w:rPr>
            <w:webHidden/>
          </w:rPr>
          <w:fldChar w:fldCharType="begin"/>
        </w:r>
        <w:r w:rsidR="004F3601">
          <w:rPr>
            <w:webHidden/>
          </w:rPr>
          <w:instrText xml:space="preserve"> PAGEREF _Toc131664766 \h </w:instrText>
        </w:r>
        <w:r w:rsidR="004F3601">
          <w:rPr>
            <w:webHidden/>
          </w:rPr>
        </w:r>
        <w:r w:rsidR="004F3601">
          <w:rPr>
            <w:webHidden/>
          </w:rPr>
          <w:fldChar w:fldCharType="separate"/>
        </w:r>
        <w:r>
          <w:rPr>
            <w:webHidden/>
          </w:rPr>
          <w:t>24</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67" w:history="1">
        <w:r w:rsidR="004F3601" w:rsidRPr="00B36BE2">
          <w:rPr>
            <w:rStyle w:val="a3"/>
            <w:noProof/>
          </w:rPr>
          <w:t>PRIMPRESS, 05.04.2023, Пенсионерам 6-7 апреля зачислят на карты удержанные за 2019-2022 суммы</w:t>
        </w:r>
        <w:r w:rsidR="004F3601">
          <w:rPr>
            <w:noProof/>
            <w:webHidden/>
          </w:rPr>
          <w:tab/>
        </w:r>
        <w:r w:rsidR="004F3601">
          <w:rPr>
            <w:noProof/>
            <w:webHidden/>
          </w:rPr>
          <w:fldChar w:fldCharType="begin"/>
        </w:r>
        <w:r w:rsidR="004F3601">
          <w:rPr>
            <w:noProof/>
            <w:webHidden/>
          </w:rPr>
          <w:instrText xml:space="preserve"> PAGEREF _Toc131664767 \h </w:instrText>
        </w:r>
        <w:r w:rsidR="004F3601">
          <w:rPr>
            <w:noProof/>
            <w:webHidden/>
          </w:rPr>
        </w:r>
        <w:r w:rsidR="004F3601">
          <w:rPr>
            <w:noProof/>
            <w:webHidden/>
          </w:rPr>
          <w:fldChar w:fldCharType="separate"/>
        </w:r>
        <w:r>
          <w:rPr>
            <w:noProof/>
            <w:webHidden/>
          </w:rPr>
          <w:t>24</w:t>
        </w:r>
        <w:r w:rsidR="004F3601">
          <w:rPr>
            <w:noProof/>
            <w:webHidden/>
          </w:rPr>
          <w:fldChar w:fldCharType="end"/>
        </w:r>
      </w:hyperlink>
    </w:p>
    <w:p w:rsidR="004F3601" w:rsidRPr="006758D5" w:rsidRDefault="005249D3">
      <w:pPr>
        <w:pStyle w:val="31"/>
        <w:rPr>
          <w:rFonts w:ascii="Calibri" w:hAnsi="Calibri"/>
          <w:sz w:val="22"/>
          <w:szCs w:val="22"/>
        </w:rPr>
      </w:pPr>
      <w:hyperlink w:anchor="_Toc131664768" w:history="1">
        <w:r w:rsidR="004F3601" w:rsidRPr="00B36BE2">
          <w:rPr>
            <w:rStyle w:val="a3"/>
          </w:rPr>
          <w:t>Российским пенсионерам рассказали об удержанных денежных суммах, которые можно будет вернуть за четыре последних календарных года. Сейчас речь будет идти о периоде с 2019 по 2022 год. А компенсацию за это время многие смогут получить уже 6-7 апреля. Об этом рассказал пенсионный эксперт Сергей Власов, сообщает PRIMPRESS.</w:t>
        </w:r>
        <w:r w:rsidR="004F3601">
          <w:rPr>
            <w:webHidden/>
          </w:rPr>
          <w:tab/>
        </w:r>
        <w:r w:rsidR="004F3601">
          <w:rPr>
            <w:webHidden/>
          </w:rPr>
          <w:fldChar w:fldCharType="begin"/>
        </w:r>
        <w:r w:rsidR="004F3601">
          <w:rPr>
            <w:webHidden/>
          </w:rPr>
          <w:instrText xml:space="preserve"> PAGEREF _Toc131664768 \h </w:instrText>
        </w:r>
        <w:r w:rsidR="004F3601">
          <w:rPr>
            <w:webHidden/>
          </w:rPr>
        </w:r>
        <w:r w:rsidR="004F3601">
          <w:rPr>
            <w:webHidden/>
          </w:rPr>
          <w:fldChar w:fldCharType="separate"/>
        </w:r>
        <w:r>
          <w:rPr>
            <w:webHidden/>
          </w:rPr>
          <w:t>24</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69" w:history="1">
        <w:r w:rsidR="004F3601" w:rsidRPr="00B36BE2">
          <w:rPr>
            <w:rStyle w:val="a3"/>
            <w:noProof/>
          </w:rPr>
          <w:t>PRIMPRESS, 05.04.2023, Всех, у кого есть стаж до 1994 года, ждет большой сюрприз с 6 апреля</w:t>
        </w:r>
        <w:r w:rsidR="004F3601">
          <w:rPr>
            <w:noProof/>
            <w:webHidden/>
          </w:rPr>
          <w:tab/>
        </w:r>
        <w:r w:rsidR="004F3601">
          <w:rPr>
            <w:noProof/>
            <w:webHidden/>
          </w:rPr>
          <w:fldChar w:fldCharType="begin"/>
        </w:r>
        <w:r w:rsidR="004F3601">
          <w:rPr>
            <w:noProof/>
            <w:webHidden/>
          </w:rPr>
          <w:instrText xml:space="preserve"> PAGEREF _Toc131664769 \h </w:instrText>
        </w:r>
        <w:r w:rsidR="004F3601">
          <w:rPr>
            <w:noProof/>
            <w:webHidden/>
          </w:rPr>
        </w:r>
        <w:r w:rsidR="004F3601">
          <w:rPr>
            <w:noProof/>
            <w:webHidden/>
          </w:rPr>
          <w:fldChar w:fldCharType="separate"/>
        </w:r>
        <w:r>
          <w:rPr>
            <w:noProof/>
            <w:webHidden/>
          </w:rPr>
          <w:t>25</w:t>
        </w:r>
        <w:r w:rsidR="004F3601">
          <w:rPr>
            <w:noProof/>
            <w:webHidden/>
          </w:rPr>
          <w:fldChar w:fldCharType="end"/>
        </w:r>
      </w:hyperlink>
    </w:p>
    <w:p w:rsidR="004F3601" w:rsidRPr="006758D5" w:rsidRDefault="005249D3">
      <w:pPr>
        <w:pStyle w:val="31"/>
        <w:rPr>
          <w:rFonts w:ascii="Calibri" w:hAnsi="Calibri"/>
          <w:sz w:val="22"/>
          <w:szCs w:val="22"/>
        </w:rPr>
      </w:pPr>
      <w:hyperlink w:anchor="_Toc131664770" w:history="1">
        <w:r w:rsidR="004F3601" w:rsidRPr="00B36BE2">
          <w:rPr>
            <w:rStyle w:val="a3"/>
          </w:rPr>
          <w:t>Россиянам, у которых есть стаж работы до 1994 года, рассказали о сюрпризе, который их может ждать уже в ближайшее время. Такие периоды стажа имеют свою особенность. Однако практика показывает, что засчитать неучтенный стаж можно, после чего будет не только перерасчет пенсии, но и выплата компенсации. Об этом рассказал пенсионный эксперт Сергей Власов, сообщает PRIMPRESS.</w:t>
        </w:r>
        <w:r w:rsidR="004F3601">
          <w:rPr>
            <w:webHidden/>
          </w:rPr>
          <w:tab/>
        </w:r>
        <w:r w:rsidR="004F3601">
          <w:rPr>
            <w:webHidden/>
          </w:rPr>
          <w:fldChar w:fldCharType="begin"/>
        </w:r>
        <w:r w:rsidR="004F3601">
          <w:rPr>
            <w:webHidden/>
          </w:rPr>
          <w:instrText xml:space="preserve"> PAGEREF _Toc131664770 \h </w:instrText>
        </w:r>
        <w:r w:rsidR="004F3601">
          <w:rPr>
            <w:webHidden/>
          </w:rPr>
        </w:r>
        <w:r w:rsidR="004F3601">
          <w:rPr>
            <w:webHidden/>
          </w:rPr>
          <w:fldChar w:fldCharType="separate"/>
        </w:r>
        <w:r>
          <w:rPr>
            <w:webHidden/>
          </w:rPr>
          <w:t>25</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71" w:history="1">
        <w:r w:rsidR="004F3601" w:rsidRPr="00B36BE2">
          <w:rPr>
            <w:rStyle w:val="a3"/>
            <w:noProof/>
          </w:rPr>
          <w:t>PRIMPRESS, 05.04.2023, Пенсионеров, которым от 59 до 82 лет, ждет большой сюрприз с 6 апреля</w:t>
        </w:r>
        <w:r w:rsidR="004F3601">
          <w:rPr>
            <w:noProof/>
            <w:webHidden/>
          </w:rPr>
          <w:tab/>
        </w:r>
        <w:r w:rsidR="004F3601">
          <w:rPr>
            <w:noProof/>
            <w:webHidden/>
          </w:rPr>
          <w:fldChar w:fldCharType="begin"/>
        </w:r>
        <w:r w:rsidR="004F3601">
          <w:rPr>
            <w:noProof/>
            <w:webHidden/>
          </w:rPr>
          <w:instrText xml:space="preserve"> PAGEREF _Toc131664771 \h </w:instrText>
        </w:r>
        <w:r w:rsidR="004F3601">
          <w:rPr>
            <w:noProof/>
            <w:webHidden/>
          </w:rPr>
        </w:r>
        <w:r w:rsidR="004F3601">
          <w:rPr>
            <w:noProof/>
            <w:webHidden/>
          </w:rPr>
          <w:fldChar w:fldCharType="separate"/>
        </w:r>
        <w:r>
          <w:rPr>
            <w:noProof/>
            <w:webHidden/>
          </w:rPr>
          <w:t>26</w:t>
        </w:r>
        <w:r w:rsidR="004F3601">
          <w:rPr>
            <w:noProof/>
            <w:webHidden/>
          </w:rPr>
          <w:fldChar w:fldCharType="end"/>
        </w:r>
      </w:hyperlink>
    </w:p>
    <w:p w:rsidR="004F3601" w:rsidRPr="006758D5" w:rsidRDefault="005249D3">
      <w:pPr>
        <w:pStyle w:val="31"/>
        <w:rPr>
          <w:rFonts w:ascii="Calibri" w:hAnsi="Calibri"/>
          <w:sz w:val="22"/>
          <w:szCs w:val="22"/>
        </w:rPr>
      </w:pPr>
      <w:hyperlink w:anchor="_Toc131664772" w:history="1">
        <w:r w:rsidR="004F3601" w:rsidRPr="00B36BE2">
          <w:rPr>
            <w:rStyle w:val="a3"/>
          </w:rPr>
          <w:t>Пенсионерам, возраст которых начинается от 59 лет, рассказали о приятном сюрпризе, который для них приготовили власти многих регионов. В ближайшее время для таких пожилых граждан начнется новый процесс. И в этом планируется задействовать группы по нескольку десятков человек. Об этом рассказала пенсионный эксперт Анастасия Киреева, сообщает PRIMPRESS.</w:t>
        </w:r>
        <w:r w:rsidR="004F3601">
          <w:rPr>
            <w:webHidden/>
          </w:rPr>
          <w:tab/>
        </w:r>
        <w:r w:rsidR="004F3601">
          <w:rPr>
            <w:webHidden/>
          </w:rPr>
          <w:fldChar w:fldCharType="begin"/>
        </w:r>
        <w:r w:rsidR="004F3601">
          <w:rPr>
            <w:webHidden/>
          </w:rPr>
          <w:instrText xml:space="preserve"> PAGEREF _Toc131664772 \h </w:instrText>
        </w:r>
        <w:r w:rsidR="004F3601">
          <w:rPr>
            <w:webHidden/>
          </w:rPr>
        </w:r>
        <w:r w:rsidR="004F3601">
          <w:rPr>
            <w:webHidden/>
          </w:rPr>
          <w:fldChar w:fldCharType="separate"/>
        </w:r>
        <w:r>
          <w:rPr>
            <w:webHidden/>
          </w:rPr>
          <w:t>26</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73" w:history="1">
        <w:r w:rsidR="004F3601" w:rsidRPr="00B36BE2">
          <w:rPr>
            <w:rStyle w:val="a3"/>
            <w:noProof/>
          </w:rPr>
          <w:t>Конкурент, 05.04.2023, Будет совершенно бесплатно. Пенсионерам напомнили об их праве</w:t>
        </w:r>
        <w:r w:rsidR="004F3601">
          <w:rPr>
            <w:noProof/>
            <w:webHidden/>
          </w:rPr>
          <w:tab/>
        </w:r>
        <w:r w:rsidR="004F3601">
          <w:rPr>
            <w:noProof/>
            <w:webHidden/>
          </w:rPr>
          <w:fldChar w:fldCharType="begin"/>
        </w:r>
        <w:r w:rsidR="004F3601">
          <w:rPr>
            <w:noProof/>
            <w:webHidden/>
          </w:rPr>
          <w:instrText xml:space="preserve"> PAGEREF _Toc131664773 \h </w:instrText>
        </w:r>
        <w:r w:rsidR="004F3601">
          <w:rPr>
            <w:noProof/>
            <w:webHidden/>
          </w:rPr>
        </w:r>
        <w:r w:rsidR="004F3601">
          <w:rPr>
            <w:noProof/>
            <w:webHidden/>
          </w:rPr>
          <w:fldChar w:fldCharType="separate"/>
        </w:r>
        <w:r>
          <w:rPr>
            <w:noProof/>
            <w:webHidden/>
          </w:rPr>
          <w:t>27</w:t>
        </w:r>
        <w:r w:rsidR="004F3601">
          <w:rPr>
            <w:noProof/>
            <w:webHidden/>
          </w:rPr>
          <w:fldChar w:fldCharType="end"/>
        </w:r>
      </w:hyperlink>
    </w:p>
    <w:p w:rsidR="004F3601" w:rsidRPr="006758D5" w:rsidRDefault="005249D3">
      <w:pPr>
        <w:pStyle w:val="31"/>
        <w:rPr>
          <w:rFonts w:ascii="Calibri" w:hAnsi="Calibri"/>
          <w:sz w:val="22"/>
          <w:szCs w:val="22"/>
        </w:rPr>
      </w:pPr>
      <w:hyperlink w:anchor="_Toc131664774" w:history="1">
        <w:r w:rsidR="004F3601" w:rsidRPr="00B36BE2">
          <w:rPr>
            <w:rStyle w:val="a3"/>
          </w:rPr>
          <w:t>Специалисты Социального фонда России напомнили пенсионерам о льготе, на которую они имеют законное право.</w:t>
        </w:r>
        <w:r w:rsidR="004F3601">
          <w:rPr>
            <w:webHidden/>
          </w:rPr>
          <w:tab/>
        </w:r>
        <w:r w:rsidR="004F3601">
          <w:rPr>
            <w:webHidden/>
          </w:rPr>
          <w:fldChar w:fldCharType="begin"/>
        </w:r>
        <w:r w:rsidR="004F3601">
          <w:rPr>
            <w:webHidden/>
          </w:rPr>
          <w:instrText xml:space="preserve"> PAGEREF _Toc131664774 \h </w:instrText>
        </w:r>
        <w:r w:rsidR="004F3601">
          <w:rPr>
            <w:webHidden/>
          </w:rPr>
        </w:r>
        <w:r w:rsidR="004F3601">
          <w:rPr>
            <w:webHidden/>
          </w:rPr>
          <w:fldChar w:fldCharType="separate"/>
        </w:r>
        <w:r>
          <w:rPr>
            <w:webHidden/>
          </w:rPr>
          <w:t>27</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75" w:history="1">
        <w:r w:rsidR="004F3601" w:rsidRPr="00B36BE2">
          <w:rPr>
            <w:rStyle w:val="a3"/>
            <w:noProof/>
          </w:rPr>
          <w:t>АиФ, 05.04.2023, Юлия БОРТА, Как узнать свою пенсию</w:t>
        </w:r>
        <w:r w:rsidR="004F3601">
          <w:rPr>
            <w:noProof/>
            <w:webHidden/>
          </w:rPr>
          <w:tab/>
        </w:r>
        <w:r w:rsidR="004F3601">
          <w:rPr>
            <w:noProof/>
            <w:webHidden/>
          </w:rPr>
          <w:fldChar w:fldCharType="begin"/>
        </w:r>
        <w:r w:rsidR="004F3601">
          <w:rPr>
            <w:noProof/>
            <w:webHidden/>
          </w:rPr>
          <w:instrText xml:space="preserve"> PAGEREF _Toc131664775 \h </w:instrText>
        </w:r>
        <w:r w:rsidR="004F3601">
          <w:rPr>
            <w:noProof/>
            <w:webHidden/>
          </w:rPr>
        </w:r>
        <w:r w:rsidR="004F3601">
          <w:rPr>
            <w:noProof/>
            <w:webHidden/>
          </w:rPr>
          <w:fldChar w:fldCharType="separate"/>
        </w:r>
        <w:r>
          <w:rPr>
            <w:noProof/>
            <w:webHidden/>
          </w:rPr>
          <w:t>27</w:t>
        </w:r>
        <w:r w:rsidR="004F3601">
          <w:rPr>
            <w:noProof/>
            <w:webHidden/>
          </w:rPr>
          <w:fldChar w:fldCharType="end"/>
        </w:r>
      </w:hyperlink>
    </w:p>
    <w:p w:rsidR="004F3601" w:rsidRPr="006758D5" w:rsidRDefault="005249D3">
      <w:pPr>
        <w:pStyle w:val="31"/>
        <w:rPr>
          <w:rFonts w:ascii="Calibri" w:hAnsi="Calibri"/>
          <w:sz w:val="22"/>
          <w:szCs w:val="22"/>
        </w:rPr>
      </w:pPr>
      <w:hyperlink w:anchor="_Toc131664776" w:history="1">
        <w:r w:rsidR="004F3601" w:rsidRPr="00B36BE2">
          <w:rPr>
            <w:rStyle w:val="a3"/>
          </w:rPr>
          <w:t>В прошлом году страховые пенсии неработающих пенсионеров были увеличены в январе на 5,9%, а в феврале доиндексированы по поручению президента до 8,6%. Затем для оперативной поддержки доходов граждан в условиях роста цен было принято решение дополнительно проиндексировать пенсии с 1 июня 2022 г. ещё на 10%. Тогда средний размер выплат по старости неработающих пенсионеров увеличился до 20,8 тыс. руб. В начале этого года также была проведена плановая ежегодная индексация. Благодаря увеличению на 4,8% средний размер пенсии неработающих пенсионеров вырос уже до 21,9 тыс. руб.</w:t>
        </w:r>
        <w:r w:rsidR="004F3601">
          <w:rPr>
            <w:webHidden/>
          </w:rPr>
          <w:tab/>
        </w:r>
        <w:r w:rsidR="004F3601">
          <w:rPr>
            <w:webHidden/>
          </w:rPr>
          <w:fldChar w:fldCharType="begin"/>
        </w:r>
        <w:r w:rsidR="004F3601">
          <w:rPr>
            <w:webHidden/>
          </w:rPr>
          <w:instrText xml:space="preserve"> PAGEREF _Toc131664776 \h </w:instrText>
        </w:r>
        <w:r w:rsidR="004F3601">
          <w:rPr>
            <w:webHidden/>
          </w:rPr>
        </w:r>
        <w:r w:rsidR="004F3601">
          <w:rPr>
            <w:webHidden/>
          </w:rPr>
          <w:fldChar w:fldCharType="separate"/>
        </w:r>
        <w:r>
          <w:rPr>
            <w:webHidden/>
          </w:rPr>
          <w:t>27</w:t>
        </w:r>
        <w:r w:rsidR="004F3601">
          <w:rPr>
            <w:webHidden/>
          </w:rPr>
          <w:fldChar w:fldCharType="end"/>
        </w:r>
      </w:hyperlink>
    </w:p>
    <w:p w:rsidR="004F3601" w:rsidRPr="006758D5" w:rsidRDefault="005249D3">
      <w:pPr>
        <w:pStyle w:val="12"/>
        <w:tabs>
          <w:tab w:val="right" w:leader="dot" w:pos="9061"/>
        </w:tabs>
        <w:rPr>
          <w:rFonts w:ascii="Calibri" w:hAnsi="Calibri"/>
          <w:b w:val="0"/>
          <w:noProof/>
          <w:sz w:val="22"/>
          <w:szCs w:val="22"/>
        </w:rPr>
      </w:pPr>
      <w:hyperlink w:anchor="_Toc131664777" w:history="1">
        <w:r w:rsidR="004F3601" w:rsidRPr="00B36BE2">
          <w:rPr>
            <w:rStyle w:val="a3"/>
            <w:noProof/>
          </w:rPr>
          <w:t>НОВОСТИ МАКРОЭКОНОМИКИ</w:t>
        </w:r>
        <w:r w:rsidR="004F3601">
          <w:rPr>
            <w:noProof/>
            <w:webHidden/>
          </w:rPr>
          <w:tab/>
        </w:r>
        <w:r w:rsidR="004F3601">
          <w:rPr>
            <w:noProof/>
            <w:webHidden/>
          </w:rPr>
          <w:fldChar w:fldCharType="begin"/>
        </w:r>
        <w:r w:rsidR="004F3601">
          <w:rPr>
            <w:noProof/>
            <w:webHidden/>
          </w:rPr>
          <w:instrText xml:space="preserve"> PAGEREF _Toc131664777 \h </w:instrText>
        </w:r>
        <w:r w:rsidR="004F3601">
          <w:rPr>
            <w:noProof/>
            <w:webHidden/>
          </w:rPr>
        </w:r>
        <w:r w:rsidR="004F3601">
          <w:rPr>
            <w:noProof/>
            <w:webHidden/>
          </w:rPr>
          <w:fldChar w:fldCharType="separate"/>
        </w:r>
        <w:r>
          <w:rPr>
            <w:noProof/>
            <w:webHidden/>
          </w:rPr>
          <w:t>31</w:t>
        </w:r>
        <w:r w:rsidR="004F3601">
          <w:rPr>
            <w:noProof/>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78" w:history="1">
        <w:r w:rsidR="004F3601" w:rsidRPr="00B36BE2">
          <w:rPr>
            <w:rStyle w:val="a3"/>
            <w:noProof/>
          </w:rPr>
          <w:t>ТАСС, 05.04.2023, Правительство РФ выступило за создание индустрии по восстановлению б/у запчастей - газета</w:t>
        </w:r>
        <w:r w:rsidR="004F3601">
          <w:rPr>
            <w:noProof/>
            <w:webHidden/>
          </w:rPr>
          <w:tab/>
        </w:r>
        <w:r w:rsidR="004F3601">
          <w:rPr>
            <w:noProof/>
            <w:webHidden/>
          </w:rPr>
          <w:fldChar w:fldCharType="begin"/>
        </w:r>
        <w:r w:rsidR="004F3601">
          <w:rPr>
            <w:noProof/>
            <w:webHidden/>
          </w:rPr>
          <w:instrText xml:space="preserve"> PAGEREF _Toc131664778 \h </w:instrText>
        </w:r>
        <w:r w:rsidR="004F3601">
          <w:rPr>
            <w:noProof/>
            <w:webHidden/>
          </w:rPr>
        </w:r>
        <w:r w:rsidR="004F3601">
          <w:rPr>
            <w:noProof/>
            <w:webHidden/>
          </w:rPr>
          <w:fldChar w:fldCharType="separate"/>
        </w:r>
        <w:r>
          <w:rPr>
            <w:noProof/>
            <w:webHidden/>
          </w:rPr>
          <w:t>31</w:t>
        </w:r>
        <w:r w:rsidR="004F3601">
          <w:rPr>
            <w:noProof/>
            <w:webHidden/>
          </w:rPr>
          <w:fldChar w:fldCharType="end"/>
        </w:r>
      </w:hyperlink>
    </w:p>
    <w:p w:rsidR="004F3601" w:rsidRPr="006758D5" w:rsidRDefault="005249D3">
      <w:pPr>
        <w:pStyle w:val="31"/>
        <w:rPr>
          <w:rFonts w:ascii="Calibri" w:hAnsi="Calibri"/>
          <w:sz w:val="22"/>
          <w:szCs w:val="22"/>
        </w:rPr>
      </w:pPr>
      <w:hyperlink w:anchor="_Toc131664779" w:history="1">
        <w:r w:rsidR="004F3601" w:rsidRPr="00B36BE2">
          <w:rPr>
            <w:rStyle w:val="a3"/>
          </w:rPr>
          <w:t>Правительство РФ поручило Минфину, Минпромторгу и Минэкономразвития изучить возможность создания индустрии по восстановлению подержанных автозапчастей для их дальнейшего использования, в том числе в рамках ремонта автомобилей по ОСАГО и каско.</w:t>
        </w:r>
        <w:r w:rsidR="004F3601">
          <w:rPr>
            <w:webHidden/>
          </w:rPr>
          <w:tab/>
        </w:r>
        <w:r w:rsidR="004F3601">
          <w:rPr>
            <w:webHidden/>
          </w:rPr>
          <w:fldChar w:fldCharType="begin"/>
        </w:r>
        <w:r w:rsidR="004F3601">
          <w:rPr>
            <w:webHidden/>
          </w:rPr>
          <w:instrText xml:space="preserve"> PAGEREF _Toc131664779 \h </w:instrText>
        </w:r>
        <w:r w:rsidR="004F3601">
          <w:rPr>
            <w:webHidden/>
          </w:rPr>
        </w:r>
        <w:r w:rsidR="004F3601">
          <w:rPr>
            <w:webHidden/>
          </w:rPr>
          <w:fldChar w:fldCharType="separate"/>
        </w:r>
        <w:r>
          <w:rPr>
            <w:webHidden/>
          </w:rPr>
          <w:t>31</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80" w:history="1">
        <w:r w:rsidR="004F3601" w:rsidRPr="00B36BE2">
          <w:rPr>
            <w:rStyle w:val="a3"/>
            <w:noProof/>
          </w:rPr>
          <w:t>РИА Новости, 05.04.2023, Платформы криптовалют нужно заставить передавать данные правоохранителям РФ - Краснов</w:t>
        </w:r>
        <w:r w:rsidR="004F3601">
          <w:rPr>
            <w:noProof/>
            <w:webHidden/>
          </w:rPr>
          <w:tab/>
        </w:r>
        <w:r w:rsidR="004F3601">
          <w:rPr>
            <w:noProof/>
            <w:webHidden/>
          </w:rPr>
          <w:fldChar w:fldCharType="begin"/>
        </w:r>
        <w:r w:rsidR="004F3601">
          <w:rPr>
            <w:noProof/>
            <w:webHidden/>
          </w:rPr>
          <w:instrText xml:space="preserve"> PAGEREF _Toc131664780 \h </w:instrText>
        </w:r>
        <w:r w:rsidR="004F3601">
          <w:rPr>
            <w:noProof/>
            <w:webHidden/>
          </w:rPr>
        </w:r>
        <w:r w:rsidR="004F3601">
          <w:rPr>
            <w:noProof/>
            <w:webHidden/>
          </w:rPr>
          <w:fldChar w:fldCharType="separate"/>
        </w:r>
        <w:r>
          <w:rPr>
            <w:noProof/>
            <w:webHidden/>
          </w:rPr>
          <w:t>31</w:t>
        </w:r>
        <w:r w:rsidR="004F3601">
          <w:rPr>
            <w:noProof/>
            <w:webHidden/>
          </w:rPr>
          <w:fldChar w:fldCharType="end"/>
        </w:r>
      </w:hyperlink>
    </w:p>
    <w:p w:rsidR="004F3601" w:rsidRPr="006758D5" w:rsidRDefault="005249D3">
      <w:pPr>
        <w:pStyle w:val="31"/>
        <w:rPr>
          <w:rFonts w:ascii="Calibri" w:hAnsi="Calibri"/>
          <w:sz w:val="22"/>
          <w:szCs w:val="22"/>
        </w:rPr>
      </w:pPr>
      <w:hyperlink w:anchor="_Toc131664781" w:history="1">
        <w:r w:rsidR="004F3601" w:rsidRPr="00B36BE2">
          <w:rPr>
            <w:rStyle w:val="a3"/>
          </w:rPr>
          <w:t>Генеральный прокурор РФ Игорь Краснов заявил, что платформы криптовалют необходимо заставить регистрироваться и передавать данные российским правоохранительным органам.</w:t>
        </w:r>
        <w:r w:rsidR="004F3601">
          <w:rPr>
            <w:webHidden/>
          </w:rPr>
          <w:tab/>
        </w:r>
        <w:r w:rsidR="004F3601">
          <w:rPr>
            <w:webHidden/>
          </w:rPr>
          <w:fldChar w:fldCharType="begin"/>
        </w:r>
        <w:r w:rsidR="004F3601">
          <w:rPr>
            <w:webHidden/>
          </w:rPr>
          <w:instrText xml:space="preserve"> PAGEREF _Toc131664781 \h </w:instrText>
        </w:r>
        <w:r w:rsidR="004F3601">
          <w:rPr>
            <w:webHidden/>
          </w:rPr>
        </w:r>
        <w:r w:rsidR="004F3601">
          <w:rPr>
            <w:webHidden/>
          </w:rPr>
          <w:fldChar w:fldCharType="separate"/>
        </w:r>
        <w:r>
          <w:rPr>
            <w:webHidden/>
          </w:rPr>
          <w:t>31</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82" w:history="1">
        <w:r w:rsidR="004F3601" w:rsidRPr="00B36BE2">
          <w:rPr>
            <w:rStyle w:val="a3"/>
            <w:noProof/>
          </w:rPr>
          <w:t>РИА Новости, 05.04.2023, Госдума одобрила ко II чтению законопроект о продлении обращения за кредитными каникулами</w:t>
        </w:r>
        <w:r w:rsidR="004F3601">
          <w:rPr>
            <w:noProof/>
            <w:webHidden/>
          </w:rPr>
          <w:tab/>
        </w:r>
        <w:r w:rsidR="004F3601">
          <w:rPr>
            <w:noProof/>
            <w:webHidden/>
          </w:rPr>
          <w:fldChar w:fldCharType="begin"/>
        </w:r>
        <w:r w:rsidR="004F3601">
          <w:rPr>
            <w:noProof/>
            <w:webHidden/>
          </w:rPr>
          <w:instrText xml:space="preserve"> PAGEREF _Toc131664782 \h </w:instrText>
        </w:r>
        <w:r w:rsidR="004F3601">
          <w:rPr>
            <w:noProof/>
            <w:webHidden/>
          </w:rPr>
        </w:r>
        <w:r w:rsidR="004F3601">
          <w:rPr>
            <w:noProof/>
            <w:webHidden/>
          </w:rPr>
          <w:fldChar w:fldCharType="separate"/>
        </w:r>
        <w:r>
          <w:rPr>
            <w:noProof/>
            <w:webHidden/>
          </w:rPr>
          <w:t>32</w:t>
        </w:r>
        <w:r w:rsidR="004F3601">
          <w:rPr>
            <w:noProof/>
            <w:webHidden/>
          </w:rPr>
          <w:fldChar w:fldCharType="end"/>
        </w:r>
      </w:hyperlink>
    </w:p>
    <w:p w:rsidR="004F3601" w:rsidRPr="006758D5" w:rsidRDefault="005249D3">
      <w:pPr>
        <w:pStyle w:val="31"/>
        <w:rPr>
          <w:rFonts w:ascii="Calibri" w:hAnsi="Calibri"/>
          <w:sz w:val="22"/>
          <w:szCs w:val="22"/>
        </w:rPr>
      </w:pPr>
      <w:hyperlink w:anchor="_Toc131664783" w:history="1">
        <w:r w:rsidR="004F3601" w:rsidRPr="00B36BE2">
          <w:rPr>
            <w:rStyle w:val="a3"/>
          </w:rPr>
          <w:t>Комитет Госдумы по финансовому рынку подготовил ко второму чтению законопроект о продлении до конца года срока обращения физлиц, индивидуальных предпринимателей (ИП) и субъектов малого и среднего предпринимательства (МСП) за кредитными каникулами.</w:t>
        </w:r>
        <w:r w:rsidR="004F3601">
          <w:rPr>
            <w:webHidden/>
          </w:rPr>
          <w:tab/>
        </w:r>
        <w:r w:rsidR="004F3601">
          <w:rPr>
            <w:webHidden/>
          </w:rPr>
          <w:fldChar w:fldCharType="begin"/>
        </w:r>
        <w:r w:rsidR="004F3601">
          <w:rPr>
            <w:webHidden/>
          </w:rPr>
          <w:instrText xml:space="preserve"> PAGEREF _Toc131664783 \h </w:instrText>
        </w:r>
        <w:r w:rsidR="004F3601">
          <w:rPr>
            <w:webHidden/>
          </w:rPr>
        </w:r>
        <w:r w:rsidR="004F3601">
          <w:rPr>
            <w:webHidden/>
          </w:rPr>
          <w:fldChar w:fldCharType="separate"/>
        </w:r>
        <w:r>
          <w:rPr>
            <w:webHidden/>
          </w:rPr>
          <w:t>32</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84" w:history="1">
        <w:r w:rsidR="004F3601" w:rsidRPr="00B36BE2">
          <w:rPr>
            <w:rStyle w:val="a3"/>
            <w:noProof/>
          </w:rPr>
          <w:t>РИА Новости, 05.04.2023, Комитет ГД вернул авторам проект о МРОТ 19 242 руб с 1 января 2024 года</w:t>
        </w:r>
        <w:r w:rsidR="004F3601">
          <w:rPr>
            <w:noProof/>
            <w:webHidden/>
          </w:rPr>
          <w:tab/>
        </w:r>
        <w:r w:rsidR="004F3601">
          <w:rPr>
            <w:noProof/>
            <w:webHidden/>
          </w:rPr>
          <w:fldChar w:fldCharType="begin"/>
        </w:r>
        <w:r w:rsidR="004F3601">
          <w:rPr>
            <w:noProof/>
            <w:webHidden/>
          </w:rPr>
          <w:instrText xml:space="preserve"> PAGEREF _Toc131664784 \h </w:instrText>
        </w:r>
        <w:r w:rsidR="004F3601">
          <w:rPr>
            <w:noProof/>
            <w:webHidden/>
          </w:rPr>
        </w:r>
        <w:r w:rsidR="004F3601">
          <w:rPr>
            <w:noProof/>
            <w:webHidden/>
          </w:rPr>
          <w:fldChar w:fldCharType="separate"/>
        </w:r>
        <w:r>
          <w:rPr>
            <w:noProof/>
            <w:webHidden/>
          </w:rPr>
          <w:t>33</w:t>
        </w:r>
        <w:r w:rsidR="004F3601">
          <w:rPr>
            <w:noProof/>
            <w:webHidden/>
          </w:rPr>
          <w:fldChar w:fldCharType="end"/>
        </w:r>
      </w:hyperlink>
    </w:p>
    <w:p w:rsidR="004F3601" w:rsidRPr="006758D5" w:rsidRDefault="005249D3">
      <w:pPr>
        <w:pStyle w:val="31"/>
        <w:rPr>
          <w:rFonts w:ascii="Calibri" w:hAnsi="Calibri"/>
          <w:sz w:val="22"/>
          <w:szCs w:val="22"/>
        </w:rPr>
      </w:pPr>
      <w:hyperlink w:anchor="_Toc131664785" w:history="1">
        <w:r w:rsidR="004F3601" w:rsidRPr="00B36BE2">
          <w:rPr>
            <w:rStyle w:val="a3"/>
          </w:rPr>
          <w:t>Комитет Госдумы по соцполитике принял решение о возврате авторам законопроекта, которым предлагается с 1 января 2024 года установить минимальный размер оплаты труда ( МРОТ ) в 19 242 рубля в месяц, так как отсутствует отзыв правительства на данный законопроект.</w:t>
        </w:r>
        <w:r w:rsidR="004F3601">
          <w:rPr>
            <w:webHidden/>
          </w:rPr>
          <w:tab/>
        </w:r>
        <w:r w:rsidR="004F3601">
          <w:rPr>
            <w:webHidden/>
          </w:rPr>
          <w:fldChar w:fldCharType="begin"/>
        </w:r>
        <w:r w:rsidR="004F3601">
          <w:rPr>
            <w:webHidden/>
          </w:rPr>
          <w:instrText xml:space="preserve"> PAGEREF _Toc131664785 \h </w:instrText>
        </w:r>
        <w:r w:rsidR="004F3601">
          <w:rPr>
            <w:webHidden/>
          </w:rPr>
        </w:r>
        <w:r w:rsidR="004F3601">
          <w:rPr>
            <w:webHidden/>
          </w:rPr>
          <w:fldChar w:fldCharType="separate"/>
        </w:r>
        <w:r>
          <w:rPr>
            <w:webHidden/>
          </w:rPr>
          <w:t>33</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86" w:history="1">
        <w:r w:rsidR="004F3601" w:rsidRPr="00B36BE2">
          <w:rPr>
            <w:rStyle w:val="a3"/>
            <w:noProof/>
          </w:rPr>
          <w:t>РИА Новости, 05.04.2023, Объем ФНБ за март увеличился на 799,6 млрд руб, до 11,906 трлн руб - Минфин РФ</w:t>
        </w:r>
        <w:r w:rsidR="004F3601">
          <w:rPr>
            <w:noProof/>
            <w:webHidden/>
          </w:rPr>
          <w:tab/>
        </w:r>
        <w:r w:rsidR="004F3601">
          <w:rPr>
            <w:noProof/>
            <w:webHidden/>
          </w:rPr>
          <w:fldChar w:fldCharType="begin"/>
        </w:r>
        <w:r w:rsidR="004F3601">
          <w:rPr>
            <w:noProof/>
            <w:webHidden/>
          </w:rPr>
          <w:instrText xml:space="preserve"> PAGEREF _Toc131664786 \h </w:instrText>
        </w:r>
        <w:r w:rsidR="004F3601">
          <w:rPr>
            <w:noProof/>
            <w:webHidden/>
          </w:rPr>
        </w:r>
        <w:r w:rsidR="004F3601">
          <w:rPr>
            <w:noProof/>
            <w:webHidden/>
          </w:rPr>
          <w:fldChar w:fldCharType="separate"/>
        </w:r>
        <w:r>
          <w:rPr>
            <w:noProof/>
            <w:webHidden/>
          </w:rPr>
          <w:t>33</w:t>
        </w:r>
        <w:r w:rsidR="004F3601">
          <w:rPr>
            <w:noProof/>
            <w:webHidden/>
          </w:rPr>
          <w:fldChar w:fldCharType="end"/>
        </w:r>
      </w:hyperlink>
    </w:p>
    <w:p w:rsidR="004F3601" w:rsidRPr="006758D5" w:rsidRDefault="005249D3">
      <w:pPr>
        <w:pStyle w:val="31"/>
        <w:rPr>
          <w:rFonts w:ascii="Calibri" w:hAnsi="Calibri"/>
          <w:sz w:val="22"/>
          <w:szCs w:val="22"/>
        </w:rPr>
      </w:pPr>
      <w:hyperlink w:anchor="_Toc131664787" w:history="1">
        <w:r w:rsidR="004F3601" w:rsidRPr="00B36BE2">
          <w:rPr>
            <w:rStyle w:val="a3"/>
          </w:rPr>
          <w:t>Объем Фонда национального благосостояния (ФНБ) за март увеличился на 799,66 миллиарда рублей - до 11,906 триллиона рублей, а в долларах - на 7,21 миллиарда, до 154,451 миллиарда долларов, следует из материалов на сайте Минфина РФ.</w:t>
        </w:r>
        <w:r w:rsidR="004F3601">
          <w:rPr>
            <w:webHidden/>
          </w:rPr>
          <w:tab/>
        </w:r>
        <w:r w:rsidR="004F3601">
          <w:rPr>
            <w:webHidden/>
          </w:rPr>
          <w:fldChar w:fldCharType="begin"/>
        </w:r>
        <w:r w:rsidR="004F3601">
          <w:rPr>
            <w:webHidden/>
          </w:rPr>
          <w:instrText xml:space="preserve"> PAGEREF _Toc131664787 \h </w:instrText>
        </w:r>
        <w:r w:rsidR="004F3601">
          <w:rPr>
            <w:webHidden/>
          </w:rPr>
        </w:r>
        <w:r w:rsidR="004F3601">
          <w:rPr>
            <w:webHidden/>
          </w:rPr>
          <w:fldChar w:fldCharType="separate"/>
        </w:r>
        <w:r>
          <w:rPr>
            <w:webHidden/>
          </w:rPr>
          <w:t>33</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88" w:history="1">
        <w:r w:rsidR="004F3601" w:rsidRPr="00B36BE2">
          <w:rPr>
            <w:rStyle w:val="a3"/>
            <w:noProof/>
          </w:rPr>
          <w:t>ТАСС, 05.04.2023, Нефтегазовые доходы РФ в марте выросли к февралю на 32%, до 688,2 млрд руб. - Минфин</w:t>
        </w:r>
        <w:r w:rsidR="004F3601">
          <w:rPr>
            <w:noProof/>
            <w:webHidden/>
          </w:rPr>
          <w:tab/>
        </w:r>
        <w:r w:rsidR="004F3601">
          <w:rPr>
            <w:noProof/>
            <w:webHidden/>
          </w:rPr>
          <w:fldChar w:fldCharType="begin"/>
        </w:r>
        <w:r w:rsidR="004F3601">
          <w:rPr>
            <w:noProof/>
            <w:webHidden/>
          </w:rPr>
          <w:instrText xml:space="preserve"> PAGEREF _Toc131664788 \h </w:instrText>
        </w:r>
        <w:r w:rsidR="004F3601">
          <w:rPr>
            <w:noProof/>
            <w:webHidden/>
          </w:rPr>
        </w:r>
        <w:r w:rsidR="004F3601">
          <w:rPr>
            <w:noProof/>
            <w:webHidden/>
          </w:rPr>
          <w:fldChar w:fldCharType="separate"/>
        </w:r>
        <w:r>
          <w:rPr>
            <w:noProof/>
            <w:webHidden/>
          </w:rPr>
          <w:t>34</w:t>
        </w:r>
        <w:r w:rsidR="004F3601">
          <w:rPr>
            <w:noProof/>
            <w:webHidden/>
          </w:rPr>
          <w:fldChar w:fldCharType="end"/>
        </w:r>
      </w:hyperlink>
    </w:p>
    <w:p w:rsidR="004F3601" w:rsidRPr="006758D5" w:rsidRDefault="005249D3">
      <w:pPr>
        <w:pStyle w:val="31"/>
        <w:rPr>
          <w:rFonts w:ascii="Calibri" w:hAnsi="Calibri"/>
          <w:sz w:val="22"/>
          <w:szCs w:val="22"/>
        </w:rPr>
      </w:pPr>
      <w:hyperlink w:anchor="_Toc131664789" w:history="1">
        <w:r w:rsidR="004F3601" w:rsidRPr="00B36BE2">
          <w:rPr>
            <w:rStyle w:val="a3"/>
          </w:rPr>
          <w:t>Поступления от нефтегазовой отрасли в бюджет РФ в марте 2023 года увеличились на 32% по сравнению с февралем, до 688,2 млрд рублей, следует из статистики Минфина.</w:t>
        </w:r>
        <w:r w:rsidR="004F3601">
          <w:rPr>
            <w:webHidden/>
          </w:rPr>
          <w:tab/>
        </w:r>
        <w:r w:rsidR="004F3601">
          <w:rPr>
            <w:webHidden/>
          </w:rPr>
          <w:fldChar w:fldCharType="begin"/>
        </w:r>
        <w:r w:rsidR="004F3601">
          <w:rPr>
            <w:webHidden/>
          </w:rPr>
          <w:instrText xml:space="preserve"> PAGEREF _Toc131664789 \h </w:instrText>
        </w:r>
        <w:r w:rsidR="004F3601">
          <w:rPr>
            <w:webHidden/>
          </w:rPr>
        </w:r>
        <w:r w:rsidR="004F3601">
          <w:rPr>
            <w:webHidden/>
          </w:rPr>
          <w:fldChar w:fldCharType="separate"/>
        </w:r>
        <w:r>
          <w:rPr>
            <w:webHidden/>
          </w:rPr>
          <w:t>34</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90" w:history="1">
        <w:r w:rsidR="004F3601" w:rsidRPr="00B36BE2">
          <w:rPr>
            <w:rStyle w:val="a3"/>
            <w:noProof/>
          </w:rPr>
          <w:t>РИА Новости, 05.04.2023, ЦБ РФ сохраняет сигнал по возможности повышения ключевой ставки, но решение не предрешено</w:t>
        </w:r>
        <w:r w:rsidR="004F3601">
          <w:rPr>
            <w:noProof/>
            <w:webHidden/>
          </w:rPr>
          <w:tab/>
        </w:r>
        <w:r w:rsidR="004F3601">
          <w:rPr>
            <w:noProof/>
            <w:webHidden/>
          </w:rPr>
          <w:fldChar w:fldCharType="begin"/>
        </w:r>
        <w:r w:rsidR="004F3601">
          <w:rPr>
            <w:noProof/>
            <w:webHidden/>
          </w:rPr>
          <w:instrText xml:space="preserve"> PAGEREF _Toc131664790 \h </w:instrText>
        </w:r>
        <w:r w:rsidR="004F3601">
          <w:rPr>
            <w:noProof/>
            <w:webHidden/>
          </w:rPr>
        </w:r>
        <w:r w:rsidR="004F3601">
          <w:rPr>
            <w:noProof/>
            <w:webHidden/>
          </w:rPr>
          <w:fldChar w:fldCharType="separate"/>
        </w:r>
        <w:r>
          <w:rPr>
            <w:noProof/>
            <w:webHidden/>
          </w:rPr>
          <w:t>35</w:t>
        </w:r>
        <w:r w:rsidR="004F3601">
          <w:rPr>
            <w:noProof/>
            <w:webHidden/>
          </w:rPr>
          <w:fldChar w:fldCharType="end"/>
        </w:r>
      </w:hyperlink>
    </w:p>
    <w:p w:rsidR="004F3601" w:rsidRPr="006758D5" w:rsidRDefault="005249D3">
      <w:pPr>
        <w:pStyle w:val="31"/>
        <w:rPr>
          <w:rFonts w:ascii="Calibri" w:hAnsi="Calibri"/>
          <w:sz w:val="22"/>
          <w:szCs w:val="22"/>
        </w:rPr>
      </w:pPr>
      <w:hyperlink w:anchor="_Toc131664791" w:history="1">
        <w:r w:rsidR="004F3601" w:rsidRPr="00B36BE2">
          <w:rPr>
            <w:rStyle w:val="a3"/>
          </w:rPr>
          <w:t>ЦБ РФ сохраняет сигнал об оценке целесообразности повышения ключевой ставки на ближайших заседаниях при усилении проинфляционных рисков, но решение не предрешено, заявил зампред Алексей Заботкин.</w:t>
        </w:r>
        <w:r w:rsidR="004F3601">
          <w:rPr>
            <w:webHidden/>
          </w:rPr>
          <w:tab/>
        </w:r>
        <w:r w:rsidR="004F3601">
          <w:rPr>
            <w:webHidden/>
          </w:rPr>
          <w:fldChar w:fldCharType="begin"/>
        </w:r>
        <w:r w:rsidR="004F3601">
          <w:rPr>
            <w:webHidden/>
          </w:rPr>
          <w:instrText xml:space="preserve"> PAGEREF _Toc131664791 \h </w:instrText>
        </w:r>
        <w:r w:rsidR="004F3601">
          <w:rPr>
            <w:webHidden/>
          </w:rPr>
        </w:r>
        <w:r w:rsidR="004F3601">
          <w:rPr>
            <w:webHidden/>
          </w:rPr>
          <w:fldChar w:fldCharType="separate"/>
        </w:r>
        <w:r>
          <w:rPr>
            <w:webHidden/>
          </w:rPr>
          <w:t>35</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92" w:history="1">
        <w:r w:rsidR="004F3601" w:rsidRPr="00B36BE2">
          <w:rPr>
            <w:rStyle w:val="a3"/>
            <w:noProof/>
          </w:rPr>
          <w:t>РИА Новости, 05.04.2023, Лишь два системно значимых банка РФ закончили 2022 г с убытками, но угроз для них нет - ЦБ</w:t>
        </w:r>
        <w:r w:rsidR="004F3601">
          <w:rPr>
            <w:noProof/>
            <w:webHidden/>
          </w:rPr>
          <w:tab/>
        </w:r>
        <w:r w:rsidR="004F3601">
          <w:rPr>
            <w:noProof/>
            <w:webHidden/>
          </w:rPr>
          <w:fldChar w:fldCharType="begin"/>
        </w:r>
        <w:r w:rsidR="004F3601">
          <w:rPr>
            <w:noProof/>
            <w:webHidden/>
          </w:rPr>
          <w:instrText xml:space="preserve"> PAGEREF _Toc131664792 \h </w:instrText>
        </w:r>
        <w:r w:rsidR="004F3601">
          <w:rPr>
            <w:noProof/>
            <w:webHidden/>
          </w:rPr>
        </w:r>
        <w:r w:rsidR="004F3601">
          <w:rPr>
            <w:noProof/>
            <w:webHidden/>
          </w:rPr>
          <w:fldChar w:fldCharType="separate"/>
        </w:r>
        <w:r>
          <w:rPr>
            <w:noProof/>
            <w:webHidden/>
          </w:rPr>
          <w:t>35</w:t>
        </w:r>
        <w:r w:rsidR="004F3601">
          <w:rPr>
            <w:noProof/>
            <w:webHidden/>
          </w:rPr>
          <w:fldChar w:fldCharType="end"/>
        </w:r>
      </w:hyperlink>
    </w:p>
    <w:p w:rsidR="004F3601" w:rsidRPr="006758D5" w:rsidRDefault="005249D3">
      <w:pPr>
        <w:pStyle w:val="31"/>
        <w:rPr>
          <w:rFonts w:ascii="Calibri" w:hAnsi="Calibri"/>
          <w:sz w:val="22"/>
          <w:szCs w:val="22"/>
        </w:rPr>
      </w:pPr>
      <w:hyperlink w:anchor="_Toc131664793" w:history="1">
        <w:r w:rsidR="004F3601" w:rsidRPr="00B36BE2">
          <w:rPr>
            <w:rStyle w:val="a3"/>
          </w:rPr>
          <w:t>Только два российских системно значимых банка завершили прошлый год с убытками, однако это не угрожает их жизнеспособности, заявил первый зампред ЦБ РФ Дмитрий Тулин.</w:t>
        </w:r>
        <w:r w:rsidR="004F3601">
          <w:rPr>
            <w:webHidden/>
          </w:rPr>
          <w:tab/>
        </w:r>
        <w:r w:rsidR="004F3601">
          <w:rPr>
            <w:webHidden/>
          </w:rPr>
          <w:fldChar w:fldCharType="begin"/>
        </w:r>
        <w:r w:rsidR="004F3601">
          <w:rPr>
            <w:webHidden/>
          </w:rPr>
          <w:instrText xml:space="preserve"> PAGEREF _Toc131664793 \h </w:instrText>
        </w:r>
        <w:r w:rsidR="004F3601">
          <w:rPr>
            <w:webHidden/>
          </w:rPr>
        </w:r>
        <w:r w:rsidR="004F3601">
          <w:rPr>
            <w:webHidden/>
          </w:rPr>
          <w:fldChar w:fldCharType="separate"/>
        </w:r>
        <w:r>
          <w:rPr>
            <w:webHidden/>
          </w:rPr>
          <w:t>35</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94" w:history="1">
        <w:r w:rsidR="004F3601" w:rsidRPr="00B36BE2">
          <w:rPr>
            <w:rStyle w:val="a3"/>
            <w:noProof/>
          </w:rPr>
          <w:t>РИА Новости, 05.04.2023, Банки РФ уложились в лимиты на выдачу потребкредитов в I квартале - ЦБ</w:t>
        </w:r>
        <w:r w:rsidR="004F3601">
          <w:rPr>
            <w:noProof/>
            <w:webHidden/>
          </w:rPr>
          <w:tab/>
        </w:r>
        <w:r w:rsidR="004F3601">
          <w:rPr>
            <w:noProof/>
            <w:webHidden/>
          </w:rPr>
          <w:fldChar w:fldCharType="begin"/>
        </w:r>
        <w:r w:rsidR="004F3601">
          <w:rPr>
            <w:noProof/>
            <w:webHidden/>
          </w:rPr>
          <w:instrText xml:space="preserve"> PAGEREF _Toc131664794 \h </w:instrText>
        </w:r>
        <w:r w:rsidR="004F3601">
          <w:rPr>
            <w:noProof/>
            <w:webHidden/>
          </w:rPr>
        </w:r>
        <w:r w:rsidR="004F3601">
          <w:rPr>
            <w:noProof/>
            <w:webHidden/>
          </w:rPr>
          <w:fldChar w:fldCharType="separate"/>
        </w:r>
        <w:r>
          <w:rPr>
            <w:noProof/>
            <w:webHidden/>
          </w:rPr>
          <w:t>35</w:t>
        </w:r>
        <w:r w:rsidR="004F3601">
          <w:rPr>
            <w:noProof/>
            <w:webHidden/>
          </w:rPr>
          <w:fldChar w:fldCharType="end"/>
        </w:r>
      </w:hyperlink>
    </w:p>
    <w:p w:rsidR="004F3601" w:rsidRPr="006758D5" w:rsidRDefault="005249D3">
      <w:pPr>
        <w:pStyle w:val="31"/>
        <w:rPr>
          <w:rFonts w:ascii="Calibri" w:hAnsi="Calibri"/>
          <w:sz w:val="22"/>
          <w:szCs w:val="22"/>
        </w:rPr>
      </w:pPr>
      <w:hyperlink w:anchor="_Toc131664795" w:history="1">
        <w:r w:rsidR="004F3601" w:rsidRPr="00B36BE2">
          <w:rPr>
            <w:rStyle w:val="a3"/>
          </w:rPr>
          <w:t>Российские банки в первом квартале текущего года смогли соблюсти макропруденциальные лимиты по потребкредитам, заявила журналистам в кулуарах Госдумы директор департамента финансовой стабильности регулятора Елизавета Данилова.</w:t>
        </w:r>
        <w:r w:rsidR="004F3601">
          <w:rPr>
            <w:webHidden/>
          </w:rPr>
          <w:tab/>
        </w:r>
        <w:r w:rsidR="004F3601">
          <w:rPr>
            <w:webHidden/>
          </w:rPr>
          <w:fldChar w:fldCharType="begin"/>
        </w:r>
        <w:r w:rsidR="004F3601">
          <w:rPr>
            <w:webHidden/>
          </w:rPr>
          <w:instrText xml:space="preserve"> PAGEREF _Toc131664795 \h </w:instrText>
        </w:r>
        <w:r w:rsidR="004F3601">
          <w:rPr>
            <w:webHidden/>
          </w:rPr>
        </w:r>
        <w:r w:rsidR="004F3601">
          <w:rPr>
            <w:webHidden/>
          </w:rPr>
          <w:fldChar w:fldCharType="separate"/>
        </w:r>
        <w:r>
          <w:rPr>
            <w:webHidden/>
          </w:rPr>
          <w:t>35</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796" w:history="1">
        <w:r w:rsidR="004F3601" w:rsidRPr="00B36BE2">
          <w:rPr>
            <w:rStyle w:val="a3"/>
            <w:noProof/>
          </w:rPr>
          <w:t>РБК, 05.04.2023, ЦБ рассказал о международных переводах «бочком и ползком»</w:t>
        </w:r>
        <w:r w:rsidR="004F3601">
          <w:rPr>
            <w:noProof/>
            <w:webHidden/>
          </w:rPr>
          <w:tab/>
        </w:r>
        <w:r w:rsidR="004F3601">
          <w:rPr>
            <w:noProof/>
            <w:webHidden/>
          </w:rPr>
          <w:fldChar w:fldCharType="begin"/>
        </w:r>
        <w:r w:rsidR="004F3601">
          <w:rPr>
            <w:noProof/>
            <w:webHidden/>
          </w:rPr>
          <w:instrText xml:space="preserve"> PAGEREF _Toc131664796 \h </w:instrText>
        </w:r>
        <w:r w:rsidR="004F3601">
          <w:rPr>
            <w:noProof/>
            <w:webHidden/>
          </w:rPr>
        </w:r>
        <w:r w:rsidR="004F3601">
          <w:rPr>
            <w:noProof/>
            <w:webHidden/>
          </w:rPr>
          <w:fldChar w:fldCharType="separate"/>
        </w:r>
        <w:r>
          <w:rPr>
            <w:noProof/>
            <w:webHidden/>
          </w:rPr>
          <w:t>36</w:t>
        </w:r>
        <w:r w:rsidR="004F3601">
          <w:rPr>
            <w:noProof/>
            <w:webHidden/>
          </w:rPr>
          <w:fldChar w:fldCharType="end"/>
        </w:r>
      </w:hyperlink>
    </w:p>
    <w:p w:rsidR="004F3601" w:rsidRPr="006758D5" w:rsidRDefault="005249D3">
      <w:pPr>
        <w:pStyle w:val="31"/>
        <w:rPr>
          <w:rFonts w:ascii="Calibri" w:hAnsi="Calibri"/>
          <w:sz w:val="22"/>
          <w:szCs w:val="22"/>
        </w:rPr>
      </w:pPr>
      <w:hyperlink w:anchor="_Toc131664797" w:history="1">
        <w:r w:rsidR="004F3601" w:rsidRPr="00B36BE2">
          <w:rPr>
            <w:rStyle w:val="a3"/>
          </w:rPr>
          <w:t>Банки и бизнес спустя год после введения санкций смогли протоптать «разные тропки» для международных расчетов, рассказали в ЦБ, описав текущую ситуацию с зарубежными переводами в пословицах и поговорках.</w:t>
        </w:r>
        <w:r w:rsidR="004F3601">
          <w:rPr>
            <w:webHidden/>
          </w:rPr>
          <w:tab/>
        </w:r>
        <w:r w:rsidR="004F3601">
          <w:rPr>
            <w:webHidden/>
          </w:rPr>
          <w:fldChar w:fldCharType="begin"/>
        </w:r>
        <w:r w:rsidR="004F3601">
          <w:rPr>
            <w:webHidden/>
          </w:rPr>
          <w:instrText xml:space="preserve"> PAGEREF _Toc131664797 \h </w:instrText>
        </w:r>
        <w:r w:rsidR="004F3601">
          <w:rPr>
            <w:webHidden/>
          </w:rPr>
        </w:r>
        <w:r w:rsidR="004F3601">
          <w:rPr>
            <w:webHidden/>
          </w:rPr>
          <w:fldChar w:fldCharType="separate"/>
        </w:r>
        <w:r>
          <w:rPr>
            <w:webHidden/>
          </w:rPr>
          <w:t>36</w:t>
        </w:r>
        <w:r w:rsidR="004F3601">
          <w:rPr>
            <w:webHidden/>
          </w:rPr>
          <w:fldChar w:fldCharType="end"/>
        </w:r>
      </w:hyperlink>
    </w:p>
    <w:p w:rsidR="004F3601" w:rsidRPr="006758D5" w:rsidRDefault="005249D3">
      <w:pPr>
        <w:pStyle w:val="12"/>
        <w:tabs>
          <w:tab w:val="right" w:leader="dot" w:pos="9061"/>
        </w:tabs>
        <w:rPr>
          <w:rFonts w:ascii="Calibri" w:hAnsi="Calibri"/>
          <w:b w:val="0"/>
          <w:noProof/>
          <w:sz w:val="22"/>
          <w:szCs w:val="22"/>
        </w:rPr>
      </w:pPr>
      <w:hyperlink w:anchor="_Toc131664798" w:history="1">
        <w:r w:rsidR="004F3601" w:rsidRPr="00B36BE2">
          <w:rPr>
            <w:rStyle w:val="a3"/>
            <w:noProof/>
          </w:rPr>
          <w:t>НОВОСТИ ЗАРУБЕЖНЫХ ПЕНСИОННЫХ СИСТЕМ</w:t>
        </w:r>
        <w:r w:rsidR="004F3601">
          <w:rPr>
            <w:noProof/>
            <w:webHidden/>
          </w:rPr>
          <w:tab/>
        </w:r>
        <w:r w:rsidR="004F3601">
          <w:rPr>
            <w:noProof/>
            <w:webHidden/>
          </w:rPr>
          <w:fldChar w:fldCharType="begin"/>
        </w:r>
        <w:r w:rsidR="004F3601">
          <w:rPr>
            <w:noProof/>
            <w:webHidden/>
          </w:rPr>
          <w:instrText xml:space="preserve"> PAGEREF _Toc131664798 \h </w:instrText>
        </w:r>
        <w:r w:rsidR="004F3601">
          <w:rPr>
            <w:noProof/>
            <w:webHidden/>
          </w:rPr>
        </w:r>
        <w:r w:rsidR="004F3601">
          <w:rPr>
            <w:noProof/>
            <w:webHidden/>
          </w:rPr>
          <w:fldChar w:fldCharType="separate"/>
        </w:r>
        <w:r>
          <w:rPr>
            <w:noProof/>
            <w:webHidden/>
          </w:rPr>
          <w:t>39</w:t>
        </w:r>
        <w:r w:rsidR="004F3601">
          <w:rPr>
            <w:noProof/>
            <w:webHidden/>
          </w:rPr>
          <w:fldChar w:fldCharType="end"/>
        </w:r>
      </w:hyperlink>
    </w:p>
    <w:p w:rsidR="004F3601" w:rsidRPr="006758D5" w:rsidRDefault="005249D3">
      <w:pPr>
        <w:pStyle w:val="12"/>
        <w:tabs>
          <w:tab w:val="right" w:leader="dot" w:pos="9061"/>
        </w:tabs>
        <w:rPr>
          <w:rFonts w:ascii="Calibri" w:hAnsi="Calibri"/>
          <w:b w:val="0"/>
          <w:noProof/>
          <w:sz w:val="22"/>
          <w:szCs w:val="22"/>
        </w:rPr>
      </w:pPr>
      <w:hyperlink w:anchor="_Toc131664799" w:history="1">
        <w:r w:rsidR="004F3601" w:rsidRPr="00B36BE2">
          <w:rPr>
            <w:rStyle w:val="a3"/>
            <w:noProof/>
          </w:rPr>
          <w:t>Новости пенсионной отрасли стран ближнего зарубежья</w:t>
        </w:r>
        <w:r w:rsidR="004F3601">
          <w:rPr>
            <w:noProof/>
            <w:webHidden/>
          </w:rPr>
          <w:tab/>
        </w:r>
        <w:r w:rsidR="004F3601">
          <w:rPr>
            <w:noProof/>
            <w:webHidden/>
          </w:rPr>
          <w:fldChar w:fldCharType="begin"/>
        </w:r>
        <w:r w:rsidR="004F3601">
          <w:rPr>
            <w:noProof/>
            <w:webHidden/>
          </w:rPr>
          <w:instrText xml:space="preserve"> PAGEREF _Toc131664799 \h </w:instrText>
        </w:r>
        <w:r w:rsidR="004F3601">
          <w:rPr>
            <w:noProof/>
            <w:webHidden/>
          </w:rPr>
        </w:r>
        <w:r w:rsidR="004F3601">
          <w:rPr>
            <w:noProof/>
            <w:webHidden/>
          </w:rPr>
          <w:fldChar w:fldCharType="separate"/>
        </w:r>
        <w:r>
          <w:rPr>
            <w:noProof/>
            <w:webHidden/>
          </w:rPr>
          <w:t>39</w:t>
        </w:r>
        <w:r w:rsidR="004F3601">
          <w:rPr>
            <w:noProof/>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800" w:history="1">
        <w:r w:rsidR="004F3601" w:rsidRPr="00B36BE2">
          <w:rPr>
            <w:rStyle w:val="a3"/>
            <w:noProof/>
          </w:rPr>
          <w:t>024.by, 05.04.2023, В Беларуси повышают минимальный страховой стаж для получения пенсии</w:t>
        </w:r>
        <w:r w:rsidR="004F3601">
          <w:rPr>
            <w:noProof/>
            <w:webHidden/>
          </w:rPr>
          <w:tab/>
        </w:r>
        <w:r w:rsidR="004F3601">
          <w:rPr>
            <w:noProof/>
            <w:webHidden/>
          </w:rPr>
          <w:fldChar w:fldCharType="begin"/>
        </w:r>
        <w:r w:rsidR="004F3601">
          <w:rPr>
            <w:noProof/>
            <w:webHidden/>
          </w:rPr>
          <w:instrText xml:space="preserve"> PAGEREF _Toc131664800 \h </w:instrText>
        </w:r>
        <w:r w:rsidR="004F3601">
          <w:rPr>
            <w:noProof/>
            <w:webHidden/>
          </w:rPr>
        </w:r>
        <w:r w:rsidR="004F3601">
          <w:rPr>
            <w:noProof/>
            <w:webHidden/>
          </w:rPr>
          <w:fldChar w:fldCharType="separate"/>
        </w:r>
        <w:r>
          <w:rPr>
            <w:noProof/>
            <w:webHidden/>
          </w:rPr>
          <w:t>39</w:t>
        </w:r>
        <w:r w:rsidR="004F3601">
          <w:rPr>
            <w:noProof/>
            <w:webHidden/>
          </w:rPr>
          <w:fldChar w:fldCharType="end"/>
        </w:r>
      </w:hyperlink>
    </w:p>
    <w:p w:rsidR="004F3601" w:rsidRPr="006758D5" w:rsidRDefault="005249D3">
      <w:pPr>
        <w:pStyle w:val="31"/>
        <w:rPr>
          <w:rFonts w:ascii="Calibri" w:hAnsi="Calibri"/>
          <w:sz w:val="22"/>
          <w:szCs w:val="22"/>
        </w:rPr>
      </w:pPr>
      <w:hyperlink w:anchor="_Toc131664801" w:history="1">
        <w:r w:rsidR="004F3601" w:rsidRPr="00B36BE2">
          <w:rPr>
            <w:rStyle w:val="a3"/>
          </w:rPr>
          <w:t>Представители белорусского Министерства труда и социальной защиты рассказали об увеличении минимального страхового стажа, необходимого для получения пенсионных выплат. Хотя решение Минтруда еще не вступило в силу, уже ведется необходимая пояснительная работа. Представители Минтруда напоминают о том, что для того, чтобы получить трудовую пенсию по достижении пенсионного возраста, граждане должны платить страховые взносы в ФСЗН.</w:t>
        </w:r>
        <w:r w:rsidR="004F3601">
          <w:rPr>
            <w:webHidden/>
          </w:rPr>
          <w:tab/>
        </w:r>
        <w:r w:rsidR="004F3601">
          <w:rPr>
            <w:webHidden/>
          </w:rPr>
          <w:fldChar w:fldCharType="begin"/>
        </w:r>
        <w:r w:rsidR="004F3601">
          <w:rPr>
            <w:webHidden/>
          </w:rPr>
          <w:instrText xml:space="preserve"> PAGEREF _Toc131664801 \h </w:instrText>
        </w:r>
        <w:r w:rsidR="004F3601">
          <w:rPr>
            <w:webHidden/>
          </w:rPr>
        </w:r>
        <w:r w:rsidR="004F3601">
          <w:rPr>
            <w:webHidden/>
          </w:rPr>
          <w:fldChar w:fldCharType="separate"/>
        </w:r>
        <w:r>
          <w:rPr>
            <w:webHidden/>
          </w:rPr>
          <w:t>39</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802" w:history="1">
        <w:r w:rsidR="004F3601" w:rsidRPr="00B36BE2">
          <w:rPr>
            <w:rStyle w:val="a3"/>
            <w:noProof/>
          </w:rPr>
          <w:t>inbusiness.kz, 05.04.2023, Нет доверия? Казахстанцы переводят пенсии из одной частной компании в другую</w:t>
        </w:r>
        <w:r w:rsidR="004F3601">
          <w:rPr>
            <w:noProof/>
            <w:webHidden/>
          </w:rPr>
          <w:tab/>
        </w:r>
        <w:r w:rsidR="004F3601">
          <w:rPr>
            <w:noProof/>
            <w:webHidden/>
          </w:rPr>
          <w:fldChar w:fldCharType="begin"/>
        </w:r>
        <w:r w:rsidR="004F3601">
          <w:rPr>
            <w:noProof/>
            <w:webHidden/>
          </w:rPr>
          <w:instrText xml:space="preserve"> PAGEREF _Toc131664802 \h </w:instrText>
        </w:r>
        <w:r w:rsidR="004F3601">
          <w:rPr>
            <w:noProof/>
            <w:webHidden/>
          </w:rPr>
        </w:r>
        <w:r w:rsidR="004F3601">
          <w:rPr>
            <w:noProof/>
            <w:webHidden/>
          </w:rPr>
          <w:fldChar w:fldCharType="separate"/>
        </w:r>
        <w:r>
          <w:rPr>
            <w:noProof/>
            <w:webHidden/>
          </w:rPr>
          <w:t>40</w:t>
        </w:r>
        <w:r w:rsidR="004F3601">
          <w:rPr>
            <w:noProof/>
            <w:webHidden/>
          </w:rPr>
          <w:fldChar w:fldCharType="end"/>
        </w:r>
      </w:hyperlink>
    </w:p>
    <w:p w:rsidR="004F3601" w:rsidRPr="006758D5" w:rsidRDefault="005249D3">
      <w:pPr>
        <w:pStyle w:val="31"/>
        <w:rPr>
          <w:rFonts w:ascii="Calibri" w:hAnsi="Calibri"/>
          <w:sz w:val="22"/>
          <w:szCs w:val="22"/>
        </w:rPr>
      </w:pPr>
      <w:hyperlink w:anchor="_Toc131664803" w:history="1">
        <w:r w:rsidR="004F3601" w:rsidRPr="00B36BE2">
          <w:rPr>
            <w:rStyle w:val="a3"/>
          </w:rPr>
          <w:t>По состоянию на 1 апреля этого года управляющие инвестиционным портфелем (УИП) из ЕНПФ получили 8,8 млрд тенге – более 5,9 тысячи заявлений подали 3 421 человек (некоторые по несколько раз в разные компании). Средняя сумма перевода составляет порядка 1,5 млн тенге, передает inbusiness.kz со ссылкой на пресс-службу фонда.</w:t>
        </w:r>
        <w:r w:rsidR="004F3601">
          <w:rPr>
            <w:webHidden/>
          </w:rPr>
          <w:tab/>
        </w:r>
        <w:r w:rsidR="004F3601">
          <w:rPr>
            <w:webHidden/>
          </w:rPr>
          <w:fldChar w:fldCharType="begin"/>
        </w:r>
        <w:r w:rsidR="004F3601">
          <w:rPr>
            <w:webHidden/>
          </w:rPr>
          <w:instrText xml:space="preserve"> PAGEREF _Toc131664803 \h </w:instrText>
        </w:r>
        <w:r w:rsidR="004F3601">
          <w:rPr>
            <w:webHidden/>
          </w:rPr>
        </w:r>
        <w:r w:rsidR="004F3601">
          <w:rPr>
            <w:webHidden/>
          </w:rPr>
          <w:fldChar w:fldCharType="separate"/>
        </w:r>
        <w:r>
          <w:rPr>
            <w:webHidden/>
          </w:rPr>
          <w:t>40</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804" w:history="1">
        <w:r w:rsidR="004F3601" w:rsidRPr="00B36BE2">
          <w:rPr>
            <w:rStyle w:val="a3"/>
            <w:noProof/>
          </w:rPr>
          <w:t>Zakon.kz, 05.04.2023, Эксперты рассказали о недостатках Социального кодекса РК</w:t>
        </w:r>
        <w:r w:rsidR="004F3601">
          <w:rPr>
            <w:noProof/>
            <w:webHidden/>
          </w:rPr>
          <w:tab/>
        </w:r>
        <w:r w:rsidR="004F3601">
          <w:rPr>
            <w:noProof/>
            <w:webHidden/>
          </w:rPr>
          <w:fldChar w:fldCharType="begin"/>
        </w:r>
        <w:r w:rsidR="004F3601">
          <w:rPr>
            <w:noProof/>
            <w:webHidden/>
          </w:rPr>
          <w:instrText xml:space="preserve"> PAGEREF _Toc131664804 \h </w:instrText>
        </w:r>
        <w:r w:rsidR="004F3601">
          <w:rPr>
            <w:noProof/>
            <w:webHidden/>
          </w:rPr>
        </w:r>
        <w:r w:rsidR="004F3601">
          <w:rPr>
            <w:noProof/>
            <w:webHidden/>
          </w:rPr>
          <w:fldChar w:fldCharType="separate"/>
        </w:r>
        <w:r>
          <w:rPr>
            <w:noProof/>
            <w:webHidden/>
          </w:rPr>
          <w:t>41</w:t>
        </w:r>
        <w:r w:rsidR="004F3601">
          <w:rPr>
            <w:noProof/>
            <w:webHidden/>
          </w:rPr>
          <w:fldChar w:fldCharType="end"/>
        </w:r>
      </w:hyperlink>
    </w:p>
    <w:p w:rsidR="004F3601" w:rsidRPr="006758D5" w:rsidRDefault="005249D3">
      <w:pPr>
        <w:pStyle w:val="31"/>
        <w:rPr>
          <w:rFonts w:ascii="Calibri" w:hAnsi="Calibri"/>
          <w:sz w:val="22"/>
          <w:szCs w:val="22"/>
        </w:rPr>
      </w:pPr>
      <w:hyperlink w:anchor="_Toc131664805" w:history="1">
        <w:r w:rsidR="004F3601" w:rsidRPr="00B36BE2">
          <w:rPr>
            <w:rStyle w:val="a3"/>
          </w:rPr>
          <w:t>Изменения, предлагаемые в Социальном Кодексе РК, касающиеся пенсионных взносов, по словам экспертов, могут негативно отразиться на гражданах и бизнесе, а некоторые новеллы кодекса нуждаются в доработке, сообщает Zakon.kz.</w:t>
        </w:r>
        <w:r w:rsidR="004F3601">
          <w:rPr>
            <w:webHidden/>
          </w:rPr>
          <w:tab/>
        </w:r>
        <w:r w:rsidR="004F3601">
          <w:rPr>
            <w:webHidden/>
          </w:rPr>
          <w:fldChar w:fldCharType="begin"/>
        </w:r>
        <w:r w:rsidR="004F3601">
          <w:rPr>
            <w:webHidden/>
          </w:rPr>
          <w:instrText xml:space="preserve"> PAGEREF _Toc131664805 \h </w:instrText>
        </w:r>
        <w:r w:rsidR="004F3601">
          <w:rPr>
            <w:webHidden/>
          </w:rPr>
        </w:r>
        <w:r w:rsidR="004F3601">
          <w:rPr>
            <w:webHidden/>
          </w:rPr>
          <w:fldChar w:fldCharType="separate"/>
        </w:r>
        <w:r>
          <w:rPr>
            <w:webHidden/>
          </w:rPr>
          <w:t>41</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806" w:history="1">
        <w:r w:rsidR="004F3601" w:rsidRPr="00B36BE2">
          <w:rPr>
            <w:rStyle w:val="a3"/>
            <w:noProof/>
          </w:rPr>
          <w:t>Sputnik Кыргызстан, 05.04.2023, Парламент отклонил законопроект Соцфонда о пенсионной реформе</w:t>
        </w:r>
        <w:r w:rsidR="004F3601">
          <w:rPr>
            <w:noProof/>
            <w:webHidden/>
          </w:rPr>
          <w:tab/>
        </w:r>
        <w:r w:rsidR="004F3601">
          <w:rPr>
            <w:noProof/>
            <w:webHidden/>
          </w:rPr>
          <w:fldChar w:fldCharType="begin"/>
        </w:r>
        <w:r w:rsidR="004F3601">
          <w:rPr>
            <w:noProof/>
            <w:webHidden/>
          </w:rPr>
          <w:instrText xml:space="preserve"> PAGEREF _Toc131664806 \h </w:instrText>
        </w:r>
        <w:r w:rsidR="004F3601">
          <w:rPr>
            <w:noProof/>
            <w:webHidden/>
          </w:rPr>
        </w:r>
        <w:r w:rsidR="004F3601">
          <w:rPr>
            <w:noProof/>
            <w:webHidden/>
          </w:rPr>
          <w:fldChar w:fldCharType="separate"/>
        </w:r>
        <w:r>
          <w:rPr>
            <w:noProof/>
            <w:webHidden/>
          </w:rPr>
          <w:t>43</w:t>
        </w:r>
        <w:r w:rsidR="004F3601">
          <w:rPr>
            <w:noProof/>
            <w:webHidden/>
          </w:rPr>
          <w:fldChar w:fldCharType="end"/>
        </w:r>
      </w:hyperlink>
    </w:p>
    <w:p w:rsidR="004F3601" w:rsidRPr="006758D5" w:rsidRDefault="005249D3">
      <w:pPr>
        <w:pStyle w:val="31"/>
        <w:rPr>
          <w:rFonts w:ascii="Calibri" w:hAnsi="Calibri"/>
          <w:sz w:val="22"/>
          <w:szCs w:val="22"/>
        </w:rPr>
      </w:pPr>
      <w:hyperlink w:anchor="_Toc131664807" w:history="1">
        <w:r w:rsidR="004F3601" w:rsidRPr="00B36BE2">
          <w:rPr>
            <w:rStyle w:val="a3"/>
          </w:rPr>
          <w:t>Жогорку Кенеш отклонил во втором чтении документ о внесении поправок в Закон КР «О государственном пенсионном социальном страховании».</w:t>
        </w:r>
        <w:r w:rsidR="004F3601">
          <w:rPr>
            <w:webHidden/>
          </w:rPr>
          <w:tab/>
        </w:r>
        <w:r w:rsidR="004F3601">
          <w:rPr>
            <w:webHidden/>
          </w:rPr>
          <w:fldChar w:fldCharType="begin"/>
        </w:r>
        <w:r w:rsidR="004F3601">
          <w:rPr>
            <w:webHidden/>
          </w:rPr>
          <w:instrText xml:space="preserve"> PAGEREF _Toc131664807 \h </w:instrText>
        </w:r>
        <w:r w:rsidR="004F3601">
          <w:rPr>
            <w:webHidden/>
          </w:rPr>
        </w:r>
        <w:r w:rsidR="004F3601">
          <w:rPr>
            <w:webHidden/>
          </w:rPr>
          <w:fldChar w:fldCharType="separate"/>
        </w:r>
        <w:r>
          <w:rPr>
            <w:webHidden/>
          </w:rPr>
          <w:t>43</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808" w:history="1">
        <w:r w:rsidR="004F3601" w:rsidRPr="00B36BE2">
          <w:rPr>
            <w:rStyle w:val="a3"/>
            <w:noProof/>
          </w:rPr>
          <w:t>24.KG, 05.04.2023, Вложение пенсионных накоплений в золото. Законопроект снова сняли с повестки</w:t>
        </w:r>
        <w:r w:rsidR="004F3601">
          <w:rPr>
            <w:noProof/>
            <w:webHidden/>
          </w:rPr>
          <w:tab/>
        </w:r>
        <w:r w:rsidR="004F3601">
          <w:rPr>
            <w:noProof/>
            <w:webHidden/>
          </w:rPr>
          <w:fldChar w:fldCharType="begin"/>
        </w:r>
        <w:r w:rsidR="004F3601">
          <w:rPr>
            <w:noProof/>
            <w:webHidden/>
          </w:rPr>
          <w:instrText xml:space="preserve"> PAGEREF _Toc131664808 \h </w:instrText>
        </w:r>
        <w:r w:rsidR="004F3601">
          <w:rPr>
            <w:noProof/>
            <w:webHidden/>
          </w:rPr>
        </w:r>
        <w:r w:rsidR="004F3601">
          <w:rPr>
            <w:noProof/>
            <w:webHidden/>
          </w:rPr>
          <w:fldChar w:fldCharType="separate"/>
        </w:r>
        <w:r>
          <w:rPr>
            <w:noProof/>
            <w:webHidden/>
          </w:rPr>
          <w:t>44</w:t>
        </w:r>
        <w:r w:rsidR="004F3601">
          <w:rPr>
            <w:noProof/>
            <w:webHidden/>
          </w:rPr>
          <w:fldChar w:fldCharType="end"/>
        </w:r>
      </w:hyperlink>
    </w:p>
    <w:p w:rsidR="004F3601" w:rsidRPr="006758D5" w:rsidRDefault="005249D3">
      <w:pPr>
        <w:pStyle w:val="31"/>
        <w:rPr>
          <w:rFonts w:ascii="Calibri" w:hAnsi="Calibri"/>
          <w:sz w:val="22"/>
          <w:szCs w:val="22"/>
        </w:rPr>
      </w:pPr>
      <w:hyperlink w:anchor="_Toc131664809" w:history="1">
        <w:r w:rsidR="004F3601" w:rsidRPr="00B36BE2">
          <w:rPr>
            <w:rStyle w:val="a3"/>
          </w:rPr>
          <w:t>На заседании Жогорку Кенеша законопроект Соцфонда об инвестировании пенсионных накоплений в золото снят с повестки. Депутаты поддержали предложение представителя президента и кабмина в ЖК Алмасбека Абытова.</w:t>
        </w:r>
        <w:r w:rsidR="004F3601">
          <w:rPr>
            <w:webHidden/>
          </w:rPr>
          <w:tab/>
        </w:r>
        <w:r w:rsidR="004F3601">
          <w:rPr>
            <w:webHidden/>
          </w:rPr>
          <w:fldChar w:fldCharType="begin"/>
        </w:r>
        <w:r w:rsidR="004F3601">
          <w:rPr>
            <w:webHidden/>
          </w:rPr>
          <w:instrText xml:space="preserve"> PAGEREF _Toc131664809 \h </w:instrText>
        </w:r>
        <w:r w:rsidR="004F3601">
          <w:rPr>
            <w:webHidden/>
          </w:rPr>
        </w:r>
        <w:r w:rsidR="004F3601">
          <w:rPr>
            <w:webHidden/>
          </w:rPr>
          <w:fldChar w:fldCharType="separate"/>
        </w:r>
        <w:r>
          <w:rPr>
            <w:webHidden/>
          </w:rPr>
          <w:t>44</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810" w:history="1">
        <w:r w:rsidR="004F3601" w:rsidRPr="00B36BE2">
          <w:rPr>
            <w:rStyle w:val="a3"/>
            <w:noProof/>
          </w:rPr>
          <w:t>Молдавские ведомости, 05.04.2023, Пенсии запланировано индексировать меньше чем на 15 процентов</w:t>
        </w:r>
        <w:r w:rsidR="004F3601">
          <w:rPr>
            <w:noProof/>
            <w:webHidden/>
          </w:rPr>
          <w:tab/>
        </w:r>
        <w:r w:rsidR="004F3601">
          <w:rPr>
            <w:noProof/>
            <w:webHidden/>
          </w:rPr>
          <w:fldChar w:fldCharType="begin"/>
        </w:r>
        <w:r w:rsidR="004F3601">
          <w:rPr>
            <w:noProof/>
            <w:webHidden/>
          </w:rPr>
          <w:instrText xml:space="preserve"> PAGEREF _Toc131664810 \h </w:instrText>
        </w:r>
        <w:r w:rsidR="004F3601">
          <w:rPr>
            <w:noProof/>
            <w:webHidden/>
          </w:rPr>
        </w:r>
        <w:r w:rsidR="004F3601">
          <w:rPr>
            <w:noProof/>
            <w:webHidden/>
          </w:rPr>
          <w:fldChar w:fldCharType="separate"/>
        </w:r>
        <w:r>
          <w:rPr>
            <w:noProof/>
            <w:webHidden/>
          </w:rPr>
          <w:t>45</w:t>
        </w:r>
        <w:r w:rsidR="004F3601">
          <w:rPr>
            <w:noProof/>
            <w:webHidden/>
          </w:rPr>
          <w:fldChar w:fldCharType="end"/>
        </w:r>
      </w:hyperlink>
    </w:p>
    <w:p w:rsidR="004F3601" w:rsidRPr="006758D5" w:rsidRDefault="005249D3">
      <w:pPr>
        <w:pStyle w:val="31"/>
        <w:rPr>
          <w:rFonts w:ascii="Calibri" w:hAnsi="Calibri"/>
          <w:sz w:val="22"/>
          <w:szCs w:val="22"/>
        </w:rPr>
      </w:pPr>
      <w:hyperlink w:anchor="_Toc131664811" w:history="1">
        <w:r w:rsidR="004F3601" w:rsidRPr="00B36BE2">
          <w:rPr>
            <w:rStyle w:val="a3"/>
          </w:rPr>
          <w:t>Расчетным методом, при помощи официальных показателей социальных бюджетов, докажем, что в текущем году пенсии запланировано индексировать на процент меньше даже обещанных 15-ти. Хотя государство обязано было индексировать пенсии с 1 апреля на 30,24 процента.</w:t>
        </w:r>
        <w:r w:rsidR="004F3601">
          <w:rPr>
            <w:webHidden/>
          </w:rPr>
          <w:tab/>
        </w:r>
        <w:r w:rsidR="004F3601">
          <w:rPr>
            <w:webHidden/>
          </w:rPr>
          <w:fldChar w:fldCharType="begin"/>
        </w:r>
        <w:r w:rsidR="004F3601">
          <w:rPr>
            <w:webHidden/>
          </w:rPr>
          <w:instrText xml:space="preserve"> PAGEREF _Toc131664811 \h </w:instrText>
        </w:r>
        <w:r w:rsidR="004F3601">
          <w:rPr>
            <w:webHidden/>
          </w:rPr>
        </w:r>
        <w:r w:rsidR="004F3601">
          <w:rPr>
            <w:webHidden/>
          </w:rPr>
          <w:fldChar w:fldCharType="separate"/>
        </w:r>
        <w:r>
          <w:rPr>
            <w:webHidden/>
          </w:rPr>
          <w:t>45</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812" w:history="1">
        <w:r w:rsidR="004F3601" w:rsidRPr="00B36BE2">
          <w:rPr>
            <w:rStyle w:val="a3"/>
            <w:noProof/>
          </w:rPr>
          <w:t>Известия, 05.04.2023, На Украине начались «продажи пенсий»</w:t>
        </w:r>
        <w:r w:rsidR="004F3601">
          <w:rPr>
            <w:noProof/>
            <w:webHidden/>
          </w:rPr>
          <w:tab/>
        </w:r>
        <w:r w:rsidR="004F3601">
          <w:rPr>
            <w:noProof/>
            <w:webHidden/>
          </w:rPr>
          <w:fldChar w:fldCharType="begin"/>
        </w:r>
        <w:r w:rsidR="004F3601">
          <w:rPr>
            <w:noProof/>
            <w:webHidden/>
          </w:rPr>
          <w:instrText xml:space="preserve"> PAGEREF _Toc131664812 \h </w:instrText>
        </w:r>
        <w:r w:rsidR="004F3601">
          <w:rPr>
            <w:noProof/>
            <w:webHidden/>
          </w:rPr>
        </w:r>
        <w:r w:rsidR="004F3601">
          <w:rPr>
            <w:noProof/>
            <w:webHidden/>
          </w:rPr>
          <w:fldChar w:fldCharType="separate"/>
        </w:r>
        <w:r>
          <w:rPr>
            <w:noProof/>
            <w:webHidden/>
          </w:rPr>
          <w:t>46</w:t>
        </w:r>
        <w:r w:rsidR="004F3601">
          <w:rPr>
            <w:noProof/>
            <w:webHidden/>
          </w:rPr>
          <w:fldChar w:fldCharType="end"/>
        </w:r>
      </w:hyperlink>
    </w:p>
    <w:p w:rsidR="004F3601" w:rsidRPr="006758D5" w:rsidRDefault="005249D3">
      <w:pPr>
        <w:pStyle w:val="31"/>
        <w:rPr>
          <w:rFonts w:ascii="Calibri" w:hAnsi="Calibri"/>
          <w:sz w:val="22"/>
          <w:szCs w:val="22"/>
        </w:rPr>
      </w:pPr>
      <w:hyperlink w:anchor="_Toc131664813" w:history="1">
        <w:r w:rsidR="004F3601" w:rsidRPr="00B36BE2">
          <w:rPr>
            <w:rStyle w:val="a3"/>
          </w:rPr>
          <w:t>Пенсионный фонд Украины пояснил гражданам страны, как они могут «докупить» страховой стаж и увеличить размер будущей пенсии. Об этом в среду, 5 апреля, в своем Telegram-канале сообщил портал «Страна».</w:t>
        </w:r>
        <w:r w:rsidR="004F3601">
          <w:rPr>
            <w:webHidden/>
          </w:rPr>
          <w:tab/>
        </w:r>
        <w:r w:rsidR="004F3601">
          <w:rPr>
            <w:webHidden/>
          </w:rPr>
          <w:fldChar w:fldCharType="begin"/>
        </w:r>
        <w:r w:rsidR="004F3601">
          <w:rPr>
            <w:webHidden/>
          </w:rPr>
          <w:instrText xml:space="preserve"> PAGEREF _Toc131664813 \h </w:instrText>
        </w:r>
        <w:r w:rsidR="004F3601">
          <w:rPr>
            <w:webHidden/>
          </w:rPr>
        </w:r>
        <w:r w:rsidR="004F3601">
          <w:rPr>
            <w:webHidden/>
          </w:rPr>
          <w:fldChar w:fldCharType="separate"/>
        </w:r>
        <w:r>
          <w:rPr>
            <w:webHidden/>
          </w:rPr>
          <w:t>46</w:t>
        </w:r>
        <w:r w:rsidR="004F3601">
          <w:rPr>
            <w:webHidden/>
          </w:rPr>
          <w:fldChar w:fldCharType="end"/>
        </w:r>
      </w:hyperlink>
    </w:p>
    <w:p w:rsidR="004F3601" w:rsidRPr="006758D5" w:rsidRDefault="005249D3">
      <w:pPr>
        <w:pStyle w:val="12"/>
        <w:tabs>
          <w:tab w:val="right" w:leader="dot" w:pos="9061"/>
        </w:tabs>
        <w:rPr>
          <w:rFonts w:ascii="Calibri" w:hAnsi="Calibri"/>
          <w:b w:val="0"/>
          <w:noProof/>
          <w:sz w:val="22"/>
          <w:szCs w:val="22"/>
        </w:rPr>
      </w:pPr>
      <w:hyperlink w:anchor="_Toc131664814" w:history="1">
        <w:r w:rsidR="004F3601" w:rsidRPr="00B36BE2">
          <w:rPr>
            <w:rStyle w:val="a3"/>
            <w:noProof/>
          </w:rPr>
          <w:t>Новости пенсионной отрасли стран дальнего зарубежья</w:t>
        </w:r>
        <w:r w:rsidR="004F3601">
          <w:rPr>
            <w:noProof/>
            <w:webHidden/>
          </w:rPr>
          <w:tab/>
        </w:r>
        <w:r w:rsidR="004F3601">
          <w:rPr>
            <w:noProof/>
            <w:webHidden/>
          </w:rPr>
          <w:fldChar w:fldCharType="begin"/>
        </w:r>
        <w:r w:rsidR="004F3601">
          <w:rPr>
            <w:noProof/>
            <w:webHidden/>
          </w:rPr>
          <w:instrText xml:space="preserve"> PAGEREF _Toc131664814 \h </w:instrText>
        </w:r>
        <w:r w:rsidR="004F3601">
          <w:rPr>
            <w:noProof/>
            <w:webHidden/>
          </w:rPr>
        </w:r>
        <w:r w:rsidR="004F3601">
          <w:rPr>
            <w:noProof/>
            <w:webHidden/>
          </w:rPr>
          <w:fldChar w:fldCharType="separate"/>
        </w:r>
        <w:r>
          <w:rPr>
            <w:noProof/>
            <w:webHidden/>
          </w:rPr>
          <w:t>47</w:t>
        </w:r>
        <w:r w:rsidR="004F3601">
          <w:rPr>
            <w:noProof/>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815" w:history="1">
        <w:r w:rsidR="004F3601" w:rsidRPr="00B36BE2">
          <w:rPr>
            <w:rStyle w:val="a3"/>
            <w:noProof/>
          </w:rPr>
          <w:t>Finversia, 05.04.2023, Александр Абрамов: Пенсионные фонды США</w:t>
        </w:r>
        <w:r w:rsidR="004F3601">
          <w:rPr>
            <w:noProof/>
            <w:webHidden/>
          </w:rPr>
          <w:tab/>
        </w:r>
        <w:r w:rsidR="004F3601">
          <w:rPr>
            <w:noProof/>
            <w:webHidden/>
          </w:rPr>
          <w:fldChar w:fldCharType="begin"/>
        </w:r>
        <w:r w:rsidR="004F3601">
          <w:rPr>
            <w:noProof/>
            <w:webHidden/>
          </w:rPr>
          <w:instrText xml:space="preserve"> PAGEREF _Toc131664815 \h </w:instrText>
        </w:r>
        <w:r w:rsidR="004F3601">
          <w:rPr>
            <w:noProof/>
            <w:webHidden/>
          </w:rPr>
        </w:r>
        <w:r w:rsidR="004F3601">
          <w:rPr>
            <w:noProof/>
            <w:webHidden/>
          </w:rPr>
          <w:fldChar w:fldCharType="separate"/>
        </w:r>
        <w:r>
          <w:rPr>
            <w:noProof/>
            <w:webHidden/>
          </w:rPr>
          <w:t>47</w:t>
        </w:r>
        <w:r w:rsidR="004F3601">
          <w:rPr>
            <w:noProof/>
            <w:webHidden/>
          </w:rPr>
          <w:fldChar w:fldCharType="end"/>
        </w:r>
      </w:hyperlink>
    </w:p>
    <w:p w:rsidR="004F3601" w:rsidRPr="006758D5" w:rsidRDefault="005249D3">
      <w:pPr>
        <w:pStyle w:val="31"/>
        <w:rPr>
          <w:rFonts w:ascii="Calibri" w:hAnsi="Calibri"/>
          <w:sz w:val="22"/>
          <w:szCs w:val="22"/>
        </w:rPr>
      </w:pPr>
      <w:hyperlink w:anchor="_Toc131664816" w:history="1">
        <w:r w:rsidR="004F3601" w:rsidRPr="00B36BE2">
          <w:rPr>
            <w:rStyle w:val="a3"/>
          </w:rPr>
          <w:t>Интересная статья в WSJ о изменениях в подходах к распределению активов у крупнейших пенсионных фондов США.</w:t>
        </w:r>
        <w:r w:rsidR="004F3601">
          <w:rPr>
            <w:webHidden/>
          </w:rPr>
          <w:tab/>
        </w:r>
        <w:r w:rsidR="004F3601">
          <w:rPr>
            <w:webHidden/>
          </w:rPr>
          <w:fldChar w:fldCharType="begin"/>
        </w:r>
        <w:r w:rsidR="004F3601">
          <w:rPr>
            <w:webHidden/>
          </w:rPr>
          <w:instrText xml:space="preserve"> PAGEREF _Toc131664816 \h </w:instrText>
        </w:r>
        <w:r w:rsidR="004F3601">
          <w:rPr>
            <w:webHidden/>
          </w:rPr>
        </w:r>
        <w:r w:rsidR="004F3601">
          <w:rPr>
            <w:webHidden/>
          </w:rPr>
          <w:fldChar w:fldCharType="separate"/>
        </w:r>
        <w:r>
          <w:rPr>
            <w:webHidden/>
          </w:rPr>
          <w:t>47</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817" w:history="1">
        <w:r w:rsidR="004F3601" w:rsidRPr="00B36BE2">
          <w:rPr>
            <w:rStyle w:val="a3"/>
            <w:noProof/>
          </w:rPr>
          <w:t>Infox.Life, 05.04.2023, Пенсионные системы разных стран мира</w:t>
        </w:r>
        <w:r w:rsidR="004F3601">
          <w:rPr>
            <w:noProof/>
            <w:webHidden/>
          </w:rPr>
          <w:tab/>
        </w:r>
        <w:r w:rsidR="004F3601">
          <w:rPr>
            <w:noProof/>
            <w:webHidden/>
          </w:rPr>
          <w:fldChar w:fldCharType="begin"/>
        </w:r>
        <w:r w:rsidR="004F3601">
          <w:rPr>
            <w:noProof/>
            <w:webHidden/>
          </w:rPr>
          <w:instrText xml:space="preserve"> PAGEREF _Toc131664817 \h </w:instrText>
        </w:r>
        <w:r w:rsidR="004F3601">
          <w:rPr>
            <w:noProof/>
            <w:webHidden/>
          </w:rPr>
        </w:r>
        <w:r w:rsidR="004F3601">
          <w:rPr>
            <w:noProof/>
            <w:webHidden/>
          </w:rPr>
          <w:fldChar w:fldCharType="separate"/>
        </w:r>
        <w:r>
          <w:rPr>
            <w:noProof/>
            <w:webHidden/>
          </w:rPr>
          <w:t>48</w:t>
        </w:r>
        <w:r w:rsidR="004F3601">
          <w:rPr>
            <w:noProof/>
            <w:webHidden/>
          </w:rPr>
          <w:fldChar w:fldCharType="end"/>
        </w:r>
      </w:hyperlink>
    </w:p>
    <w:p w:rsidR="004F3601" w:rsidRPr="006758D5" w:rsidRDefault="005249D3">
      <w:pPr>
        <w:pStyle w:val="31"/>
        <w:rPr>
          <w:rFonts w:ascii="Calibri" w:hAnsi="Calibri"/>
          <w:sz w:val="22"/>
          <w:szCs w:val="22"/>
        </w:rPr>
      </w:pPr>
      <w:hyperlink w:anchor="_Toc131664818" w:history="1">
        <w:r w:rsidR="004F3601" w:rsidRPr="00B36BE2">
          <w:rPr>
            <w:rStyle w:val="a3"/>
          </w:rPr>
          <w:t>Общая продолжительность жизни заметно возрастает во всем цивилизованном мире и поэтому все большее число людей относится к категории пенсионеров.</w:t>
        </w:r>
        <w:r w:rsidR="004F3601">
          <w:rPr>
            <w:webHidden/>
          </w:rPr>
          <w:tab/>
        </w:r>
        <w:r w:rsidR="004F3601">
          <w:rPr>
            <w:webHidden/>
          </w:rPr>
          <w:fldChar w:fldCharType="begin"/>
        </w:r>
        <w:r w:rsidR="004F3601">
          <w:rPr>
            <w:webHidden/>
          </w:rPr>
          <w:instrText xml:space="preserve"> PAGEREF _Toc131664818 \h </w:instrText>
        </w:r>
        <w:r w:rsidR="004F3601">
          <w:rPr>
            <w:webHidden/>
          </w:rPr>
        </w:r>
        <w:r w:rsidR="004F3601">
          <w:rPr>
            <w:webHidden/>
          </w:rPr>
          <w:fldChar w:fldCharType="separate"/>
        </w:r>
        <w:r>
          <w:rPr>
            <w:webHidden/>
          </w:rPr>
          <w:t>48</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819" w:history="1">
        <w:r w:rsidR="004F3601" w:rsidRPr="00B36BE2">
          <w:rPr>
            <w:rStyle w:val="a3"/>
            <w:noProof/>
          </w:rPr>
          <w:t>ИА Красная весна, 05.04.2023, Лидеры профсоюзов Франции не услышали от Борн слов об отказе от реформы</w:t>
        </w:r>
        <w:r w:rsidR="004F3601">
          <w:rPr>
            <w:noProof/>
            <w:webHidden/>
          </w:rPr>
          <w:tab/>
        </w:r>
        <w:r w:rsidR="004F3601">
          <w:rPr>
            <w:noProof/>
            <w:webHidden/>
          </w:rPr>
          <w:fldChar w:fldCharType="begin"/>
        </w:r>
        <w:r w:rsidR="004F3601">
          <w:rPr>
            <w:noProof/>
            <w:webHidden/>
          </w:rPr>
          <w:instrText xml:space="preserve"> PAGEREF _Toc131664819 \h </w:instrText>
        </w:r>
        <w:r w:rsidR="004F3601">
          <w:rPr>
            <w:noProof/>
            <w:webHidden/>
          </w:rPr>
        </w:r>
        <w:r w:rsidR="004F3601">
          <w:rPr>
            <w:noProof/>
            <w:webHidden/>
          </w:rPr>
          <w:fldChar w:fldCharType="separate"/>
        </w:r>
        <w:r>
          <w:rPr>
            <w:noProof/>
            <w:webHidden/>
          </w:rPr>
          <w:t>50</w:t>
        </w:r>
        <w:r w:rsidR="004F3601">
          <w:rPr>
            <w:noProof/>
            <w:webHidden/>
          </w:rPr>
          <w:fldChar w:fldCharType="end"/>
        </w:r>
      </w:hyperlink>
    </w:p>
    <w:p w:rsidR="004F3601" w:rsidRPr="006758D5" w:rsidRDefault="005249D3">
      <w:pPr>
        <w:pStyle w:val="31"/>
        <w:rPr>
          <w:rFonts w:ascii="Calibri" w:hAnsi="Calibri"/>
          <w:sz w:val="22"/>
          <w:szCs w:val="22"/>
        </w:rPr>
      </w:pPr>
      <w:hyperlink w:anchor="_Toc131664820" w:history="1">
        <w:r w:rsidR="004F3601" w:rsidRPr="00B36BE2">
          <w:rPr>
            <w:rStyle w:val="a3"/>
          </w:rPr>
          <w:t>Встреча с профсоюзными лидерами Франции не оправдала надежд премьер-министра страны Элизабет Борн на признание ими пенсионной реформы, 5 апреля пишет французская газета Sud Ouest.</w:t>
        </w:r>
        <w:r w:rsidR="004F3601">
          <w:rPr>
            <w:webHidden/>
          </w:rPr>
          <w:tab/>
        </w:r>
        <w:r w:rsidR="004F3601">
          <w:rPr>
            <w:webHidden/>
          </w:rPr>
          <w:fldChar w:fldCharType="begin"/>
        </w:r>
        <w:r w:rsidR="004F3601">
          <w:rPr>
            <w:webHidden/>
          </w:rPr>
          <w:instrText xml:space="preserve"> PAGEREF _Toc131664820 \h </w:instrText>
        </w:r>
        <w:r w:rsidR="004F3601">
          <w:rPr>
            <w:webHidden/>
          </w:rPr>
        </w:r>
        <w:r w:rsidR="004F3601">
          <w:rPr>
            <w:webHidden/>
          </w:rPr>
          <w:fldChar w:fldCharType="separate"/>
        </w:r>
        <w:r>
          <w:rPr>
            <w:webHidden/>
          </w:rPr>
          <w:t>50</w:t>
        </w:r>
        <w:r w:rsidR="004F3601">
          <w:rPr>
            <w:webHidden/>
          </w:rPr>
          <w:fldChar w:fldCharType="end"/>
        </w:r>
      </w:hyperlink>
    </w:p>
    <w:p w:rsidR="004F3601" w:rsidRPr="006758D5" w:rsidRDefault="005249D3">
      <w:pPr>
        <w:pStyle w:val="12"/>
        <w:tabs>
          <w:tab w:val="right" w:leader="dot" w:pos="9061"/>
        </w:tabs>
        <w:rPr>
          <w:rFonts w:ascii="Calibri" w:hAnsi="Calibri"/>
          <w:b w:val="0"/>
          <w:noProof/>
          <w:sz w:val="22"/>
          <w:szCs w:val="22"/>
        </w:rPr>
      </w:pPr>
      <w:hyperlink w:anchor="_Toc131664821" w:history="1">
        <w:r w:rsidR="004F3601" w:rsidRPr="00B36BE2">
          <w:rPr>
            <w:rStyle w:val="a3"/>
            <w:noProof/>
          </w:rPr>
          <w:t>КОРОНАВИРУС COVID-19 – ПОСЛЕДНИЕ НОВОСТИ</w:t>
        </w:r>
        <w:r w:rsidR="004F3601">
          <w:rPr>
            <w:noProof/>
            <w:webHidden/>
          </w:rPr>
          <w:tab/>
        </w:r>
        <w:r w:rsidR="004F3601">
          <w:rPr>
            <w:noProof/>
            <w:webHidden/>
          </w:rPr>
          <w:fldChar w:fldCharType="begin"/>
        </w:r>
        <w:r w:rsidR="004F3601">
          <w:rPr>
            <w:noProof/>
            <w:webHidden/>
          </w:rPr>
          <w:instrText xml:space="preserve"> PAGEREF _Toc131664821 \h </w:instrText>
        </w:r>
        <w:r w:rsidR="004F3601">
          <w:rPr>
            <w:noProof/>
            <w:webHidden/>
          </w:rPr>
        </w:r>
        <w:r w:rsidR="004F3601">
          <w:rPr>
            <w:noProof/>
            <w:webHidden/>
          </w:rPr>
          <w:fldChar w:fldCharType="separate"/>
        </w:r>
        <w:r>
          <w:rPr>
            <w:noProof/>
            <w:webHidden/>
          </w:rPr>
          <w:t>52</w:t>
        </w:r>
        <w:r w:rsidR="004F3601">
          <w:rPr>
            <w:noProof/>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822" w:history="1">
        <w:r w:rsidR="004F3601" w:rsidRPr="00B36BE2">
          <w:rPr>
            <w:rStyle w:val="a3"/>
            <w:noProof/>
          </w:rPr>
          <w:t>РИА Новости, 05.04.2023, В Москве за сутки выявлены 1519 случаев COVID-19, умерли 6 человек - портал</w:t>
        </w:r>
        <w:r w:rsidR="004F3601">
          <w:rPr>
            <w:noProof/>
            <w:webHidden/>
          </w:rPr>
          <w:tab/>
        </w:r>
        <w:r w:rsidR="004F3601">
          <w:rPr>
            <w:noProof/>
            <w:webHidden/>
          </w:rPr>
          <w:fldChar w:fldCharType="begin"/>
        </w:r>
        <w:r w:rsidR="004F3601">
          <w:rPr>
            <w:noProof/>
            <w:webHidden/>
          </w:rPr>
          <w:instrText xml:space="preserve"> PAGEREF _Toc131664822 \h </w:instrText>
        </w:r>
        <w:r w:rsidR="004F3601">
          <w:rPr>
            <w:noProof/>
            <w:webHidden/>
          </w:rPr>
        </w:r>
        <w:r w:rsidR="004F3601">
          <w:rPr>
            <w:noProof/>
            <w:webHidden/>
          </w:rPr>
          <w:fldChar w:fldCharType="separate"/>
        </w:r>
        <w:r>
          <w:rPr>
            <w:noProof/>
            <w:webHidden/>
          </w:rPr>
          <w:t>52</w:t>
        </w:r>
        <w:r w:rsidR="004F3601">
          <w:rPr>
            <w:noProof/>
            <w:webHidden/>
          </w:rPr>
          <w:fldChar w:fldCharType="end"/>
        </w:r>
      </w:hyperlink>
    </w:p>
    <w:p w:rsidR="004F3601" w:rsidRPr="006758D5" w:rsidRDefault="005249D3">
      <w:pPr>
        <w:pStyle w:val="31"/>
        <w:rPr>
          <w:rFonts w:ascii="Calibri" w:hAnsi="Calibri"/>
          <w:sz w:val="22"/>
          <w:szCs w:val="22"/>
        </w:rPr>
      </w:pPr>
      <w:hyperlink w:anchor="_Toc131664823" w:history="1">
        <w:r w:rsidR="004F3601" w:rsidRPr="00B36BE2">
          <w:rPr>
            <w:rStyle w:val="a3"/>
          </w:rPr>
          <w:t>В Москве за последние сутки выявлены 1519 случаев COVID-19, 6 человек умерли, сообщается на портале стопкоронавирус.рф.</w:t>
        </w:r>
        <w:r w:rsidR="004F3601">
          <w:rPr>
            <w:webHidden/>
          </w:rPr>
          <w:tab/>
        </w:r>
        <w:r w:rsidR="004F3601">
          <w:rPr>
            <w:webHidden/>
          </w:rPr>
          <w:fldChar w:fldCharType="begin"/>
        </w:r>
        <w:r w:rsidR="004F3601">
          <w:rPr>
            <w:webHidden/>
          </w:rPr>
          <w:instrText xml:space="preserve"> PAGEREF _Toc131664823 \h </w:instrText>
        </w:r>
        <w:r w:rsidR="004F3601">
          <w:rPr>
            <w:webHidden/>
          </w:rPr>
        </w:r>
        <w:r w:rsidR="004F3601">
          <w:rPr>
            <w:webHidden/>
          </w:rPr>
          <w:fldChar w:fldCharType="separate"/>
        </w:r>
        <w:r>
          <w:rPr>
            <w:webHidden/>
          </w:rPr>
          <w:t>52</w:t>
        </w:r>
        <w:r w:rsidR="004F3601">
          <w:rPr>
            <w:webHidden/>
          </w:rPr>
          <w:fldChar w:fldCharType="end"/>
        </w:r>
      </w:hyperlink>
    </w:p>
    <w:p w:rsidR="004F3601" w:rsidRPr="006758D5" w:rsidRDefault="005249D3">
      <w:pPr>
        <w:pStyle w:val="21"/>
        <w:tabs>
          <w:tab w:val="right" w:leader="dot" w:pos="9061"/>
        </w:tabs>
        <w:rPr>
          <w:rFonts w:ascii="Calibri" w:hAnsi="Calibri"/>
          <w:noProof/>
          <w:sz w:val="22"/>
          <w:szCs w:val="22"/>
        </w:rPr>
      </w:pPr>
      <w:hyperlink w:anchor="_Toc131664824" w:history="1">
        <w:r w:rsidR="004F3601" w:rsidRPr="00B36BE2">
          <w:rPr>
            <w:rStyle w:val="a3"/>
            <w:noProof/>
          </w:rPr>
          <w:t>ТАСС, 05.04.2023, В России выявили 8 636 случаев заражения коронавирусом за сутки, умерли 36 заболевших</w:t>
        </w:r>
        <w:r w:rsidR="004F3601">
          <w:rPr>
            <w:noProof/>
            <w:webHidden/>
          </w:rPr>
          <w:tab/>
        </w:r>
        <w:r w:rsidR="004F3601">
          <w:rPr>
            <w:noProof/>
            <w:webHidden/>
          </w:rPr>
          <w:fldChar w:fldCharType="begin"/>
        </w:r>
        <w:r w:rsidR="004F3601">
          <w:rPr>
            <w:noProof/>
            <w:webHidden/>
          </w:rPr>
          <w:instrText xml:space="preserve"> PAGEREF _Toc131664824 \h </w:instrText>
        </w:r>
        <w:r w:rsidR="004F3601">
          <w:rPr>
            <w:noProof/>
            <w:webHidden/>
          </w:rPr>
        </w:r>
        <w:r w:rsidR="004F3601">
          <w:rPr>
            <w:noProof/>
            <w:webHidden/>
          </w:rPr>
          <w:fldChar w:fldCharType="separate"/>
        </w:r>
        <w:r>
          <w:rPr>
            <w:noProof/>
            <w:webHidden/>
          </w:rPr>
          <w:t>52</w:t>
        </w:r>
        <w:r w:rsidR="004F3601">
          <w:rPr>
            <w:noProof/>
            <w:webHidden/>
          </w:rPr>
          <w:fldChar w:fldCharType="end"/>
        </w:r>
      </w:hyperlink>
    </w:p>
    <w:p w:rsidR="004F3601" w:rsidRPr="006758D5" w:rsidRDefault="005249D3">
      <w:pPr>
        <w:pStyle w:val="31"/>
        <w:rPr>
          <w:rFonts w:ascii="Calibri" w:hAnsi="Calibri"/>
          <w:sz w:val="22"/>
          <w:szCs w:val="22"/>
        </w:rPr>
      </w:pPr>
      <w:hyperlink w:anchor="_Toc131664825" w:history="1">
        <w:r w:rsidR="004F3601" w:rsidRPr="00B36BE2">
          <w:rPr>
            <w:rStyle w:val="a3"/>
          </w:rPr>
          <w:t>Число подтвержденных случаев заражения коронавирусом в России возросло за сутки на 8 636, летальных исходов из-за ковида - на 36. Об этом сообщили в среду журналистам в федеральном оперативном штабе по борьбе с инфекцией.</w:t>
        </w:r>
        <w:r w:rsidR="004F3601">
          <w:rPr>
            <w:webHidden/>
          </w:rPr>
          <w:tab/>
        </w:r>
        <w:r w:rsidR="004F3601">
          <w:rPr>
            <w:webHidden/>
          </w:rPr>
          <w:fldChar w:fldCharType="begin"/>
        </w:r>
        <w:r w:rsidR="004F3601">
          <w:rPr>
            <w:webHidden/>
          </w:rPr>
          <w:instrText xml:space="preserve"> PAGEREF _Toc131664825 \h </w:instrText>
        </w:r>
        <w:r w:rsidR="004F3601">
          <w:rPr>
            <w:webHidden/>
          </w:rPr>
        </w:r>
        <w:r w:rsidR="004F3601">
          <w:rPr>
            <w:webHidden/>
          </w:rPr>
          <w:fldChar w:fldCharType="separate"/>
        </w:r>
        <w:r>
          <w:rPr>
            <w:webHidden/>
          </w:rPr>
          <w:t>52</w:t>
        </w:r>
        <w:r w:rsidR="004F3601">
          <w:rPr>
            <w:webHidden/>
          </w:rPr>
          <w:fldChar w:fldCharType="end"/>
        </w:r>
      </w:hyperlink>
    </w:p>
    <w:p w:rsidR="00A0290C" w:rsidRDefault="00896F9A"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131664734"/>
      <w:bookmarkStart w:id="18" w:name="_Toc246216291"/>
      <w:bookmarkStart w:id="19" w:name="_Toc246297418"/>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7"/>
    </w:p>
    <w:p w:rsidR="00D1642B" w:rsidRDefault="00D1642B" w:rsidP="00D1642B">
      <w:pPr>
        <w:pStyle w:val="10"/>
      </w:pPr>
      <w:bookmarkStart w:id="20" w:name="_Toc99271685"/>
      <w:bookmarkStart w:id="21" w:name="_Toc99318653"/>
      <w:bookmarkStart w:id="22" w:name="_Toc131664735"/>
      <w:bookmarkStart w:id="23" w:name="_Toc246987631"/>
      <w:bookmarkStart w:id="24" w:name="_Toc248632297"/>
      <w:bookmarkStart w:id="25" w:name="_Toc251223975"/>
      <w:r w:rsidRPr="0045223A">
        <w:t xml:space="preserve">Новости отрасли </w:t>
      </w:r>
      <w:r w:rsidR="007A6E5A" w:rsidRPr="007A6E5A">
        <w:t>НПФ</w:t>
      </w:r>
      <w:bookmarkEnd w:id="20"/>
      <w:bookmarkEnd w:id="21"/>
      <w:bookmarkEnd w:id="22"/>
    </w:p>
    <w:p w:rsidR="007737ED" w:rsidRPr="001D4760" w:rsidRDefault="007737ED" w:rsidP="007737ED">
      <w:pPr>
        <w:pStyle w:val="2"/>
      </w:pPr>
      <w:bookmarkStart w:id="26" w:name="a1"/>
      <w:bookmarkStart w:id="27" w:name="_Toc131664736"/>
      <w:bookmarkEnd w:id="26"/>
      <w:r w:rsidRPr="001D4760">
        <w:t xml:space="preserve">АК&amp;М, 05.04.2023, Госдума одобрила увеличение страхового покрытия для пенсионных накоплений в </w:t>
      </w:r>
      <w:r w:rsidR="007A6E5A" w:rsidRPr="007A6E5A">
        <w:t>НПФ</w:t>
      </w:r>
      <w:bookmarkEnd w:id="27"/>
    </w:p>
    <w:p w:rsidR="007737ED" w:rsidRDefault="007737ED" w:rsidP="007A6E5A">
      <w:pPr>
        <w:pStyle w:val="3"/>
      </w:pPr>
      <w:bookmarkStart w:id="28" w:name="_Toc131664737"/>
      <w:r>
        <w:t xml:space="preserve">Госдума приняла в первом чтении проект поправок в закон </w:t>
      </w:r>
      <w:r w:rsidR="007A6E5A">
        <w:t>«</w:t>
      </w:r>
      <w:r>
        <w:t>О гарантировании прав участников негосударственных пенсионных фондов в рамках деятельности по негосударственному пенсионному обеспечению</w:t>
      </w:r>
      <w:r w:rsidR="007A6E5A">
        <w:t>»</w:t>
      </w:r>
      <w:r>
        <w:t>. Об этом сообщила пресс-служба нижней палаты парламента.</w:t>
      </w:r>
      <w:bookmarkEnd w:id="28"/>
    </w:p>
    <w:p w:rsidR="007737ED" w:rsidRDefault="007737ED" w:rsidP="007737ED">
      <w:r>
        <w:t xml:space="preserve">Законопроект увеличивает в 2 раза до 2.8 млн руб. с 1.4 млн руб. размер страхового покрытия для пенсионных накоплений физлиц, размещенных в </w:t>
      </w:r>
      <w:r w:rsidR="007A6E5A" w:rsidRPr="007A6E5A">
        <w:rPr>
          <w:b/>
        </w:rPr>
        <w:t>НПФ</w:t>
      </w:r>
      <w:r>
        <w:t xml:space="preserve">. </w:t>
      </w:r>
    </w:p>
    <w:p w:rsidR="007737ED" w:rsidRDefault="005249D3" w:rsidP="007737ED">
      <w:hyperlink r:id="rId11" w:history="1">
        <w:r w:rsidR="007737ED" w:rsidRPr="00433822">
          <w:rPr>
            <w:rStyle w:val="a3"/>
          </w:rPr>
          <w:t>https://www.akm.ru/news/gosduma_odobrila_uvelichenie_strakhovogo_pokrytiya_dlya_pensionnykh_nakopleniy_v_npf/?utm_source=yxnews&amp;utm_medium=desktop&amp;utm_referrer=https%3A%2F%2Fdzen.ru%2Fnews%2Fsearch%3Ftext%3D</w:t>
        </w:r>
      </w:hyperlink>
      <w:r w:rsidR="007737ED">
        <w:t xml:space="preserve"> </w:t>
      </w:r>
    </w:p>
    <w:p w:rsidR="00A1647C" w:rsidRPr="001D4760" w:rsidRDefault="00A1647C" w:rsidP="00A1647C">
      <w:pPr>
        <w:pStyle w:val="2"/>
      </w:pPr>
      <w:bookmarkStart w:id="29" w:name="_Toc131664738"/>
      <w:r w:rsidRPr="001D4760">
        <w:t xml:space="preserve">spravedlivo.ru, 05.04.2023, Анатолий Аксаков об увеличении суммы гарантирования сохранности вложений граждан в системе </w:t>
      </w:r>
      <w:r w:rsidR="007A6E5A" w:rsidRPr="007A6E5A">
        <w:t>НПФ</w:t>
      </w:r>
      <w:bookmarkEnd w:id="29"/>
    </w:p>
    <w:p w:rsidR="00A1647C" w:rsidRDefault="00A1647C" w:rsidP="007A6E5A">
      <w:pPr>
        <w:pStyle w:val="3"/>
      </w:pPr>
      <w:bookmarkStart w:id="30" w:name="_Toc131664739"/>
      <w:r>
        <w:t xml:space="preserve">4 апреля Государственная Дума приняла в первом чтении проект федерального закона № 303198-8 </w:t>
      </w:r>
      <w:r w:rsidR="007A6E5A">
        <w:t>«</w:t>
      </w:r>
      <w:r>
        <w:t xml:space="preserve">О внесении изменений в статью 10 Федерального закона </w:t>
      </w:r>
      <w:r w:rsidR="007A6E5A">
        <w:t>«</w:t>
      </w:r>
      <w:r>
        <w:t>О гарантировании прав участников негосударственных пенсионных фондов в рамках деятельности по негосударственному пенсионному обеспечению</w:t>
      </w:r>
      <w:r w:rsidR="007A6E5A">
        <w:t>»</w:t>
      </w:r>
      <w:r>
        <w:t xml:space="preserve"> (в части увеличения суммы гарантирования сохранности вложений граждан в системе негосударственного пенсионного обеспечения)</w:t>
      </w:r>
      <w:r w:rsidR="007A6E5A">
        <w:t>»</w:t>
      </w:r>
      <w:r>
        <w:t>. С докладом выступил Анатолий Аксаков:</w:t>
      </w:r>
      <w:bookmarkEnd w:id="30"/>
    </w:p>
    <w:p w:rsidR="00A1647C" w:rsidRDefault="00A1647C" w:rsidP="00A1647C">
      <w:r>
        <w:t>- Уважаемый Иван Иванович (Мельников, Первый заместитель Председателя ГД – Прим. ред.), уважаемые коллеги!</w:t>
      </w:r>
    </w:p>
    <w:p w:rsidR="00A1647C" w:rsidRDefault="00A1647C" w:rsidP="00A1647C">
      <w:r>
        <w:t>Данный законопроект направлен на реализацию Послания Президента, в котором он предложил увеличить сумму возмещения в случае банкротства или отзыва лицензии у негосударственного пенсионного фонда с 1 миллиона 400 тысяч рублей до 2 миллионов 800 тысяч рублей.</w:t>
      </w:r>
    </w:p>
    <w:p w:rsidR="00A1647C" w:rsidRDefault="00A1647C" w:rsidP="00A1647C">
      <w:r>
        <w:t>Очевидно, такое решение может простимулировать использование негосударственных пенсионных фондов наших граждан, которые будут направлять свои средства для инвестирования в разные инструменты. Скажу, что даже без этого решения мы наблюдали определенный рост в прошлом году: число участников негосударственных пенсионных фондов, ну и соответствующие суммы, которыми управляли негосударственные пенсионные фонды.</w:t>
      </w:r>
    </w:p>
    <w:p w:rsidR="00A1647C" w:rsidRDefault="00A1647C" w:rsidP="00A1647C">
      <w:r>
        <w:lastRenderedPageBreak/>
        <w:t xml:space="preserve">А это решение ещё больше простимулирует использование </w:t>
      </w:r>
      <w:r w:rsidR="007A6E5A" w:rsidRPr="007A6E5A">
        <w:rPr>
          <w:b/>
        </w:rPr>
        <w:t>НПФ</w:t>
      </w:r>
      <w:r>
        <w:t xml:space="preserve"> для накопления средств, которые потом будущие пенсионеры будут использовать уже для своих целей. Прошу поддержать законопроект.</w:t>
      </w:r>
    </w:p>
    <w:p w:rsidR="00A1647C" w:rsidRDefault="005249D3" w:rsidP="00A1647C">
      <w:hyperlink r:id="rId12" w:history="1">
        <w:r w:rsidR="00A1647C" w:rsidRPr="00433822">
          <w:rPr>
            <w:rStyle w:val="a3"/>
          </w:rPr>
          <w:t>https://spravedlivo.ru/13014910</w:t>
        </w:r>
      </w:hyperlink>
      <w:r w:rsidR="00A1647C">
        <w:t xml:space="preserve"> </w:t>
      </w:r>
    </w:p>
    <w:p w:rsidR="00A1647C" w:rsidRPr="001D4760" w:rsidRDefault="00A1647C" w:rsidP="00A1647C">
      <w:pPr>
        <w:pStyle w:val="2"/>
      </w:pPr>
      <w:bookmarkStart w:id="31" w:name="a2"/>
      <w:bookmarkStart w:id="32" w:name="_Toc131664740"/>
      <w:bookmarkEnd w:id="31"/>
      <w:r w:rsidRPr="001D4760">
        <w:t>Ведомости, 04.04.2023, Исследование: почти три четверти россиян пользуются программами лояльности, каждый десятый готов отправлять кешбэк и бонусы на будущую пенсию</w:t>
      </w:r>
      <w:bookmarkEnd w:id="32"/>
    </w:p>
    <w:p w:rsidR="00A1647C" w:rsidRPr="007A6E5A" w:rsidRDefault="00A1647C" w:rsidP="007A6E5A">
      <w:pPr>
        <w:pStyle w:val="3"/>
      </w:pPr>
      <w:bookmarkStart w:id="33" w:name="_Toc131664741"/>
      <w:r w:rsidRPr="007A6E5A">
        <w:t xml:space="preserve">98% россиян регулярно пользуются банковскими картами, 73% — программами лояльности банков и их партнеров. Большинство предпочитает денежные программы лояльности бонусным. 45% готовы направлять налоговый вычет с пенсионных взносов на пополнение пенсионного счета. Таковы результаты исследования1 банка </w:t>
      </w:r>
      <w:r w:rsidR="007A6E5A" w:rsidRPr="007A6E5A">
        <w:t>«</w:t>
      </w:r>
      <w:r w:rsidRPr="007A6E5A">
        <w:t>Открытие</w:t>
      </w:r>
      <w:r w:rsidR="007A6E5A" w:rsidRPr="007A6E5A">
        <w:t>»</w:t>
      </w:r>
      <w:r w:rsidRPr="007A6E5A">
        <w:t xml:space="preserve"> и </w:t>
      </w:r>
      <w:r w:rsidR="007A6E5A" w:rsidRPr="007A6E5A">
        <w:t>НПФ</w:t>
      </w:r>
      <w:r w:rsidRPr="007A6E5A">
        <w:t xml:space="preserve"> </w:t>
      </w:r>
      <w:r w:rsidR="007A6E5A" w:rsidRPr="007A6E5A">
        <w:t>«</w:t>
      </w:r>
      <w:r w:rsidRPr="007A6E5A">
        <w:t>Открытие</w:t>
      </w:r>
      <w:r w:rsidR="007A6E5A" w:rsidRPr="007A6E5A">
        <w:t>»</w:t>
      </w:r>
      <w:r w:rsidRPr="007A6E5A">
        <w:t xml:space="preserve"> об отношении россиян к банковским программам лояльности, кешбэкам и социальному налоговому вычету.</w:t>
      </w:r>
      <w:bookmarkEnd w:id="33"/>
    </w:p>
    <w:p w:rsidR="00A1647C" w:rsidRDefault="00A1647C" w:rsidP="00A1647C">
      <w:r>
        <w:t>91% респондентов регулярно оплачивают покупки банковскими картами, еще 7% делают это иногда. Только по 1% не пользуются картами или не имеют их. Вторым по популярности способом оплаты после банковской карты с большим отрывом стала Система быстрых платежей (19%), на третьем месте — наличные (18%). Небольшой процент опрошенных (по 3%) пользуются оплатой покупок со счета мобильного телефона или электронными деньгами.</w:t>
      </w:r>
    </w:p>
    <w:p w:rsidR="00A1647C" w:rsidRDefault="00A1647C" w:rsidP="00A1647C">
      <w:r>
        <w:t>Наиболее привлекательными для россиян являются программы лояльности, подразумевающие возврат части денежных средств на банковскую карту. Такой вариант предпочитают 79% респондентов. Только пятая часть опрошенных (21%) выбрали возврат баллами и бонусами.</w:t>
      </w:r>
    </w:p>
    <w:p w:rsidR="00A1647C" w:rsidRDefault="00A1647C" w:rsidP="00A1647C">
      <w:r>
        <w:t>Отвечая на открытый вопрос об использовании программ лояльности (можно было выбрать более одного варианта ответа), 46% сообщили, что получают кешбэк на карту деньгами, 34% копят бонусные баллы на банковской карте, 30% — бонусы за покупки по программам лояльности от магазинов. 27% не пользуются никакими программами лояльности.</w:t>
      </w:r>
    </w:p>
    <w:p w:rsidR="00A1647C" w:rsidRDefault="00A1647C" w:rsidP="00A1647C">
      <w:r>
        <w:t>Из тех, кто получает бонусы, 65% оплачивают ими новые покупки, 20% получают скидки на покупки, 3% не тратят вовсе.</w:t>
      </w:r>
    </w:p>
    <w:p w:rsidR="00A1647C" w:rsidRDefault="00A1647C" w:rsidP="00A1647C">
      <w:r>
        <w:t>Из тех, кто высказался в пользу возврата деньгами, 90% хотели бы получать его на банковский счет. 8% готовы направить эти средства на свой пенсионный счет по негосударственному пенсионному обеспечению (НПО), 2% — на счет мобильного телефона. 51% сторонников программ лояльности с бонусами намерены тратить их на оплату новых покупок, 25% — конвертировать в деньги на банковский счет, 6% — в деньги на пенсионный счет, 18% затруднились с ответом.</w:t>
      </w:r>
    </w:p>
    <w:p w:rsidR="00A1647C" w:rsidRDefault="00A1647C" w:rsidP="00A1647C">
      <w:r>
        <w:t xml:space="preserve">Возможно, одним из препятствий для конвертации денег на пенсионные счета является слабая осведомленность россиян о социальных налоговых вычетах. Только 23% опрошенных оформляли налоговый вычет с пенсионных взносов, 42% не делали этого, а 35% вообще не знают о такой возможности. При этом 45% респондентов готовы </w:t>
      </w:r>
      <w:r>
        <w:lastRenderedPageBreak/>
        <w:t>направлять денежные средства, полученные в виде социального налогового вычета, на своей пенсионный счет и только 27% отрицают такой вариант.</w:t>
      </w:r>
    </w:p>
    <w:p w:rsidR="00A1647C" w:rsidRDefault="00A1647C" w:rsidP="00A1647C">
      <w:r>
        <w:t xml:space="preserve">За 2022 год социальный налоговый вычет с пенсионных взносов по договорам негосударственного пенсионного обеспечения через работодателя оформили почти на треть больше клиентов </w:t>
      </w:r>
      <w:r w:rsidR="007A6E5A" w:rsidRPr="007A6E5A">
        <w:rPr>
          <w:b/>
        </w:rPr>
        <w:t>НПФ</w:t>
      </w:r>
      <w:r>
        <w:t xml:space="preserve"> </w:t>
      </w:r>
      <w:r w:rsidR="007A6E5A">
        <w:t>«</w:t>
      </w:r>
      <w:r>
        <w:t>Открытие</w:t>
      </w:r>
      <w:r w:rsidR="007A6E5A">
        <w:t>»</w:t>
      </w:r>
      <w:r>
        <w:t>, чем в 2021 году 2.</w:t>
      </w:r>
    </w:p>
    <w:p w:rsidR="00A1647C" w:rsidRDefault="007A6E5A" w:rsidP="00A1647C">
      <w:r>
        <w:t>«</w:t>
      </w:r>
      <w:r w:rsidR="00A1647C">
        <w:t>Россияне все активнее участвуют в различных программах лояльности и пользуются кешбэком по банковским продуктам. При этом для клиентов негосударственных пенсионных фондов на законодательном уровне тоже предусмотрен своеобразный кешбэк — социальный налоговый вычет, получаемый с уплаченных ими пенсионных взносов по договорам негосударственного пенсионного обеспечения. Но наше исследование свидетельствует, что пока доля тех, кто не знает о такой возможности, достаточно высока. Получение вычета с пенсионных взносов и пополнение этими средствами своего пенсионного счета может стать для россиян стимулом к более активному формированию дополнительных накоплений на будущую пенсию</w:t>
      </w:r>
      <w:r>
        <w:t>»</w:t>
      </w:r>
      <w:r w:rsidR="00A1647C">
        <w:t xml:space="preserve">, — комментирует Егор Шкерин, коммерческий директор </w:t>
      </w:r>
      <w:r w:rsidRPr="007A6E5A">
        <w:rPr>
          <w:b/>
        </w:rPr>
        <w:t>НПФ</w:t>
      </w:r>
      <w:r w:rsidR="00A1647C">
        <w:t xml:space="preserve"> </w:t>
      </w:r>
      <w:r>
        <w:t>«</w:t>
      </w:r>
      <w:r w:rsidR="00A1647C">
        <w:t>Открытие</w:t>
      </w:r>
      <w:r>
        <w:t>»</w:t>
      </w:r>
      <w:r w:rsidR="00A1647C">
        <w:t>.</w:t>
      </w:r>
    </w:p>
    <w:p w:rsidR="00A1647C" w:rsidRDefault="00A1647C" w:rsidP="00A1647C">
      <w:r>
        <w:t>1 Опрос проведен методом анкетирования 2000 респондентов.</w:t>
      </w:r>
    </w:p>
    <w:p w:rsidR="00A1647C" w:rsidRDefault="00A1647C" w:rsidP="00A1647C">
      <w:r>
        <w:t>2 Согласно внутренним данным Фонда на 31.12.2022.</w:t>
      </w:r>
    </w:p>
    <w:p w:rsidR="00A1647C" w:rsidRPr="007737ED" w:rsidRDefault="005249D3" w:rsidP="00A1647C">
      <w:hyperlink r:id="rId13" w:history="1">
        <w:r w:rsidR="00A1647C" w:rsidRPr="00433822">
          <w:rPr>
            <w:rStyle w:val="a3"/>
          </w:rPr>
          <w:t>https://www.vedomosti.ru/press_releases/2023/04/04/issledovanie-pochti-tri-chetverti-rossiyan-polzuyutsya-programmami-loyalnosti-kazhdii-desyatii-gotov-otpravlyat-keshbek-i-bonusi-na-buduschuyu-pensiyu</w:t>
        </w:r>
      </w:hyperlink>
      <w:r w:rsidR="00A1647C">
        <w:t xml:space="preserve"> </w:t>
      </w:r>
    </w:p>
    <w:p w:rsidR="00B07ED7" w:rsidRPr="001D4760" w:rsidRDefault="00B07ED7" w:rsidP="00B07ED7">
      <w:pPr>
        <w:pStyle w:val="2"/>
      </w:pPr>
      <w:bookmarkStart w:id="34" w:name="_Toc131664742"/>
      <w:r w:rsidRPr="001D4760">
        <w:t>ForPost, 05.04.2023, Андрей МЕДИНСКИЙ, Россияне могут поднять сами себе пенсии, но почему-то не делают этого</w:t>
      </w:r>
      <w:bookmarkEnd w:id="34"/>
    </w:p>
    <w:p w:rsidR="00B07ED7" w:rsidRDefault="00B07ED7" w:rsidP="007A6E5A">
      <w:pPr>
        <w:pStyle w:val="3"/>
      </w:pPr>
      <w:bookmarkStart w:id="35" w:name="_Toc131664743"/>
      <w:r>
        <w:t>Не секрет — размер государственных пенсий вряд ли способен обеспечить достойную жизнь по окончании трудовой деятельности. Одним из способов увеличить размер доходов в этом случае является негосударственное пенсионное страхование.</w:t>
      </w:r>
      <w:bookmarkEnd w:id="35"/>
    </w:p>
    <w:p w:rsidR="00B07ED7" w:rsidRDefault="00B07ED7" w:rsidP="00B07ED7">
      <w:r>
        <w:t>Суть его такова: человек сначала вкладывает собственные деньги в выбранный негосударственный пенсионный фонд (НФП), а потом фонд выплачивает ему пенсию либо в определённый отрезок времени, например, в течение 15 лет, либо пожизненно.</w:t>
      </w:r>
    </w:p>
    <w:p w:rsidR="00B07ED7" w:rsidRDefault="00B07ED7" w:rsidP="00B07ED7">
      <w:r>
        <w:t>Сколько это будет?</w:t>
      </w:r>
    </w:p>
    <w:p w:rsidR="00B07ED7" w:rsidRDefault="00B07ED7" w:rsidP="00B07ED7">
      <w:r>
        <w:t xml:space="preserve">Посчитать, сколько примерно это будет выходить, несложно. Обычно на сайтах </w:t>
      </w:r>
      <w:r w:rsidR="007A6E5A" w:rsidRPr="007A6E5A">
        <w:rPr>
          <w:b/>
        </w:rPr>
        <w:t>НПФ</w:t>
      </w:r>
      <w:r>
        <w:t xml:space="preserve"> есть специальные калькуляторы, позволяющие это сделать.</w:t>
      </w:r>
    </w:p>
    <w:p w:rsidR="00B07ED7" w:rsidRDefault="00B07ED7" w:rsidP="00B07ED7">
      <w:r>
        <w:t xml:space="preserve">К примеру, мужчина 45 лет решил вложиться в собственную пенсию, внёс в </w:t>
      </w:r>
      <w:r w:rsidR="007A6E5A" w:rsidRPr="007A6E5A">
        <w:rPr>
          <w:b/>
        </w:rPr>
        <w:t>НПФ</w:t>
      </w:r>
      <w:r>
        <w:t xml:space="preserve"> первоначальный взнос в сумме 10 тыс. рублей и далее до достижения пенсионного возраста выплачивает по 5 тыс. рублей ежемесячно.</w:t>
      </w:r>
    </w:p>
    <w:p w:rsidR="00B07ED7" w:rsidRDefault="00B07ED7" w:rsidP="00B07ED7">
      <w:r>
        <w:t>В таком случае к моменту выхода на пенсию он накопит почти 2,6 млн рублей и пожизненно будет получать 22,3 тыс. рублей в месяц.</w:t>
      </w:r>
    </w:p>
    <w:p w:rsidR="00B07ED7" w:rsidRDefault="00B07ED7" w:rsidP="00B07ED7">
      <w:r>
        <w:t xml:space="preserve">Однако, как показывает статистика Центробанка, на сегодняшний день лишь 0,9% всех финансовых активов россиян вложено в </w:t>
      </w:r>
      <w:r w:rsidR="007A6E5A" w:rsidRPr="007A6E5A">
        <w:rPr>
          <w:b/>
        </w:rPr>
        <w:t>НПФ</w:t>
      </w:r>
      <w:r>
        <w:t xml:space="preserve">. При этом в среднем граждане успели накопить в </w:t>
      </w:r>
      <w:r w:rsidR="007A6E5A" w:rsidRPr="007A6E5A">
        <w:rPr>
          <w:b/>
        </w:rPr>
        <w:t>НПФ</w:t>
      </w:r>
      <w:r>
        <w:t xml:space="preserve"> всего 100 тыс. рублей. Если верить тому же калькулятору на сайте </w:t>
      </w:r>
      <w:r>
        <w:lastRenderedPageBreak/>
        <w:t xml:space="preserve">одного из </w:t>
      </w:r>
      <w:r w:rsidR="007A6E5A" w:rsidRPr="007A6E5A">
        <w:rPr>
          <w:b/>
        </w:rPr>
        <w:t>НПФ</w:t>
      </w:r>
      <w:r>
        <w:t>, при таких накоплениях сумма выплаты не будет превышать даже одной тысячи рублей в месяц.</w:t>
      </w:r>
    </w:p>
    <w:p w:rsidR="00B07ED7" w:rsidRDefault="00B07ED7" w:rsidP="00B07ED7">
      <w:r>
        <w:t xml:space="preserve">При этом вчера, 4 апреля, Госдума в первом чтении приняла законопроект о двукратном увеличении возмещения по вкладам в </w:t>
      </w:r>
      <w:r w:rsidR="007A6E5A" w:rsidRPr="007A6E5A">
        <w:rPr>
          <w:b/>
        </w:rPr>
        <w:t>НПФ</w:t>
      </w:r>
      <w:r>
        <w:t xml:space="preserve"> — с 1,4 млн до 2,8 млн рублей.</w:t>
      </w:r>
    </w:p>
    <w:p w:rsidR="00B07ED7" w:rsidRDefault="00B07ED7" w:rsidP="00B07ED7">
      <w:r>
        <w:t xml:space="preserve">ForPost пообщался с экспертами о том, почему </w:t>
      </w:r>
      <w:r w:rsidR="007A6E5A" w:rsidRPr="007A6E5A">
        <w:rPr>
          <w:b/>
        </w:rPr>
        <w:t>НПФ</w:t>
      </w:r>
      <w:r>
        <w:t xml:space="preserve"> до сих пор не стали популярными среди россиян.</w:t>
      </w:r>
    </w:p>
    <w:p w:rsidR="00B07ED7" w:rsidRDefault="00B07ED7" w:rsidP="00B07ED7">
      <w:r>
        <w:t>Почему всё не так?</w:t>
      </w:r>
    </w:p>
    <w:p w:rsidR="00B07ED7" w:rsidRDefault="00B07ED7" w:rsidP="00B07ED7">
      <w:r>
        <w:t xml:space="preserve">По словам кандидата экономических наук Михаила Беляева, увеличение вдвое размера компенсации вкладов в </w:t>
      </w:r>
      <w:r w:rsidR="007A6E5A" w:rsidRPr="007A6E5A">
        <w:rPr>
          <w:b/>
        </w:rPr>
        <w:t>НПФ</w:t>
      </w:r>
      <w:r>
        <w:t xml:space="preserve"> является обоснованным.</w:t>
      </w:r>
    </w:p>
    <w:p w:rsidR="00B07ED7" w:rsidRDefault="007A6E5A" w:rsidP="00B07ED7">
      <w:r>
        <w:t>«</w:t>
      </w:r>
      <w:r w:rsidR="00B07ED7">
        <w:t xml:space="preserve">Потому что для того, чтобы получать более-менее достойные выплаты, сумма накоплений в таких фондах должна быть выше 1,4 млн рублей. Но главное — таким образом государство пытается повысить популярность вложений в </w:t>
      </w:r>
      <w:r w:rsidRPr="007A6E5A">
        <w:rPr>
          <w:b/>
        </w:rPr>
        <w:t>НПФ</w:t>
      </w:r>
      <w:r w:rsidR="00B07ED7">
        <w:t xml:space="preserve"> среди населения. Дело в том, что эти фонды выполняют двойную задачу. С одной стороны, они позволяют гражданам накопить на негосударственную пенсию и дополнительно обеспечить себе доход в старости. С другой — </w:t>
      </w:r>
      <w:r w:rsidRPr="007A6E5A">
        <w:rPr>
          <w:b/>
        </w:rPr>
        <w:t>НПФ</w:t>
      </w:r>
      <w:r w:rsidR="00B07ED7">
        <w:t xml:space="preserve"> являются крупными институциональными игроками на рынке ценных бумаг. Средства, полученные от участников, они вкладывают в различные инструменты фондового рынка. Поэтому государство заинтересовано в том, чтобы подобных инвесторов было больше</w:t>
      </w:r>
      <w:r>
        <w:t>»</w:t>
      </w:r>
      <w:r w:rsidR="00B07ED7">
        <w:t>, — пояснил экономист в беседе с ForPost.</w:t>
      </w:r>
    </w:p>
    <w:p w:rsidR="00B07ED7" w:rsidRDefault="00B07ED7" w:rsidP="00B07ED7">
      <w:r>
        <w:t xml:space="preserve">Однако пока успехи по популяризации </w:t>
      </w:r>
      <w:r w:rsidR="007A6E5A" w:rsidRPr="007A6E5A">
        <w:rPr>
          <w:b/>
        </w:rPr>
        <w:t>НПФ</w:t>
      </w:r>
      <w:r>
        <w:t xml:space="preserve"> весьма скромные. Экономист Беляев связывает это с несколькими факторами:</w:t>
      </w:r>
    </w:p>
    <w:p w:rsidR="00B07ED7" w:rsidRDefault="007A6E5A" w:rsidP="00B07ED7">
      <w:r>
        <w:t>«</w:t>
      </w:r>
      <w:r w:rsidR="00B07ED7">
        <w:t>Во-первых, российская молодёжь вообще не думает о том, что будет, когда наступит пенсионный возраст. Хотя, например, в США индивидуальный пенсионный план составляется сразу же при получении первой зарплаты. Но у нас это не принято. На это во многом влияет второй фактор — недоверие.</w:t>
      </w:r>
    </w:p>
    <w:p w:rsidR="00B07ED7" w:rsidRDefault="00B07ED7" w:rsidP="00B07ED7">
      <w:r>
        <w:t>Россияне вполне обоснованно не доверяют, ведь на глазах последних поколений происходили такие изменения в жизни страны, которые полностью меняли картину мира. Поэтому мне лично не раз доводилось слышать, что люди не хотят вкладывать двадцать-тридцать лет в свою будущую пенсию, потому что не знают, что может произойти в стране.</w:t>
      </w:r>
    </w:p>
    <w:p w:rsidR="00B07ED7" w:rsidRDefault="00B07ED7" w:rsidP="00B07ED7">
      <w:r>
        <w:t xml:space="preserve">Наконец, вполне обоснованы и опасения о том, что сбережения в </w:t>
      </w:r>
      <w:r w:rsidR="007A6E5A" w:rsidRPr="007A6E5A">
        <w:rPr>
          <w:b/>
        </w:rPr>
        <w:t>НПФ</w:t>
      </w:r>
      <w:r>
        <w:t xml:space="preserve"> будут </w:t>
      </w:r>
      <w:r w:rsidR="007A6E5A">
        <w:t>«</w:t>
      </w:r>
      <w:r>
        <w:t>съедены</w:t>
      </w:r>
      <w:r w:rsidR="007A6E5A">
        <w:t>»</w:t>
      </w:r>
      <w:r>
        <w:t xml:space="preserve"> инфляцией. Однако тут можно возразить, что лучше выйти на пенсию с миллионом, путь даже </w:t>
      </w:r>
      <w:r w:rsidR="007A6E5A">
        <w:t>«</w:t>
      </w:r>
      <w:r>
        <w:t>подъеденным</w:t>
      </w:r>
      <w:r w:rsidR="007A6E5A">
        <w:t>»</w:t>
      </w:r>
      <w:r>
        <w:t xml:space="preserve"> инфляцией, чем вовсе без него</w:t>
      </w:r>
      <w:r w:rsidR="007A6E5A">
        <w:t>»</w:t>
      </w:r>
      <w:r>
        <w:t>.</w:t>
      </w:r>
    </w:p>
    <w:p w:rsidR="00B07ED7" w:rsidRDefault="00B07ED7" w:rsidP="00B07ED7">
      <w:r>
        <w:t>Чемодан без ручки</w:t>
      </w:r>
    </w:p>
    <w:p w:rsidR="00B07ED7" w:rsidRDefault="00B07ED7" w:rsidP="00B07ED7">
      <w:r>
        <w:t xml:space="preserve">По словам экономиста Михаила Беляева, </w:t>
      </w:r>
      <w:r w:rsidR="007A6E5A" w:rsidRPr="007A6E5A">
        <w:rPr>
          <w:b/>
        </w:rPr>
        <w:t>НПФ</w:t>
      </w:r>
      <w:r>
        <w:t xml:space="preserve"> в идеале должны были бы дать возможность россиянам откладывать сравнительно незначительные суммы из своего бюджета ради обеспечения себя средствами после достижения пенсионного возраста. Однако по перечисленным выше причинам этого пока не происходит.</w:t>
      </w:r>
    </w:p>
    <w:p w:rsidR="00B07ED7" w:rsidRDefault="00B07ED7" w:rsidP="00B07ED7">
      <w:r>
        <w:t xml:space="preserve">В то же время доктор экономических наук Иосиф Дискин считает, что ожидать того, что вложения в </w:t>
      </w:r>
      <w:r w:rsidR="007A6E5A" w:rsidRPr="007A6E5A">
        <w:rPr>
          <w:b/>
        </w:rPr>
        <w:t>НПФ</w:t>
      </w:r>
      <w:r>
        <w:t xml:space="preserve"> станут востребованными у большинства россиян, вовсе не стоит.</w:t>
      </w:r>
    </w:p>
    <w:p w:rsidR="00B07ED7" w:rsidRDefault="007A6E5A" w:rsidP="00B07ED7">
      <w:r>
        <w:t>«</w:t>
      </w:r>
      <w:r w:rsidR="00B07ED7">
        <w:t xml:space="preserve">Если внимательно изучить ситуацию, то выходит, что для богатых россиян </w:t>
      </w:r>
      <w:r w:rsidRPr="007A6E5A">
        <w:rPr>
          <w:b/>
        </w:rPr>
        <w:t>НПФ</w:t>
      </w:r>
      <w:r w:rsidR="00B07ED7">
        <w:t xml:space="preserve"> неактуальны, потому что у них имеются другие источники дохода, а для бедных — </w:t>
      </w:r>
      <w:r w:rsidR="00B07ED7">
        <w:lastRenderedPageBreak/>
        <w:t xml:space="preserve">потому что им нечего откладывать из своего сегодняшнего бюджета. И двойное повышение суммы компенсации для вкладов в </w:t>
      </w:r>
      <w:r w:rsidRPr="007A6E5A">
        <w:rPr>
          <w:b/>
        </w:rPr>
        <w:t>НПФ</w:t>
      </w:r>
      <w:r w:rsidR="00B07ED7">
        <w:t xml:space="preserve"> их популярности не повысит. Это не социальная мера, а мера поддержки лоббистов, то есть банков, которые когда-то создали </w:t>
      </w:r>
      <w:r w:rsidRPr="007A6E5A">
        <w:rPr>
          <w:b/>
        </w:rPr>
        <w:t>НПФ</w:t>
      </w:r>
      <w:r w:rsidR="00B07ED7">
        <w:t xml:space="preserve">, следуя политике государства. Я считаю, что это пережиток прежних либеральных увлечений российских властей, копирования западных наработок. Однако теперь </w:t>
      </w:r>
      <w:r w:rsidRPr="007A6E5A">
        <w:rPr>
          <w:b/>
        </w:rPr>
        <w:t>НПФ</w:t>
      </w:r>
      <w:r w:rsidR="00B07ED7">
        <w:t>, словно чемодан без ручки, — нести тяжело и бросить жалко</w:t>
      </w:r>
      <w:r>
        <w:t>»</w:t>
      </w:r>
      <w:r w:rsidR="00B07ED7">
        <w:t>, — отметил экономист в разговоре с ForPost.</w:t>
      </w:r>
    </w:p>
    <w:p w:rsidR="00B07ED7" w:rsidRDefault="00B07ED7" w:rsidP="00B07ED7">
      <w:r>
        <w:t>По его мнению, современному российскому государству и его гражданам всё же стоит работать над увеличением размера государственных пенсий.</w:t>
      </w:r>
    </w:p>
    <w:p w:rsidR="00B07ED7" w:rsidRDefault="007A6E5A" w:rsidP="00B07ED7">
      <w:r>
        <w:t>«</w:t>
      </w:r>
      <w:r w:rsidR="00B07ED7">
        <w:t>Около 12 лет назад Всемирный банк проанализировал разные пенсионные системы и пришёл к выводу, что наиболее эффективными являются те, где есть государственный бюджет. Для того, чтобы в России выросли государственные пенсии, нам нужно развивать экономику, вслед за чем увеличатся доходы трудящихся, а следом и пенсии</w:t>
      </w:r>
      <w:r>
        <w:t>»</w:t>
      </w:r>
      <w:r w:rsidR="00B07ED7">
        <w:t>, — резюмировал Дискин.</w:t>
      </w:r>
    </w:p>
    <w:p w:rsidR="00B07ED7" w:rsidRDefault="005249D3" w:rsidP="00B07ED7">
      <w:hyperlink r:id="rId14" w:history="1">
        <w:r w:rsidR="00B07ED7" w:rsidRPr="00433822">
          <w:rPr>
            <w:rStyle w:val="a3"/>
          </w:rPr>
          <w:t>https://sevastopol.su/news/rossiyane-mogut-podnyat-sami-sebe-pensii-no-pochemu-ne-delayut-etogo?utm_source=yxnews&amp;utm_medium=desktop&amp;utm_referrer=https%3A%2F%2Fdzen.ru%2Fnews%2Fsearch%3Ftext%3D</w:t>
        </w:r>
      </w:hyperlink>
      <w:r w:rsidR="00B07ED7">
        <w:t xml:space="preserve"> </w:t>
      </w:r>
    </w:p>
    <w:p w:rsidR="0035285C" w:rsidRPr="001D4760" w:rsidRDefault="0035285C" w:rsidP="0035285C">
      <w:pPr>
        <w:pStyle w:val="2"/>
      </w:pPr>
      <w:bookmarkStart w:id="36" w:name="_Toc131664744"/>
      <w:r w:rsidRPr="001D4760">
        <w:t xml:space="preserve">Вечерняя Москва, 05.04.2023, Круглый стол </w:t>
      </w:r>
      <w:r w:rsidR="007A6E5A">
        <w:t>«</w:t>
      </w:r>
      <w:r w:rsidRPr="001D4760">
        <w:t>Накопить на старость</w:t>
      </w:r>
      <w:r w:rsidR="007A6E5A">
        <w:t>»</w:t>
      </w:r>
      <w:bookmarkEnd w:id="36"/>
    </w:p>
    <w:p w:rsidR="0035285C" w:rsidRDefault="0035285C" w:rsidP="007A6E5A">
      <w:pPr>
        <w:pStyle w:val="3"/>
      </w:pPr>
      <w:bookmarkStart w:id="37" w:name="_Toc131664745"/>
      <w:r>
        <w:t xml:space="preserve">Участники: Александр Львович САФОНОВ - доктор экономических наук, профессор Финансового университета при Правительстве РФ,  Ольга Аркадьевна АЛЕКСАНДРОВА - доктор экономических наук, заместитель директора по научной работе, Институт социально-экономических проблем народонаселения ФНИСЦ РАН; профессор департамента социологии, Финансовый университет при Правительстве РФ, Светлана Алексеевна КАСИНА - Генеральный директор негосударственного пенсионного фонда </w:t>
      </w:r>
      <w:r w:rsidR="007A6E5A">
        <w:t>«</w:t>
      </w:r>
      <w:r>
        <w:t>БУДУЩЕЕ</w:t>
      </w:r>
      <w:r w:rsidR="007A6E5A">
        <w:t>»</w:t>
      </w:r>
      <w:r>
        <w:t>.</w:t>
      </w:r>
      <w:bookmarkEnd w:id="37"/>
    </w:p>
    <w:p w:rsidR="0035285C" w:rsidRDefault="0035285C" w:rsidP="0035285C">
      <w:r>
        <w:t>ЗУМ: Алексей Николаевич ЗУБЕЦ - директор института социально-экономических исследований Финансового</w:t>
      </w:r>
    </w:p>
    <w:p w:rsidR="0035285C" w:rsidRDefault="0035285C" w:rsidP="0035285C">
      <w:r>
        <w:t>ВЕДУЩИЙ: Никита МИРОНОВ</w:t>
      </w:r>
    </w:p>
    <w:p w:rsidR="0035285C" w:rsidRDefault="005249D3" w:rsidP="0035285C">
      <w:hyperlink r:id="rId15" w:history="1">
        <w:r w:rsidR="0035285C" w:rsidRPr="00433822">
          <w:rPr>
            <w:rStyle w:val="a3"/>
          </w:rPr>
          <w:t>https://vm.ru/tv/1043592-kruglyj-stol-nakopit-na-starost</w:t>
        </w:r>
      </w:hyperlink>
      <w:r w:rsidR="0035285C">
        <w:t xml:space="preserve"> </w:t>
      </w:r>
    </w:p>
    <w:p w:rsidR="00063E48" w:rsidRPr="001D4760" w:rsidRDefault="00063E48" w:rsidP="00063E48">
      <w:pPr>
        <w:pStyle w:val="2"/>
      </w:pPr>
      <w:bookmarkStart w:id="38" w:name="_Toc131664746"/>
      <w:r w:rsidRPr="001D4760">
        <w:t xml:space="preserve">ПРАЙМ, 05.04.2023, В среду вышел из печати </w:t>
      </w:r>
      <w:r w:rsidR="007A6E5A">
        <w:t>«</w:t>
      </w:r>
      <w:r w:rsidRPr="001D4760">
        <w:t>Вестник Банка России</w:t>
      </w:r>
      <w:r w:rsidR="007A6E5A">
        <w:t>»</w:t>
      </w:r>
      <w:r w:rsidRPr="001D4760">
        <w:t xml:space="preserve"> № 28 (2424)</w:t>
      </w:r>
      <w:bookmarkEnd w:id="38"/>
    </w:p>
    <w:p w:rsidR="00063E48" w:rsidRDefault="00063E48" w:rsidP="007A6E5A">
      <w:pPr>
        <w:pStyle w:val="3"/>
      </w:pPr>
      <w:bookmarkStart w:id="39" w:name="_Toc131664747"/>
      <w:r>
        <w:t xml:space="preserve">В среду вышел из печати </w:t>
      </w:r>
      <w:r w:rsidR="007A6E5A">
        <w:t>«</w:t>
      </w:r>
      <w:r>
        <w:t>Вестник Банка России</w:t>
      </w:r>
      <w:r w:rsidR="007A6E5A">
        <w:t>»</w:t>
      </w:r>
      <w:r>
        <w:t xml:space="preserve"> № 28 (2424). В </w:t>
      </w:r>
      <w:r w:rsidR="007A6E5A">
        <w:t>«</w:t>
      </w:r>
      <w:r>
        <w:t>Вестнике…</w:t>
      </w:r>
      <w:r w:rsidR="007A6E5A">
        <w:t>»</w:t>
      </w:r>
      <w:r>
        <w:t xml:space="preserve"> опубликованы следующие официальные и нормативные документы:</w:t>
      </w:r>
      <w:bookmarkEnd w:id="39"/>
    </w:p>
    <w:p w:rsidR="00063E48" w:rsidRDefault="00063E48" w:rsidP="00063E48">
      <w:r>
        <w:t xml:space="preserve">&lt;…&gt; </w:t>
      </w:r>
    </w:p>
    <w:p w:rsidR="00063E48" w:rsidRDefault="00063E48" w:rsidP="00063E48">
      <w:r>
        <w:t xml:space="preserve">- указание № 6368-У от 22.02.2023 </w:t>
      </w:r>
      <w:r w:rsidR="007A6E5A">
        <w:t>«</w:t>
      </w:r>
      <w:r>
        <w:t xml:space="preserve">Об установлении базовой ставки гарантийных взносов в фонд гарантирования пенсионных резервов, порядка расчета </w:t>
      </w:r>
      <w:r>
        <w:lastRenderedPageBreak/>
        <w:t>дополнительного коэффициента негосударственного пенсионного фонда, осуществляющего деятельность по негосударственному пенсионному обеспечению и поставленного на учет в системе гарантирования прав участников негосударственных пенсионных фондов, в том числе состава и методики расчета показателей, используемых для оценки финансового положения, а также критериев, от соответствия финансового положения указанного негосударственного пенсионного фонда которым зависит дополнительный коэффициент</w:t>
      </w:r>
      <w:r w:rsidR="007A6E5A">
        <w:t>»</w:t>
      </w:r>
      <w:r>
        <w:t xml:space="preserve"> /зарегистрировано Минюстом РФ за № 72733 от 27.03.2023, вступает в силу по истечении 10 дней после дня официального опубликования/; - указание № 6369-У от 22.02.2023 </w:t>
      </w:r>
      <w:r w:rsidR="007A6E5A">
        <w:t>«</w:t>
      </w:r>
      <w:r>
        <w:t xml:space="preserve">О внесении изменения в пункт 12 Указания Банка России от 16 июля 2021 года № 5864-У </w:t>
      </w:r>
      <w:r w:rsidR="007A6E5A">
        <w:t>«</w:t>
      </w:r>
      <w:r>
        <w:t>О требованиях к формату, порядку и каналам передачи центральным контрагентом информации в Банк России и составу такой информации</w:t>
      </w:r>
      <w:r w:rsidR="007A6E5A">
        <w:t>»</w:t>
      </w:r>
      <w:r>
        <w:t xml:space="preserve"> /зарегистрировано Минюстом РФ за № 72724 от 27.03.2023, вступает в силу со дня официального опубликования/;</w:t>
      </w:r>
    </w:p>
    <w:p w:rsidR="00063E48" w:rsidRDefault="00063E48" w:rsidP="00063E48">
      <w:r>
        <w:t xml:space="preserve">&lt;…&gt; </w:t>
      </w:r>
    </w:p>
    <w:p w:rsidR="00063E48" w:rsidRDefault="00063E48" w:rsidP="00063E48">
      <w:r>
        <w:t xml:space="preserve">- указание № 6388-У от 31.03.2023 </w:t>
      </w:r>
      <w:r w:rsidR="007A6E5A">
        <w:t>«</w:t>
      </w:r>
      <w:r>
        <w:t xml:space="preserve">О составе отчетности негосударственных пенсионных фондов, осуществляющих деятельность по негосударственному пенсионному обеспечению и поставленных на учет в системе гарантирования прав участников, иных документах и информации, указанных в части 2 статьи 15 Федерального закона от 28 декабря 2022 года № 555-ФЗ </w:t>
      </w:r>
      <w:r w:rsidR="007A6E5A">
        <w:t>«</w:t>
      </w:r>
      <w:r>
        <w:t>О гарантировании прав участников негосударственных пенсионных фондов в рамках деятельности по негосударственному пенсионному обеспечению</w:t>
      </w:r>
      <w:r w:rsidR="007A6E5A">
        <w:t>»</w:t>
      </w:r>
      <w:r>
        <w:t xml:space="preserve">, которые направляются Банком России в государственную корпорацию </w:t>
      </w:r>
      <w:r w:rsidR="007A6E5A">
        <w:t>«</w:t>
      </w:r>
      <w:r>
        <w:t>Агентство по страхованию вкладов</w:t>
      </w:r>
      <w:r w:rsidR="007A6E5A">
        <w:t>»</w:t>
      </w:r>
      <w:r>
        <w:t>, и сроках их направления</w:t>
      </w:r>
      <w:r w:rsidR="007A6E5A">
        <w:t>»</w:t>
      </w:r>
      <w:r>
        <w:t xml:space="preserve"> /вступает в силу по истечении 10 дней после дня официального опубликования/; - приказ № ОД-616 от 3.04.2023 </w:t>
      </w:r>
      <w:r w:rsidR="007A6E5A">
        <w:t>«</w:t>
      </w:r>
      <w:r>
        <w:t xml:space="preserve">Об отзыве лицензий на осуществление страхования общества с ограниченной ответственностью </w:t>
      </w:r>
      <w:r w:rsidR="007A6E5A">
        <w:t>«</w:t>
      </w:r>
      <w:r>
        <w:t xml:space="preserve">Страховая компания </w:t>
      </w:r>
      <w:r w:rsidR="007A6E5A">
        <w:t>«</w:t>
      </w:r>
      <w:r>
        <w:t>Манго</w:t>
      </w:r>
      <w:r w:rsidR="007A6E5A">
        <w:t>»</w:t>
      </w:r>
      <w:r>
        <w:t>;</w:t>
      </w:r>
    </w:p>
    <w:p w:rsidR="00063E48" w:rsidRDefault="00063E48" w:rsidP="00063E48">
      <w:r>
        <w:t xml:space="preserve">&lt;…&gt; </w:t>
      </w:r>
    </w:p>
    <w:p w:rsidR="00063E48" w:rsidRDefault="005249D3" w:rsidP="00063E48">
      <w:hyperlink r:id="rId16" w:history="1">
        <w:r w:rsidR="00063E48" w:rsidRPr="00433822">
          <w:rPr>
            <w:rStyle w:val="a3"/>
          </w:rPr>
          <w:t>https://1prime.ru/finance/20230405/840293881.html</w:t>
        </w:r>
      </w:hyperlink>
      <w:r w:rsidR="00063E48">
        <w:t xml:space="preserve"> </w:t>
      </w:r>
    </w:p>
    <w:p w:rsidR="00063E48" w:rsidRPr="001D4760" w:rsidRDefault="00063E48" w:rsidP="00063E48">
      <w:pPr>
        <w:pStyle w:val="2"/>
      </w:pPr>
      <w:bookmarkStart w:id="40" w:name="a3"/>
      <w:bookmarkStart w:id="41" w:name="_Toc131664748"/>
      <w:bookmarkEnd w:id="40"/>
      <w:r w:rsidRPr="001D4760">
        <w:t xml:space="preserve">РБК, 05.04.2023, 5,2 млрд руб. выплатил </w:t>
      </w:r>
      <w:r w:rsidR="007A6E5A" w:rsidRPr="007A6E5A">
        <w:t>НПФ</w:t>
      </w:r>
      <w:r w:rsidRPr="001D4760">
        <w:t xml:space="preserve"> </w:t>
      </w:r>
      <w:r w:rsidR="007A6E5A">
        <w:t>«</w:t>
      </w:r>
      <w:r w:rsidRPr="001D4760">
        <w:t>БЛАГОСОСТОЯНИЕ</w:t>
      </w:r>
      <w:r w:rsidR="007A6E5A">
        <w:t>»</w:t>
      </w:r>
      <w:r w:rsidRPr="001D4760">
        <w:t xml:space="preserve"> пенсионерам в I квартале 2023</w:t>
      </w:r>
      <w:bookmarkEnd w:id="41"/>
    </w:p>
    <w:p w:rsidR="00063E48" w:rsidRDefault="00063E48" w:rsidP="007A6E5A">
      <w:pPr>
        <w:pStyle w:val="3"/>
      </w:pPr>
      <w:bookmarkStart w:id="42" w:name="_Toc131664749"/>
      <w:r>
        <w:t>Фонд подвел итоги деятельности в январе-марте 2023 года. За три месяца клиентам выплачено в виде негосударственных пенсий 5,2 млрд рублей, таким образом сумма выплат пенсионерам за все время деятельности фонда составила 212,1 млрд рублей.</w:t>
      </w:r>
      <w:bookmarkEnd w:id="42"/>
    </w:p>
    <w:p w:rsidR="00063E48" w:rsidRDefault="00063E48" w:rsidP="00063E48">
      <w:r>
        <w:t xml:space="preserve">В I квартале негосударственные пенсии в фонде оформили еще 3 274 клиента. Всего ежемесячные выплаты в фонде получают 386 тыс. пенсионеров. По количеству выплачиваемых негосударственных пенсий </w:t>
      </w:r>
      <w:r w:rsidR="007A6E5A" w:rsidRPr="007A6E5A">
        <w:rPr>
          <w:b/>
        </w:rPr>
        <w:t>НПФ</w:t>
      </w:r>
      <w:r>
        <w:t xml:space="preserve"> </w:t>
      </w:r>
      <w:r w:rsidR="007A6E5A">
        <w:t>«</w:t>
      </w:r>
      <w:r>
        <w:t>БЛАГОСОСТОЯНИЕ</w:t>
      </w:r>
      <w:r w:rsidR="007A6E5A">
        <w:t>»</w:t>
      </w:r>
      <w:r>
        <w:t xml:space="preserve"> занимает первое место среди </w:t>
      </w:r>
      <w:r w:rsidR="007A6E5A" w:rsidRPr="007A6E5A">
        <w:rPr>
          <w:b/>
        </w:rPr>
        <w:t>НПФ</w:t>
      </w:r>
      <w:r>
        <w:t xml:space="preserve"> в России (по расчетам фонда в соответствии с опубликованными </w:t>
      </w:r>
      <w:r w:rsidR="007A6E5A" w:rsidRPr="007A6E5A">
        <w:rPr>
          <w:b/>
        </w:rPr>
        <w:t>НПФ</w:t>
      </w:r>
      <w:r>
        <w:t xml:space="preserve"> показателями деятельности на 31.12.2022).</w:t>
      </w:r>
    </w:p>
    <w:p w:rsidR="00063E48" w:rsidRDefault="007A6E5A" w:rsidP="00063E48">
      <w:r w:rsidRPr="007A6E5A">
        <w:rPr>
          <w:b/>
        </w:rPr>
        <w:t>НПФ</w:t>
      </w:r>
      <w:r w:rsidR="00063E48">
        <w:t xml:space="preserve"> </w:t>
      </w:r>
      <w:r>
        <w:t>«</w:t>
      </w:r>
      <w:r w:rsidR="00063E48">
        <w:t>БЛАГОСОСТОЯНИЕ</w:t>
      </w:r>
      <w:r>
        <w:t>»</w:t>
      </w:r>
      <w:r w:rsidR="00063E48">
        <w:t xml:space="preserve"> - один из крупнейших негосударственных пенсионных фондов России, создан в 1996 году. Фонд специализируется на корпоративном пенсионном обеспечении и обслуживает более 160 компаний, чьи работники участвуют в корпоративных пенсионных программах. Всего под управлением фонда - пенсионные </w:t>
      </w:r>
      <w:r w:rsidR="00063E48">
        <w:lastRenderedPageBreak/>
        <w:t>сбережения свыше 1,3 млн человек. За 27 лет работы фонд назначил более 550 тысяч негосударственных пенсий.</w:t>
      </w:r>
    </w:p>
    <w:p w:rsidR="00063E48" w:rsidRPr="001559C0" w:rsidRDefault="005249D3" w:rsidP="00063E48">
      <w:hyperlink r:id="rId17" w:history="1">
        <w:r w:rsidR="00063E48" w:rsidRPr="00433822">
          <w:rPr>
            <w:rStyle w:val="a3"/>
          </w:rPr>
          <w:t>https://companies.rbc.ru/news/5Ocv1065Fl/52-mlrd-rub-vyiplatil-npf-blagosostoyanie-pensioneram-v-i-kvartale-2023/</w:t>
        </w:r>
      </w:hyperlink>
      <w:r w:rsidR="00063E48">
        <w:t xml:space="preserve"> </w:t>
      </w:r>
    </w:p>
    <w:p w:rsidR="001559C0" w:rsidRPr="001D4760" w:rsidRDefault="001559C0" w:rsidP="001559C0">
      <w:pPr>
        <w:pStyle w:val="2"/>
      </w:pPr>
      <w:bookmarkStart w:id="43" w:name="a4"/>
      <w:bookmarkStart w:id="44" w:name="_Toc131664750"/>
      <w:bookmarkEnd w:id="43"/>
      <w:r w:rsidRPr="001D4760">
        <w:t>Общественная электронная газета, 05.04.2023, ВТБ Пенсионный фонд на треть нарастил объем привлеченных по корпоративным программам средств</w:t>
      </w:r>
      <w:bookmarkEnd w:id="44"/>
    </w:p>
    <w:p w:rsidR="001559C0" w:rsidRPr="007A6E5A" w:rsidRDefault="001559C0" w:rsidP="007A6E5A">
      <w:pPr>
        <w:pStyle w:val="3"/>
      </w:pPr>
      <w:bookmarkStart w:id="45" w:name="_Toc131664751"/>
      <w:r w:rsidRPr="007A6E5A">
        <w:t xml:space="preserve">ВТБ Пенсионный фонд в 2022 году привлек более одного миллиарда рублей по корпоративным пенсионным программам (КПП), что на 36 процентов больше, чем в 2021 году. За год 32 компании выбрали </w:t>
      </w:r>
      <w:r w:rsidR="007A6E5A" w:rsidRPr="007A6E5A">
        <w:t>НПФ</w:t>
      </w:r>
      <w:r w:rsidRPr="007A6E5A">
        <w:t xml:space="preserve"> ВТБ в качестве партнера для поддержки сотрудников после их выхода на пенсию. Всего в них занято около 13 тысяч человек.</w:t>
      </w:r>
      <w:bookmarkEnd w:id="45"/>
    </w:p>
    <w:p w:rsidR="001559C0" w:rsidRDefault="001559C0" w:rsidP="001559C0">
      <w:r>
        <w:t>Больше всего интерес к корпоративным пенсионным программам традиционно проявляли торговые и производственные компании. При этом в 2022 году на первое место вышли именно торговые предприятия, доля которых выросла на восемь процентных пунктов и достигла 28 процентов. Производство оказалась на втором месте (16 процентов), на третьем – компании, оказывающие услуги в области информации и связи (13 процентов), а четвертое заняли предприятия транспортной сферы (девять процентов).</w:t>
      </w:r>
    </w:p>
    <w:p w:rsidR="001559C0" w:rsidRDefault="007A6E5A" w:rsidP="001559C0">
      <w:r>
        <w:t>«</w:t>
      </w:r>
      <w:r w:rsidR="001559C0">
        <w:t xml:space="preserve">Корпоративные пенсионные программы сегодня — это эффективный инструмент, который помогает компаниям сохранять кадры, а сотрудникам — быть уверенными в поддержке после завершения карьерного пути. </w:t>
      </w:r>
      <w:r w:rsidRPr="007A6E5A">
        <w:rPr>
          <w:b/>
        </w:rPr>
        <w:t>НПФ</w:t>
      </w:r>
      <w:r w:rsidR="001559C0">
        <w:t xml:space="preserve"> ВТБ индивидуально формирует условия для каждого бизнес-клиента, поскольку наш опыт в организации корпоративных пенсионных программ на предприятиях различных сфер позволяет подобрать эффективное решение для каждого занятого сотрудника</w:t>
      </w:r>
      <w:r>
        <w:t>»</w:t>
      </w:r>
      <w:r w:rsidR="001559C0">
        <w:t>, — комментирует генеральный директор ВТБ Пенсионный фонд Лариса Горчаковская.</w:t>
      </w:r>
    </w:p>
    <w:p w:rsidR="001559C0" w:rsidRDefault="001559C0" w:rsidP="001559C0">
      <w:r>
        <w:t xml:space="preserve">ВТБ Пенсионный фонд предлагает 10 корпоративных пенсионных схем, разработанных в соответствии с мировыми практиками. Это дает возможность клиентам фонда получать максимальную выгоду от внедрения КПП, а разнообразие решений позволяет гибко подходить к потребностям каждой компании. По состоянию на 31 декабря 2022 года активы </w:t>
      </w:r>
      <w:r w:rsidR="007A6E5A" w:rsidRPr="007A6E5A">
        <w:rPr>
          <w:b/>
        </w:rPr>
        <w:t>НПФ</w:t>
      </w:r>
      <w:r>
        <w:t xml:space="preserve"> ВТБ превышают 320 млрд рублей. Рейтинг максимальной надежности фонда подтвержден рейтинговым агентством </w:t>
      </w:r>
      <w:r w:rsidR="007A6E5A">
        <w:t>«</w:t>
      </w:r>
      <w:r>
        <w:t>Эксперт РА</w:t>
      </w:r>
      <w:r w:rsidR="007A6E5A">
        <w:t>»</w:t>
      </w:r>
      <w:r>
        <w:t xml:space="preserve"> и Национальным рейтинговым агентством.</w:t>
      </w:r>
    </w:p>
    <w:p w:rsidR="00D1642B" w:rsidRDefault="005249D3" w:rsidP="001559C0">
      <w:hyperlink r:id="rId18" w:history="1">
        <w:r w:rsidR="001559C0" w:rsidRPr="00433822">
          <w:rPr>
            <w:rStyle w:val="a3"/>
          </w:rPr>
          <w:t>https://i-gazeta.com/news/novosti/2023-04-05/vtb-pensionnyy-fond-na-tret-narastil-ob-em-privlechennyh-po-korporativnym-programmam-sredstv-3206582?utm_source=yxnews&amp;utm_medium=desktop&amp;utm_referrer=https%3A%2F%2Fdzen.ru%2Fnews%2Fsearch%3Ftext%3D</w:t>
        </w:r>
      </w:hyperlink>
    </w:p>
    <w:p w:rsidR="007737ED" w:rsidRPr="001D4760" w:rsidRDefault="007737ED" w:rsidP="007737ED">
      <w:pPr>
        <w:pStyle w:val="2"/>
      </w:pPr>
      <w:bookmarkStart w:id="46" w:name="a5"/>
      <w:bookmarkStart w:id="47" w:name="_Toc131664752"/>
      <w:bookmarkEnd w:id="46"/>
      <w:r w:rsidRPr="001D4760">
        <w:lastRenderedPageBreak/>
        <w:t>Интерфакс, 05.04.2023, ВТБ в рамках рыночной допэмиссии может привлечь в капитал 50-120 млрд рублей</w:t>
      </w:r>
      <w:bookmarkEnd w:id="47"/>
    </w:p>
    <w:p w:rsidR="007737ED" w:rsidRPr="007A6E5A" w:rsidRDefault="007737ED" w:rsidP="007A6E5A">
      <w:pPr>
        <w:pStyle w:val="3"/>
      </w:pPr>
      <w:bookmarkStart w:id="48" w:name="_Toc131664753"/>
      <w:r w:rsidRPr="007A6E5A">
        <w:t>ВТБ планирует разместить допэмиссию акций по открытой подписке до конца второго квартала и привлечь в капитал 50-120 млрд рублей, якорного инвестора не раскрывает.</w:t>
      </w:r>
      <w:r w:rsidR="00E1273F" w:rsidRPr="007A6E5A">
        <w:t xml:space="preserve"> </w:t>
      </w:r>
      <w:r w:rsidRPr="007A6E5A">
        <w:t>Банк в марте зарегистрировал допэмиссию номинальным объемом 93 млрд рублей.</w:t>
      </w:r>
      <w:r w:rsidR="00E1273F" w:rsidRPr="007A6E5A">
        <w:t xml:space="preserve"> </w:t>
      </w:r>
      <w:r w:rsidR="005C5894" w:rsidRPr="007A6E5A">
        <w:t xml:space="preserve">Инвесторы </w:t>
      </w:r>
      <w:r w:rsidR="00E1273F" w:rsidRPr="007A6E5A">
        <w:t>рыночного размещения акций ВТБ входят в одну группу. Ими станут негосударственные пенсионные фонды (</w:t>
      </w:r>
      <w:r w:rsidR="007A6E5A" w:rsidRPr="007A6E5A">
        <w:t>НПФ</w:t>
      </w:r>
      <w:r w:rsidR="00E1273F" w:rsidRPr="007A6E5A">
        <w:t xml:space="preserve">) группы Газпромбанка (ГПБ), крупнейшие из которых </w:t>
      </w:r>
      <w:r w:rsidR="007A6E5A" w:rsidRPr="007A6E5A">
        <w:t>НПФ</w:t>
      </w:r>
      <w:r w:rsidR="00E1273F" w:rsidRPr="007A6E5A">
        <w:t xml:space="preserve"> </w:t>
      </w:r>
      <w:r w:rsidR="007A6E5A" w:rsidRPr="007A6E5A">
        <w:t>«</w:t>
      </w:r>
      <w:r w:rsidR="00E1273F" w:rsidRPr="007A6E5A">
        <w:t>Газфонд</w:t>
      </w:r>
      <w:r w:rsidR="007A6E5A" w:rsidRPr="007A6E5A">
        <w:t>»</w:t>
      </w:r>
      <w:r w:rsidR="00E1273F" w:rsidRPr="007A6E5A">
        <w:t xml:space="preserve"> и </w:t>
      </w:r>
      <w:r w:rsidR="007A6E5A" w:rsidRPr="007A6E5A">
        <w:t>«</w:t>
      </w:r>
      <w:r w:rsidR="00E1273F" w:rsidRPr="007A6E5A">
        <w:t>Газфонд Пенсионные накопления</w:t>
      </w:r>
      <w:r w:rsidR="007A6E5A" w:rsidRPr="007A6E5A">
        <w:t>»</w:t>
      </w:r>
      <w:r w:rsidR="00E1273F" w:rsidRPr="007A6E5A">
        <w:t xml:space="preserve"> (куда входят средние </w:t>
      </w:r>
      <w:r w:rsidR="007A6E5A" w:rsidRPr="007A6E5A">
        <w:t>«</w:t>
      </w:r>
      <w:r w:rsidR="00E1273F" w:rsidRPr="007A6E5A">
        <w:t>Газпромбанк-фонд</w:t>
      </w:r>
      <w:r w:rsidR="007A6E5A" w:rsidRPr="007A6E5A">
        <w:t>»</w:t>
      </w:r>
      <w:r w:rsidR="00E1273F" w:rsidRPr="007A6E5A">
        <w:t xml:space="preserve"> и </w:t>
      </w:r>
      <w:r w:rsidR="007A6E5A" w:rsidRPr="007A6E5A">
        <w:t>«</w:t>
      </w:r>
      <w:r w:rsidR="00E1273F" w:rsidRPr="007A6E5A">
        <w:t>Алмазная осень</w:t>
      </w:r>
      <w:r w:rsidR="007A6E5A" w:rsidRPr="007A6E5A">
        <w:t>»</w:t>
      </w:r>
      <w:r w:rsidR="00E1273F" w:rsidRPr="007A6E5A">
        <w:t>)</w:t>
      </w:r>
      <w:bookmarkEnd w:id="48"/>
    </w:p>
    <w:p w:rsidR="007737ED" w:rsidRDefault="007A6E5A" w:rsidP="007737ED">
      <w:r>
        <w:t>«</w:t>
      </w:r>
      <w:r w:rsidR="007737ED">
        <w:t>Допэмиссия будет происходить по рыночной стоимости, поэтому умножать на одну копейку номинала обыкновенной акции нельзя, нужно умножать на текущий рынок или какой-то усредненный в прошлом рынок. (...) Мы ожидаем регистрацию второй допэмиссии в конце мая - в самом начале июня. То есть она закончится внутри второго квартала</w:t>
      </w:r>
      <w:r>
        <w:t>»</w:t>
      </w:r>
      <w:r w:rsidR="007737ED">
        <w:t>, - заявил журналистам зампред банка Дмитрий Пьянов.</w:t>
      </w:r>
    </w:p>
    <w:p w:rsidR="007737ED" w:rsidRDefault="007A6E5A" w:rsidP="007737ED">
      <w:r>
        <w:t>«</w:t>
      </w:r>
      <w:r w:rsidR="007737ED">
        <w:t>Эмиссия открытая, прийти могут все желающие – как существующие инвесторы, так и новые инвесторы. Мы ограничены этим переделом, больше мы разместить не сможем, можем разместить меньше. (...) По сути, диапазон возможного – 50-120 млрд рублей, может быть, 125 млрд рублей, если привлечем дополнительных инвесторов. Но это явно будут десятки миллиардов рублей в рамках этой допэмиссии</w:t>
      </w:r>
      <w:r>
        <w:t>»</w:t>
      </w:r>
      <w:r w:rsidR="007737ED">
        <w:t>, - сказал топ-менеджер.</w:t>
      </w:r>
    </w:p>
    <w:p w:rsidR="007737ED" w:rsidRDefault="007737ED" w:rsidP="007737ED">
      <w:r>
        <w:t>Он не раскрыл, кто будет якорным инвестором в рамках размещения, указав лишь, что зарубежных инвесторов банк не ожидает.</w:t>
      </w:r>
    </w:p>
    <w:p w:rsidR="007737ED" w:rsidRDefault="007A6E5A" w:rsidP="007737ED">
      <w:r>
        <w:t>«</w:t>
      </w:r>
      <w:r w:rsidR="007737ED">
        <w:t>Я, предвосхищая вопросы, не буду создавать дополнительную прозрачность, кто тот акционер будущий, якорный акционер, который будет покупать значимую часть этой допэмиссии. Предлагаю потерпеть и дождаться регистрации. Наши интересы говорят о том, что преждевременная прозрачность с учетом нашего санкционного статуса является недостатком. Я не смогу ответить на вопрос, это инвестор А, или инвестор Б, или инвестор С, или группа инвесторов Д</w:t>
      </w:r>
      <w:r>
        <w:t>»</w:t>
      </w:r>
      <w:r w:rsidR="007737ED">
        <w:t>, - указал Пьянов.</w:t>
      </w:r>
    </w:p>
    <w:p w:rsidR="007737ED" w:rsidRDefault="007737ED" w:rsidP="007737ED">
      <w:r>
        <w:t>По данным источников Frank Media, инвесторы рыночного размещения акций ВТБ входят в одну группу. Ими станут негосударственные пенсионные фонды (</w:t>
      </w:r>
      <w:r w:rsidR="007A6E5A" w:rsidRPr="007A6E5A">
        <w:rPr>
          <w:b/>
        </w:rPr>
        <w:t>НПФ</w:t>
      </w:r>
      <w:r>
        <w:t xml:space="preserve">) группы Газпромбанка (ГПБ), крупнейшие из которых </w:t>
      </w:r>
      <w:r w:rsidR="007A6E5A" w:rsidRPr="007A6E5A">
        <w:rPr>
          <w:b/>
        </w:rPr>
        <w:t>НПФ</w:t>
      </w:r>
      <w:r>
        <w:t xml:space="preserve"> </w:t>
      </w:r>
      <w:r w:rsidR="007A6E5A">
        <w:t>«</w:t>
      </w:r>
      <w:r>
        <w:t>Газфонд</w:t>
      </w:r>
      <w:r w:rsidR="007A6E5A">
        <w:t>»</w:t>
      </w:r>
      <w:r>
        <w:t xml:space="preserve"> и </w:t>
      </w:r>
      <w:r w:rsidR="007A6E5A">
        <w:t>«</w:t>
      </w:r>
      <w:r>
        <w:t>Газфонд Пенсионные накопления</w:t>
      </w:r>
      <w:r w:rsidR="007A6E5A">
        <w:t>»</w:t>
      </w:r>
      <w:r>
        <w:t xml:space="preserve"> (куда входят средние </w:t>
      </w:r>
      <w:r w:rsidR="007A6E5A">
        <w:t>«</w:t>
      </w:r>
      <w:r>
        <w:t>Газпромбанк-фонд</w:t>
      </w:r>
      <w:r w:rsidR="007A6E5A">
        <w:t>»</w:t>
      </w:r>
      <w:r>
        <w:t xml:space="preserve"> и </w:t>
      </w:r>
      <w:r w:rsidR="007A6E5A">
        <w:t>«</w:t>
      </w:r>
      <w:r>
        <w:t>Алмазная осень</w:t>
      </w:r>
      <w:r w:rsidR="007A6E5A">
        <w:t>»</w:t>
      </w:r>
      <w:r>
        <w:t xml:space="preserve">). Еще один источник указывал, что всю допэмиссию выкупит группа пенсионных фондов, не уточняя названия. А источник, близкий к руководству ЦБ, указал, что, по сути, весь объем идет </w:t>
      </w:r>
      <w:r w:rsidR="007A6E5A">
        <w:t>«</w:t>
      </w:r>
      <w:r>
        <w:t>одному покупателю</w:t>
      </w:r>
      <w:r w:rsidR="007A6E5A">
        <w:t>»</w:t>
      </w:r>
      <w:r>
        <w:t>, писал Frank Media.</w:t>
      </w:r>
    </w:p>
    <w:p w:rsidR="007737ED" w:rsidRDefault="007737ED" w:rsidP="007737ED">
      <w:r>
        <w:t xml:space="preserve">ВТБ в марте завершил </w:t>
      </w:r>
      <w:r w:rsidR="007A6E5A">
        <w:t>«</w:t>
      </w:r>
      <w:r>
        <w:t>государственную</w:t>
      </w:r>
      <w:r w:rsidR="007A6E5A">
        <w:t>»</w:t>
      </w:r>
      <w:r>
        <w:t xml:space="preserve"> докапитализацию на сумму 149 млрд рублей. В рамках размещения дополнительных акций он конвертировал выданный ранее суборд из средств ФНБ и получил в капитал акции принадлежавшего ранее Росимуществу Российского национального коммерческого банка (РНКБ). По словам Пьянова, в результате допэмиссии доля Российской Федерации в капитале ВТБ выросла с 60,9% до 76,4%.</w:t>
      </w:r>
    </w:p>
    <w:p w:rsidR="001559C0" w:rsidRDefault="005249D3" w:rsidP="007737ED">
      <w:hyperlink r:id="rId19" w:history="1">
        <w:r w:rsidR="007737ED" w:rsidRPr="00433822">
          <w:rPr>
            <w:rStyle w:val="a3"/>
          </w:rPr>
          <w:t>https://www.interfax.ru/business/894501</w:t>
        </w:r>
      </w:hyperlink>
    </w:p>
    <w:p w:rsidR="00A1647C" w:rsidRPr="001D4760" w:rsidRDefault="007A6E5A" w:rsidP="00A1647C">
      <w:pPr>
        <w:pStyle w:val="2"/>
      </w:pPr>
      <w:bookmarkStart w:id="49" w:name="_Toc131664754"/>
      <w:r>
        <w:lastRenderedPageBreak/>
        <w:t>Frank Media</w:t>
      </w:r>
      <w:r w:rsidR="00A1647C" w:rsidRPr="001D4760">
        <w:t xml:space="preserve">, 05.04.2023, ВТБ рассматривает вероятность продажи страхового бизнеса </w:t>
      </w:r>
      <w:r>
        <w:t>«</w:t>
      </w:r>
      <w:r w:rsidR="00A1647C" w:rsidRPr="001D4760">
        <w:t>ФК Открытие</w:t>
      </w:r>
      <w:r>
        <w:t>»</w:t>
      </w:r>
      <w:bookmarkEnd w:id="49"/>
    </w:p>
    <w:p w:rsidR="00A1647C" w:rsidRDefault="00A1647C" w:rsidP="007A6E5A">
      <w:pPr>
        <w:pStyle w:val="3"/>
      </w:pPr>
      <w:bookmarkStart w:id="50" w:name="_Toc131664755"/>
      <w:r>
        <w:t xml:space="preserve">Группа ВТБ определит судьбу активов группы </w:t>
      </w:r>
      <w:r w:rsidR="007A6E5A">
        <w:t>«</w:t>
      </w:r>
      <w:r>
        <w:t>ФК Открытие</w:t>
      </w:r>
      <w:r w:rsidR="007A6E5A">
        <w:t>»</w:t>
      </w:r>
      <w:r>
        <w:t xml:space="preserve"> к концу июня 2023 года, рассказал зампред правления госбанка Дмитрий Пьянов. В основном группа намерена сохранить клиентскую базу.</w:t>
      </w:r>
      <w:bookmarkEnd w:id="50"/>
    </w:p>
    <w:p w:rsidR="00A1647C" w:rsidRDefault="00A1647C" w:rsidP="00A1647C">
      <w:r>
        <w:t xml:space="preserve">ВТБ закрыл сделку по покупке </w:t>
      </w:r>
      <w:r w:rsidR="007A6E5A">
        <w:t>«</w:t>
      </w:r>
      <w:r>
        <w:t>ФК Открытие</w:t>
      </w:r>
      <w:r w:rsidR="007A6E5A">
        <w:t>»</w:t>
      </w:r>
      <w:r>
        <w:t xml:space="preserve"> в конце декабря 2022 года. Помимо самой кредитной организации, ВТБ достались еще два крупных актива, входящих в группу приобретенного банка, – страховые компании (СК) </w:t>
      </w:r>
      <w:r w:rsidR="007A6E5A">
        <w:t>«</w:t>
      </w:r>
      <w:r>
        <w:t>Росгосстрах</w:t>
      </w:r>
      <w:r w:rsidR="007A6E5A">
        <w:t>»</w:t>
      </w:r>
      <w:r>
        <w:t xml:space="preserve"> и </w:t>
      </w:r>
      <w:r w:rsidR="007A6E5A">
        <w:t>«</w:t>
      </w:r>
      <w:r>
        <w:t>Росгосстрах-Жизнь</w:t>
      </w:r>
      <w:r w:rsidR="007A6E5A">
        <w:t>»</w:t>
      </w:r>
      <w:r>
        <w:t xml:space="preserve">, а также </w:t>
      </w:r>
      <w:r w:rsidR="007A6E5A" w:rsidRPr="007A6E5A">
        <w:rPr>
          <w:b/>
        </w:rPr>
        <w:t>НПФ</w:t>
      </w:r>
      <w:r>
        <w:t xml:space="preserve"> </w:t>
      </w:r>
      <w:r w:rsidR="007A6E5A">
        <w:t>«</w:t>
      </w:r>
      <w:r>
        <w:t>Открытие</w:t>
      </w:r>
      <w:r w:rsidR="007A6E5A">
        <w:t>»</w:t>
      </w:r>
      <w:r>
        <w:t xml:space="preserve">. По размеру активов этот пенсионный фонд входит в тройку крупнейших на российском рынке: в нем сконцентрировано более 550 млрд рублей пенсионных накоплений и 70 млрд рублей пенсионных резервов. В 2021 году </w:t>
      </w:r>
      <w:r w:rsidR="007A6E5A">
        <w:t>«</w:t>
      </w:r>
      <w:r>
        <w:t>Росгосстрах</w:t>
      </w:r>
      <w:r w:rsidR="007A6E5A">
        <w:t>»</w:t>
      </w:r>
      <w:r>
        <w:t xml:space="preserve"> занимал 7-е место по сбору премий среди всех российских страховщиков — они составили до 96,8 млрд рублей.</w:t>
      </w:r>
    </w:p>
    <w:p w:rsidR="00A1647C" w:rsidRDefault="00A1647C" w:rsidP="00A1647C">
      <w:r>
        <w:t xml:space="preserve">По словам Пьянова, бизнес </w:t>
      </w:r>
      <w:r w:rsidR="007A6E5A" w:rsidRPr="007A6E5A">
        <w:rPr>
          <w:b/>
        </w:rPr>
        <w:t>НПФ</w:t>
      </w:r>
      <w:r>
        <w:t xml:space="preserve"> является комплиментарным группе, а страховой — нет. </w:t>
      </w:r>
      <w:r w:rsidR="007A6E5A">
        <w:t>«</w:t>
      </w:r>
      <w:r>
        <w:t xml:space="preserve">Группа в 2018 году приняла стратегическое решение по продаже страхового бизнеса, — сказал он. — И с большой вероятностью это -[страховой бизнес </w:t>
      </w:r>
      <w:r w:rsidR="007A6E5A">
        <w:t>«</w:t>
      </w:r>
      <w:r>
        <w:t>Открытия</w:t>
      </w:r>
      <w:r w:rsidR="007A6E5A">
        <w:t>»</w:t>
      </w:r>
      <w:r>
        <w:t>] актив, предназначенный для продажи в среднесрочной перспективе</w:t>
      </w:r>
      <w:r w:rsidR="007A6E5A">
        <w:t>»</w:t>
      </w:r>
      <w:r>
        <w:t>.</w:t>
      </w:r>
    </w:p>
    <w:p w:rsidR="00A1647C" w:rsidRDefault="00A1647C" w:rsidP="00A1647C">
      <w:r>
        <w:t xml:space="preserve">Куратором </w:t>
      </w:r>
      <w:r w:rsidR="007A6E5A">
        <w:t>«</w:t>
      </w:r>
      <w:r>
        <w:t>Росгосстраха</w:t>
      </w:r>
      <w:r w:rsidR="007A6E5A">
        <w:t>»</w:t>
      </w:r>
      <w:r>
        <w:t xml:space="preserve">, входящего в недавно проданную ВТБ </w:t>
      </w:r>
      <w:r w:rsidR="007A6E5A">
        <w:t>«</w:t>
      </w:r>
      <w:r>
        <w:t>ФК Открытие</w:t>
      </w:r>
      <w:r w:rsidR="007A6E5A">
        <w:t>»</w:t>
      </w:r>
      <w:r>
        <w:t xml:space="preserve">, может стать Георгий Горшков, бывший топ-менеджер группы ВТБ, который вместе с госбанком владеет СК </w:t>
      </w:r>
      <w:r w:rsidR="007A6E5A">
        <w:t>«</w:t>
      </w:r>
      <w:r>
        <w:t>Пульс</w:t>
      </w:r>
      <w:r w:rsidR="007A6E5A">
        <w:t>»</w:t>
      </w:r>
      <w:r>
        <w:t>. По словам одно из источников Frank Media, Горшков временно занимает должность советника компании.</w:t>
      </w:r>
    </w:p>
    <w:p w:rsidR="007737ED" w:rsidRDefault="005249D3" w:rsidP="00A1647C">
      <w:hyperlink r:id="rId20" w:history="1">
        <w:r w:rsidR="00A1647C" w:rsidRPr="00433822">
          <w:rPr>
            <w:rStyle w:val="a3"/>
          </w:rPr>
          <w:t>https://frankrg.com/119106</w:t>
        </w:r>
      </w:hyperlink>
    </w:p>
    <w:p w:rsidR="007A6E5A" w:rsidRPr="001D4760" w:rsidRDefault="007A6E5A" w:rsidP="007A6E5A">
      <w:pPr>
        <w:pStyle w:val="2"/>
      </w:pPr>
      <w:bookmarkStart w:id="51" w:name="_Toc131664756"/>
      <w:r>
        <w:t>Пенсионный Брокер</w:t>
      </w:r>
      <w:r w:rsidRPr="001D4760">
        <w:t>, 0</w:t>
      </w:r>
      <w:r>
        <w:t>6</w:t>
      </w:r>
      <w:r w:rsidRPr="001D4760">
        <w:t xml:space="preserve">.04.2023, </w:t>
      </w:r>
      <w:r w:rsidRPr="007A6E5A">
        <w:t xml:space="preserve">О государственной регистрации изменений, вносимых в устав АО </w:t>
      </w:r>
      <w:r>
        <w:t>«</w:t>
      </w:r>
      <w:r w:rsidRPr="007A6E5A">
        <w:t xml:space="preserve">НПФ </w:t>
      </w:r>
      <w:r>
        <w:t>«</w:t>
      </w:r>
      <w:r w:rsidRPr="007A6E5A">
        <w:t>ВЭФ.Жизнь</w:t>
      </w:r>
      <w:r>
        <w:t>»</w:t>
      </w:r>
      <w:bookmarkEnd w:id="51"/>
    </w:p>
    <w:p w:rsidR="007A6E5A" w:rsidRDefault="007A6E5A" w:rsidP="007A6E5A">
      <w:pPr>
        <w:pStyle w:val="3"/>
      </w:pPr>
      <w:bookmarkStart w:id="52" w:name="_Toc131664757"/>
      <w:r w:rsidRPr="007A6E5A">
        <w:t xml:space="preserve">Банк России 04.04.2023 принял решение зарегистрировать изменения, вносимые в устав Акционерного общества </w:t>
      </w:r>
      <w:r>
        <w:t>«</w:t>
      </w:r>
      <w:r w:rsidRPr="007A6E5A">
        <w:t xml:space="preserve">Негосударственный пенсионный фонд </w:t>
      </w:r>
      <w:r>
        <w:t>«</w:t>
      </w:r>
      <w:r w:rsidRPr="007A6E5A">
        <w:t>ВЭФ.Жизнь</w:t>
      </w:r>
      <w:r>
        <w:t>»</w:t>
      </w:r>
      <w:r w:rsidRPr="007A6E5A">
        <w:t xml:space="preserve"> (г. Москва).</w:t>
      </w:r>
      <w:bookmarkEnd w:id="52"/>
    </w:p>
    <w:p w:rsidR="00A1647C" w:rsidRDefault="005249D3" w:rsidP="00A1647C">
      <w:hyperlink r:id="rId21" w:history="1">
        <w:r w:rsidR="007A6E5A" w:rsidRPr="00D636F3">
          <w:rPr>
            <w:rStyle w:val="a3"/>
          </w:rPr>
          <w:t>http://pbroker.ru/?p=74274</w:t>
        </w:r>
      </w:hyperlink>
    </w:p>
    <w:p w:rsidR="00D94D15" w:rsidRPr="00BA66A9" w:rsidRDefault="00D94D15" w:rsidP="00D94D15">
      <w:pPr>
        <w:pStyle w:val="10"/>
      </w:pPr>
      <w:bookmarkStart w:id="53" w:name="_Toc99271691"/>
      <w:bookmarkStart w:id="54" w:name="_Toc99318654"/>
      <w:bookmarkStart w:id="55" w:name="_Toc99318783"/>
      <w:bookmarkStart w:id="56" w:name="_Toc131664758"/>
      <w:bookmarkStart w:id="57" w:name="_Toc396864672"/>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53"/>
      <w:bookmarkEnd w:id="54"/>
      <w:bookmarkEnd w:id="55"/>
      <w:bookmarkEnd w:id="56"/>
    </w:p>
    <w:p w:rsidR="0017083D" w:rsidRPr="001D4760" w:rsidRDefault="0017083D" w:rsidP="0017083D">
      <w:pPr>
        <w:pStyle w:val="2"/>
      </w:pPr>
      <w:bookmarkStart w:id="58" w:name="a6"/>
      <w:bookmarkStart w:id="59" w:name="_РБК,_06.04.2023,_Екатерина"/>
      <w:bookmarkStart w:id="60" w:name="_Toc131664759"/>
      <w:bookmarkEnd w:id="58"/>
      <w:bookmarkEnd w:id="59"/>
      <w:r w:rsidRPr="0017083D">
        <w:t>РБК</w:t>
      </w:r>
      <w:r w:rsidRPr="001D4760">
        <w:t>, 0</w:t>
      </w:r>
      <w:r>
        <w:t>6</w:t>
      </w:r>
      <w:r w:rsidRPr="001D4760">
        <w:t xml:space="preserve">.04.2023, </w:t>
      </w:r>
      <w:r>
        <w:t xml:space="preserve">Екатерина ВИНОГРАДОВА, Иван ТКАЧЁВ, </w:t>
      </w:r>
      <w:r w:rsidRPr="0017083D">
        <w:t>Пенсионный фонд закончил год с рекордным профицитом</w:t>
      </w:r>
      <w:bookmarkEnd w:id="60"/>
    </w:p>
    <w:p w:rsidR="0017083D" w:rsidRDefault="0017083D" w:rsidP="007A6E5A">
      <w:pPr>
        <w:pStyle w:val="3"/>
      </w:pPr>
      <w:bookmarkStart w:id="61" w:name="_Toc131664760"/>
      <w:r>
        <w:t>По итогам 2022 года Пенсионный фонд зафиксировал рекордный профицит в размере 1,1 трлн руб., сообщила Счетная палата. Он образовался на фоне резкого увеличения трансферта из федерального бюджета - на 70% к запланированному уровню</w:t>
      </w:r>
      <w:bookmarkEnd w:id="61"/>
    </w:p>
    <w:p w:rsidR="0017083D" w:rsidRDefault="0017083D" w:rsidP="0017083D">
      <w:r>
        <w:t>В 2022 году общие доходы Пенсионного фонда России (</w:t>
      </w:r>
      <w:r w:rsidR="007A6E5A" w:rsidRPr="007A6E5A">
        <w:rPr>
          <w:b/>
        </w:rPr>
        <w:t>ПФР</w:t>
      </w:r>
      <w:r>
        <w:t xml:space="preserve">; с 1 января 2023 года - Фонд пенсионного и социального страхования) увеличились почти на четверть (+24,4%) относительно изначального плана, утвержденного в конце 2021 года, и составили 12,48 трлн руб. Расходы тоже выросли, но менее значительно - на 12% относительно плана, до 11,37 трлн руб. В результате сложился профицит бюджета фонда в размере 1,1 трлн руб., следует из аналитической записки Счетной палаты о ходе исполнения бюджета </w:t>
      </w:r>
      <w:r w:rsidR="007A6E5A" w:rsidRPr="007A6E5A">
        <w:rPr>
          <w:b/>
        </w:rPr>
        <w:t>ПФР</w:t>
      </w:r>
      <w:r>
        <w:t xml:space="preserve"> за 2022 год, с которой ознакомился РБК.</w:t>
      </w:r>
    </w:p>
    <w:p w:rsidR="0017083D" w:rsidRDefault="0017083D" w:rsidP="0017083D">
      <w:r>
        <w:t xml:space="preserve">Такой профицит стал рекордным для </w:t>
      </w:r>
      <w:r w:rsidR="007A6E5A" w:rsidRPr="007A6E5A">
        <w:rPr>
          <w:b/>
        </w:rPr>
        <w:t>ПФР</w:t>
      </w:r>
      <w:r>
        <w:t xml:space="preserve"> в номинальном выражении и кардинально разошелся с заложенным в бюджет ориентиром: согласно закону о бюджете фонда, власти ждали дефицит его бюджета в размере 122,4 млрд руб.</w:t>
      </w:r>
    </w:p>
    <w:p w:rsidR="0017083D" w:rsidRDefault="0017083D" w:rsidP="0017083D">
      <w:r>
        <w:t xml:space="preserve">Эти избыточные средства остались на счетах </w:t>
      </w:r>
      <w:r w:rsidR="007A6E5A" w:rsidRPr="007A6E5A">
        <w:rPr>
          <w:b/>
        </w:rPr>
        <w:t>ПФР</w:t>
      </w:r>
      <w:r>
        <w:t xml:space="preserve"> в Казначействе, увеличив остаток на них почти в три раза - с 569,5 млрд руб. на конец 2021 года до 1,66 трлн руб. на конец 2022 года, оценили аудиторы. С 2021 года временно свободными средствами внебюджетных фондов управляет Казначейство с помощью механизма единого казначейского счета (ЕКС).</w:t>
      </w:r>
    </w:p>
    <w:p w:rsidR="0017083D" w:rsidRDefault="0017083D" w:rsidP="0017083D">
      <w:r>
        <w:t xml:space="preserve">В Счетной палате не смогли пояснить РБК причину возникновения столь высокого профицита. </w:t>
      </w:r>
      <w:r w:rsidR="007A6E5A">
        <w:t>«</w:t>
      </w:r>
      <w:r>
        <w:t xml:space="preserve">В настоящее время в соответствии с Бюджетным кодексом Счетная палата осуществляет проверку годового отчета исполнения бюджета </w:t>
      </w:r>
      <w:r w:rsidR="007A6E5A" w:rsidRPr="007A6E5A">
        <w:rPr>
          <w:b/>
        </w:rPr>
        <w:t>ПФР</w:t>
      </w:r>
      <w:r>
        <w:t xml:space="preserve"> за 2022 год. Официальное заключение будет готово до конца июня. Причину образования такого профицита Счетная палата сможет назвать только по итогам этой проверки</w:t>
      </w:r>
      <w:r w:rsidR="007A6E5A">
        <w:t>»</w:t>
      </w:r>
      <w:r>
        <w:t>, - констатировали в ведомстве. РБК направил запрос в Минтруд.</w:t>
      </w:r>
    </w:p>
    <w:p w:rsidR="0017083D" w:rsidRDefault="0017083D" w:rsidP="0017083D">
      <w:r>
        <w:t>Какую роль сыграл федеральный трансферт</w:t>
      </w:r>
    </w:p>
    <w:p w:rsidR="0017083D" w:rsidRDefault="0017083D" w:rsidP="0017083D">
      <w:r>
        <w:t xml:space="preserve">В последний раз значительное превышение доходов </w:t>
      </w:r>
      <w:r w:rsidR="007A6E5A" w:rsidRPr="007A6E5A">
        <w:rPr>
          <w:b/>
        </w:rPr>
        <w:t>ПФР</w:t>
      </w:r>
      <w:r>
        <w:t xml:space="preserve"> над расходами фиксировалось в пандемийном 2020 году, тогда оно составило 575,6 млрд руб. </w:t>
      </w:r>
      <w:r w:rsidR="007A6E5A">
        <w:t>«</w:t>
      </w:r>
      <w:r>
        <w:t>Профицит образовался в связи с тем, что трансферт из федерального бюджета в 2020 году поступил в Пенсионный фонд с резервом, который был необходим для компенсации возможных выпадающих доходов Пенсионного фонда в начале 2021 года</w:t>
      </w:r>
      <w:r w:rsidR="007A6E5A">
        <w:t>»</w:t>
      </w:r>
      <w:r>
        <w:t>, - поясняли тогда в Минтруде.</w:t>
      </w:r>
    </w:p>
    <w:p w:rsidR="0017083D" w:rsidRDefault="0017083D" w:rsidP="0017083D">
      <w:r>
        <w:t xml:space="preserve">В целом дефициты и профициты в </w:t>
      </w:r>
      <w:r w:rsidR="007A6E5A" w:rsidRPr="007A6E5A">
        <w:rPr>
          <w:b/>
        </w:rPr>
        <w:t>ПФР</w:t>
      </w:r>
      <w:r>
        <w:t xml:space="preserve"> зачастую связаны с регулярно расширяющимися полномочиями фонда в области администрирования социальных непенсионных расходов и объемом средств, передаваемых из федерального бюджета. Что касается базовой функции </w:t>
      </w:r>
      <w:r w:rsidR="007A6E5A" w:rsidRPr="007A6E5A">
        <w:rPr>
          <w:b/>
        </w:rPr>
        <w:t>ПФР</w:t>
      </w:r>
      <w:r>
        <w:t xml:space="preserve"> (сбор страховых взносов с зарплат работников предприятий и финансирование за счет них расходов на выплату страховых пенсий), то в этой части фонд стабильно дефицитный: по итогам 2022 года собранные взносы </w:t>
      </w:r>
      <w:r>
        <w:lastRenderedPageBreak/>
        <w:t xml:space="preserve">обеспечили 70% расходов на выплату страховых пенсий (для сравнения: в 2021 году данный </w:t>
      </w:r>
      <w:r w:rsidR="007A6E5A">
        <w:t>«</w:t>
      </w:r>
      <w:r>
        <w:t>коэффициент покрытия</w:t>
      </w:r>
      <w:r w:rsidR="007A6E5A">
        <w:t>»</w:t>
      </w:r>
      <w:r>
        <w:t xml:space="preserve"> равнялся около 78%).</w:t>
      </w:r>
    </w:p>
    <w:p w:rsidR="0017083D" w:rsidRDefault="0017083D" w:rsidP="0017083D">
      <w:r>
        <w:t>Как поясняет Счетная палата, расходы на выплату пенсий увеличились в 2022 году на 14,7% по сравнению с 2021 годом в связи с индексацией страховых пенсий неработающим пенсионерам на 19,5%. Сопоставимого роста страховых взносов в 2022 году не было, так как прошлой весной в качестве антикризисной меры для широкого круга предприятий была отсрочена уплата взносов за второй и третий кварталы 2022 года (в общей сложности на 800 млрд руб.). В начале 2023 года эта мера была продлена до мая 2024 года.</w:t>
      </w:r>
    </w:p>
    <w:p w:rsidR="0017083D" w:rsidRDefault="0017083D" w:rsidP="0017083D">
      <w:r>
        <w:t>Рекордный профицит прошлого года наблюдался на фоне резкого увеличения межбюджетного трансферта, который в общей сложности составил 6,17 трлн руб., что на 70% выше заложенного в бюджет уровня (3,63 трлн руб.). По сравнению с 2021 годом трансферт увеличился на 64%. Федеральный трансферт на выплату страховых пенсий вырос на 73% относительно плана и достиг 3 трлн руб.</w:t>
      </w:r>
    </w:p>
    <w:p w:rsidR="0017083D" w:rsidRDefault="0017083D" w:rsidP="0017083D">
      <w:r>
        <w:t xml:space="preserve">Резкое увеличение трансферта Счетная палата объясняет ростом расходов на пенсии и иные социальные выплаты, а также новыми полномочиями </w:t>
      </w:r>
      <w:r w:rsidR="007A6E5A" w:rsidRPr="007A6E5A">
        <w:rPr>
          <w:b/>
        </w:rPr>
        <w:t>ПФР</w:t>
      </w:r>
      <w:r>
        <w:t xml:space="preserve"> по перечислению пособий семьям с детьми (в 2022 году фонду передали функции по выплате 16 пособий и мер соцподдержки отдельным категориям граждан). Только для того, чтобы обеспечить выплату пенсий и компенсировать выпадающие доходы фонда от переноса срока уплаты страховых взносов, из резервного фонда правительства было дополнительно выделено </w:t>
      </w:r>
      <w:r w:rsidR="007A6E5A" w:rsidRPr="007A6E5A">
        <w:rPr>
          <w:b/>
        </w:rPr>
        <w:t>ПФР</w:t>
      </w:r>
      <w:r>
        <w:t xml:space="preserve"> более 2 трлн руб., говорится в отчете. А на ежемесячную денежную выплату на детей в возрасте от восьми до 17 лет из федерального бюджета поступило 410 млрд руб.</w:t>
      </w:r>
    </w:p>
    <w:p w:rsidR="0017083D" w:rsidRDefault="0017083D" w:rsidP="0017083D">
      <w:r>
        <w:t xml:space="preserve">За счет поступившего трансферта его доля в общих доходах </w:t>
      </w:r>
      <w:r w:rsidR="007A6E5A" w:rsidRPr="007A6E5A">
        <w:rPr>
          <w:b/>
        </w:rPr>
        <w:t>ПФР</w:t>
      </w:r>
      <w:r>
        <w:t xml:space="preserve"> выросла с 38,5% в 2021 году до 49,5% в 2022 году, указывают в Счетной палате. Это максимальный уровень с 2010 года, следует из данных, собранных РБК.</w:t>
      </w:r>
    </w:p>
    <w:p w:rsidR="0017083D" w:rsidRDefault="0017083D" w:rsidP="0017083D">
      <w:r>
        <w:t>Как изменились доходы и расходы фонда</w:t>
      </w:r>
    </w:p>
    <w:p w:rsidR="0017083D" w:rsidRDefault="0017083D" w:rsidP="0017083D">
      <w:r>
        <w:t xml:space="preserve">Поступления страховых взносов, несмотря на отсрочку для значительной части бизнеса, достигли 6,2 трлн руб., что на 3,7% превысило результат 2021 года. Их доля в общих доходах </w:t>
      </w:r>
      <w:r w:rsidR="007A6E5A" w:rsidRPr="007A6E5A">
        <w:rPr>
          <w:b/>
        </w:rPr>
        <w:t>ПФР</w:t>
      </w:r>
      <w:r>
        <w:t xml:space="preserve"> уменьшилась на 11 п.п., до 49,7%.</w:t>
      </w:r>
    </w:p>
    <w:p w:rsidR="0017083D" w:rsidRDefault="0017083D" w:rsidP="0017083D">
      <w:r>
        <w:t xml:space="preserve">Также увеличились поступления штрафов, санкций и возмещения ущерба - в 23 раза по сравнению с предыдущим годом, до 48,8 млрд руб. Как пояснили РБК в Счетной палате, такое увеличение было связано с изъятием Федеральной службой судебных приставов денежных средств, полученных в результате различных коррупционных правонарушений. Кроме того, на 26%, до 40,3 млрд руб., выросли доходы </w:t>
      </w:r>
      <w:r w:rsidR="007A6E5A" w:rsidRPr="007A6E5A">
        <w:rPr>
          <w:b/>
        </w:rPr>
        <w:t>ПФР</w:t>
      </w:r>
      <w:r>
        <w:t xml:space="preserve"> от использования государственного имущества.</w:t>
      </w:r>
    </w:p>
    <w:p w:rsidR="0017083D" w:rsidRDefault="0017083D" w:rsidP="0017083D">
      <w:r>
        <w:t xml:space="preserve">Рост расходов, в свою очередь, был связан с выполнением </w:t>
      </w:r>
      <w:r w:rsidR="007A6E5A" w:rsidRPr="007A6E5A">
        <w:rPr>
          <w:b/>
        </w:rPr>
        <w:t>ПФР</w:t>
      </w:r>
      <w:r>
        <w:t xml:space="preserve"> социальных гарантий по пенсионному обеспечению и иным мерам социальной поддержки пенсионеров и семей с детьми, указывает Счетная палата. Так, траты по направлению </w:t>
      </w:r>
      <w:r w:rsidR="007A6E5A">
        <w:t>«</w:t>
      </w:r>
      <w:r>
        <w:t>Охрана семьи и детства</w:t>
      </w:r>
      <w:r w:rsidR="007A6E5A">
        <w:t>»</w:t>
      </w:r>
      <w:r>
        <w:t xml:space="preserve"> составили 1,03 трлн руб., что на 64% больше показателя, установленного законом о бюджете </w:t>
      </w:r>
      <w:r w:rsidR="007A6E5A" w:rsidRPr="007A6E5A">
        <w:rPr>
          <w:b/>
        </w:rPr>
        <w:t>ПФР</w:t>
      </w:r>
      <w:r>
        <w:t xml:space="preserve"> на прошлый год. В том числе 382 млрд руб. на выплаты материнского капитала.</w:t>
      </w:r>
    </w:p>
    <w:p w:rsidR="0017083D" w:rsidRDefault="0017083D" w:rsidP="0017083D">
      <w:r>
        <w:t>В частности, расходы на пенсионное обеспечение выросли на 9,2%, что обусловлено внеплановой индексацией пенсий неработающим пенсионерам (на 10% в июне 2022-</w:t>
      </w:r>
      <w:r>
        <w:lastRenderedPageBreak/>
        <w:t xml:space="preserve">го), следует из отчета. Всего на учете в </w:t>
      </w:r>
      <w:r w:rsidR="007A6E5A" w:rsidRPr="007A6E5A">
        <w:rPr>
          <w:b/>
        </w:rPr>
        <w:t>ПФР</w:t>
      </w:r>
      <w:r>
        <w:t xml:space="preserve"> на конец 2022 года состояли 41,8 млн получателей пенсий, из которых 34,3 млн - получатели страховой пенсии по старости, говорится в материалах аудиторов. За год численность пенсионеров по старости снизилась на 1%, следует из данных Росстата по количеству таких пенсионеров на конец 2021 года.</w:t>
      </w:r>
    </w:p>
    <w:p w:rsidR="0017083D" w:rsidRDefault="0017083D" w:rsidP="0017083D">
      <w:r>
        <w:t>Как можно оценивать рекордный профицит</w:t>
      </w:r>
    </w:p>
    <w:p w:rsidR="0017083D" w:rsidRDefault="0017083D" w:rsidP="0017083D">
      <w:r>
        <w:t xml:space="preserve">Профицит бюджета </w:t>
      </w:r>
      <w:r w:rsidR="007A6E5A" w:rsidRPr="007A6E5A">
        <w:rPr>
          <w:b/>
        </w:rPr>
        <w:t>ПФР</w:t>
      </w:r>
      <w:r>
        <w:t xml:space="preserve"> - это позитивный фактор, считает профессор Финансового университета при правительстве Александр Сафонов. </w:t>
      </w:r>
      <w:r w:rsidR="007A6E5A">
        <w:t>«</w:t>
      </w:r>
      <w:r>
        <w:t>До 2001 года фонд был профицитным, и это является положительным явлением, так как гарантирует стабильность системы</w:t>
      </w:r>
      <w:r w:rsidR="007A6E5A">
        <w:t>»</w:t>
      </w:r>
      <w:r>
        <w:t>, - объясняет эксперт. По его словам, для пенсионных фондов в мире вполне нормально иметь профицит, который мог бы покрыть десятки лет их работы.</w:t>
      </w:r>
    </w:p>
    <w:p w:rsidR="0017083D" w:rsidRDefault="0017083D" w:rsidP="0017083D">
      <w:r>
        <w:t xml:space="preserve">При этом профицитные средства размещаются Казначейством в различные финансовые инструменты в целях получения дополнительной доходности дополнительных процентов, то есть это деньги </w:t>
      </w:r>
      <w:r w:rsidR="007A6E5A">
        <w:t>«</w:t>
      </w:r>
      <w:r>
        <w:t>не потерянные</w:t>
      </w:r>
      <w:r w:rsidR="007A6E5A">
        <w:t>»</w:t>
      </w:r>
      <w:r>
        <w:t>, говорит Сафонов. Более того, их можно было бы использовать как источник софинансирования долгосрочных вложений россиян в рамках новой программы Минфина и ЦБ, рассуждает он.</w:t>
      </w:r>
    </w:p>
    <w:p w:rsidR="0017083D" w:rsidRDefault="0017083D" w:rsidP="0017083D">
      <w:r>
        <w:t>Среди причин образования профицита эксперт назвал сокращение числа лиц, выходящих на пенсию, вследствие пенсионной реформы и последствий пандемии и увеличение страховых взносов от таких секторов, как ОПК и строительство, где активно росли зарплаты в 2022 году.</w:t>
      </w:r>
    </w:p>
    <w:p w:rsidR="0017083D" w:rsidRDefault="0017083D" w:rsidP="0017083D">
      <w:r>
        <w:t xml:space="preserve">Если бы федеральный бюджет удержал у себя 1 трлн руб. трансферта </w:t>
      </w:r>
      <w:r w:rsidR="007A6E5A" w:rsidRPr="007A6E5A">
        <w:rPr>
          <w:b/>
        </w:rPr>
        <w:t>ПФР</w:t>
      </w:r>
      <w:r>
        <w:t xml:space="preserve">, его дефицит по итогам 2022 года составил бы не актуальные 3,3 трлн руб., а 2,3 трлн. Фактически это отражено в том, что дефицит консолидированного бюджета и внебюджетных фондов по итогам 2022 года составил 2,1 трлн руб. - меньше, чем дефицит на уровне федерального правительства, следует из данных Минфина. Наличие остатков на счетах </w:t>
      </w:r>
      <w:r w:rsidR="007A6E5A" w:rsidRPr="007A6E5A">
        <w:rPr>
          <w:b/>
        </w:rPr>
        <w:t>ПФР</w:t>
      </w:r>
      <w:r>
        <w:t xml:space="preserve"> означает, что они будут использованы для покрытия его дефицита в текущем году.</w:t>
      </w:r>
    </w:p>
    <w:p w:rsidR="0017083D" w:rsidRDefault="0017083D" w:rsidP="0017083D">
      <w:r>
        <w:t xml:space="preserve">В пресс-службе Минфина РБК уточнили, что в декабре 2022 года Пенсионному фонду были выделены дополнительные средства для своевременного исполнения всех социальных обязательств в начале 2023 года (в том числе путем авансирования выплат в декабре) с учетом предстоящих преобразований, имея в виду в первую очередь реорганизацию </w:t>
      </w:r>
      <w:r w:rsidR="007A6E5A" w:rsidRPr="007A6E5A">
        <w:rPr>
          <w:b/>
        </w:rPr>
        <w:t>ПФР</w:t>
      </w:r>
      <w:r>
        <w:t xml:space="preserve"> и создание с 1 января 2023 года Социального фонда России. </w:t>
      </w:r>
      <w:r w:rsidR="007A6E5A">
        <w:t>«</w:t>
      </w:r>
      <w:r>
        <w:t>Указанные средства были направлены на выплату страховой пенсии, пенсии по государственному пенсионному обеспечению, ежемесячной денежной выплаты инвалидам и ветеранам, а также федеральной социальной доплаты к пенсии</w:t>
      </w:r>
      <w:r w:rsidR="007A6E5A">
        <w:t>»</w:t>
      </w:r>
      <w:r>
        <w:t>, - указали в Минфине.</w:t>
      </w:r>
    </w:p>
    <w:p w:rsidR="0017083D" w:rsidRDefault="0017083D" w:rsidP="0017083D">
      <w:r>
        <w:t>Ранее эксперты РАНХиГС предлагали создать резервный фонд пенсионной системы. Основная идея состояла в том, чтобы фонд был целевым и расходовался именно на выплату пенсий в случае форс-мажоров, кризисов, резкого снижения поступления страховых взносов.</w:t>
      </w:r>
    </w:p>
    <w:p w:rsidR="0017083D" w:rsidRDefault="005249D3" w:rsidP="0017083D">
      <w:hyperlink r:id="rId22" w:history="1">
        <w:r w:rsidR="0017083D" w:rsidRPr="00D636F3">
          <w:rPr>
            <w:rStyle w:val="a3"/>
          </w:rPr>
          <w:t>https://www.rbc.ru/economics/06/04/2023/642d41d89a7947be4854a931?from=newsfeed</w:t>
        </w:r>
      </w:hyperlink>
    </w:p>
    <w:p w:rsidR="0017083D" w:rsidRPr="001D4760" w:rsidRDefault="0017083D" w:rsidP="0017083D">
      <w:pPr>
        <w:pStyle w:val="2"/>
      </w:pPr>
      <w:bookmarkStart w:id="62" w:name="_ТАСС,_05.04.2023,_Справороссы"/>
      <w:bookmarkStart w:id="63" w:name="_Toc131664761"/>
      <w:bookmarkEnd w:id="62"/>
      <w:r w:rsidRPr="001D4760">
        <w:lastRenderedPageBreak/>
        <w:t>ТАСС, 0</w:t>
      </w:r>
      <w:r>
        <w:t>6</w:t>
      </w:r>
      <w:r w:rsidRPr="001D4760">
        <w:t xml:space="preserve">.04.2023, </w:t>
      </w:r>
      <w:r w:rsidRPr="0017083D">
        <w:t xml:space="preserve">Расходы </w:t>
      </w:r>
      <w:r w:rsidR="007A6E5A" w:rsidRPr="007A6E5A">
        <w:t>ПФР</w:t>
      </w:r>
      <w:r w:rsidRPr="0017083D">
        <w:t xml:space="preserve"> на выплаты пенсий в 2022 году выросли до 8,8 трлн рублей</w:t>
      </w:r>
      <w:bookmarkEnd w:id="63"/>
    </w:p>
    <w:p w:rsidR="0017083D" w:rsidRPr="007A6E5A" w:rsidRDefault="0017083D" w:rsidP="007A6E5A">
      <w:pPr>
        <w:pStyle w:val="3"/>
      </w:pPr>
      <w:bookmarkStart w:id="64" w:name="_Toc131664762"/>
      <w:r w:rsidRPr="007A6E5A">
        <w:t>Расходы Пенсионного фонда России (</w:t>
      </w:r>
      <w:r w:rsidR="007A6E5A" w:rsidRPr="007A6E5A">
        <w:t>ПФР</w:t>
      </w:r>
      <w:r w:rsidRPr="007A6E5A">
        <w:t xml:space="preserve">) на выплату страховых пенсий по итогам 2022 года выросли на 14,7% и составили около 8,8 трлн рублей. Об этом говорится в аналитической записке Счетной палаты о ходе исполнения бюджета </w:t>
      </w:r>
      <w:r w:rsidR="007A6E5A" w:rsidRPr="007A6E5A">
        <w:t>ПФР</w:t>
      </w:r>
      <w:r w:rsidRPr="007A6E5A">
        <w:t xml:space="preserve"> за январь-декабрь 2022 года, которая имеется в распоряжении ТАСС.</w:t>
      </w:r>
      <w:bookmarkEnd w:id="64"/>
    </w:p>
    <w:p w:rsidR="0017083D" w:rsidRDefault="007A6E5A" w:rsidP="0017083D">
      <w:r>
        <w:t>«</w:t>
      </w:r>
      <w:r w:rsidR="0017083D">
        <w:t xml:space="preserve">На выплату страховых пенсий израсходовано 8 819 795,02 млн рублей. По сравнению с 2021 годом расходы выросли на 1 128 696,39 млн рублей (на 14,7%). &lt;&gt; Дополнительные годовые расходы </w:t>
      </w:r>
      <w:r w:rsidRPr="007A6E5A">
        <w:rPr>
          <w:b/>
        </w:rPr>
        <w:t>ПФР</w:t>
      </w:r>
      <w:r w:rsidR="0017083D">
        <w:t xml:space="preserve"> на выплату страховых пенсий составили 737 436,98 млн рублей</w:t>
      </w:r>
      <w:r>
        <w:t>»</w:t>
      </w:r>
      <w:r w:rsidR="0017083D">
        <w:t>, - говорится в документе.</w:t>
      </w:r>
    </w:p>
    <w:p w:rsidR="0017083D" w:rsidRDefault="0017083D" w:rsidP="0017083D">
      <w:r>
        <w:t>Отмечается, что с учетом индексации с 1 января 2022 года на 8,6% и с 1 июня 2022 года на 10% средний размер страховой пенсии по старости на 31 декабря 2022 года составил 19 808,28 рублей, для неработающего пенсионера - 20 842,21 рубль. Страховые пенсии 9,15 млн работавших в 2021 году пенсионеров увеличили с 1 августа 2022 года в среднем на 236,3 рубля. (в 2021 году - на 196,7 рублей).</w:t>
      </w:r>
    </w:p>
    <w:p w:rsidR="0017083D" w:rsidRDefault="007A6E5A" w:rsidP="0017083D">
      <w:r>
        <w:t>«</w:t>
      </w:r>
      <w:r w:rsidR="0017083D">
        <w:t>Рост с 1 июня 2022 года на 10% прожиточного минимума пенсионера увеличил годовые расходы федерального бюджета на выплату федеральной социальной доплаты к пенсии (ФСД) в 1,3 раза. &lt;&gt; По состоянию на 1 января 2023 года ФСД получают 2 804,71 тыс. пенсионеров. По сравнению с 1 января 2022 года число получателей ФСД сократилось на 168,105 тыс. человек (на 5,7 %), средний размер выплаты увеличился на 574,89 рублей. (на 23,1 %)</w:t>
      </w:r>
      <w:r>
        <w:t>»</w:t>
      </w:r>
      <w:r w:rsidR="0017083D">
        <w:t>, - отмечается в записке.</w:t>
      </w:r>
    </w:p>
    <w:p w:rsidR="0017083D" w:rsidRDefault="0017083D" w:rsidP="0017083D">
      <w:r>
        <w:t xml:space="preserve">Как отметили в Счетной палате, по состоянию на 31 декабря 2022 года в </w:t>
      </w:r>
      <w:r w:rsidR="007A6E5A" w:rsidRPr="007A6E5A">
        <w:rPr>
          <w:b/>
        </w:rPr>
        <w:t>ПФР</w:t>
      </w:r>
      <w:r>
        <w:t xml:space="preserve"> на учете состояли 41,8 млн получателей пенсий, из которых 37,8 млн - получатели страховых пенсий, из них 34,3 млн человек - получатели страховых пенсий по старости. Число работающих пенсионеров по сравнению с 31 декабря 2021 года уменьшилось на 380,8 тыс. человек и составило 8,1 млн человек.</w:t>
      </w:r>
    </w:p>
    <w:p w:rsidR="0017083D" w:rsidRDefault="0017083D" w:rsidP="0017083D">
      <w:r>
        <w:t>С 1 января 2023 года Фонд социального страхования и Пенсионный фонд России объединены в Социальный фонд России.</w:t>
      </w:r>
    </w:p>
    <w:p w:rsidR="0017083D" w:rsidRDefault="005249D3" w:rsidP="0017083D">
      <w:hyperlink r:id="rId23" w:history="1">
        <w:r w:rsidR="0017083D" w:rsidRPr="00D636F3">
          <w:rPr>
            <w:rStyle w:val="a3"/>
          </w:rPr>
          <w:t>https://tass.ru/ekonomika/17461259</w:t>
        </w:r>
      </w:hyperlink>
    </w:p>
    <w:p w:rsidR="0017083D" w:rsidRPr="001D4760" w:rsidRDefault="0017083D" w:rsidP="0017083D">
      <w:pPr>
        <w:pStyle w:val="2"/>
      </w:pPr>
      <w:bookmarkStart w:id="65" w:name="_ТАСС,_05.04.2023,_Справороссы_1"/>
      <w:bookmarkStart w:id="66" w:name="_Toc131664763"/>
      <w:bookmarkEnd w:id="65"/>
      <w:r w:rsidRPr="001D4760">
        <w:t>ТАСС, 05.04.2023, Справороссы предложили поднять штраф за неуплату страховых взносов до 100% от всей суммы</w:t>
      </w:r>
      <w:bookmarkEnd w:id="66"/>
    </w:p>
    <w:p w:rsidR="0017083D" w:rsidRDefault="0017083D" w:rsidP="007A6E5A">
      <w:pPr>
        <w:pStyle w:val="3"/>
      </w:pPr>
      <w:bookmarkStart w:id="67" w:name="_Toc131664764"/>
      <w:r>
        <w:t xml:space="preserve">Депутаты фракции </w:t>
      </w:r>
      <w:r w:rsidR="007A6E5A">
        <w:t>«</w:t>
      </w:r>
      <w:r>
        <w:t>Справедливая Россия - За правду</w:t>
      </w:r>
      <w:r w:rsidR="007A6E5A">
        <w:t>»</w:t>
      </w:r>
      <w:r>
        <w:t xml:space="preserve"> во главе с ее лидером Сергеем Мироновым направили на заключение в правительство РФ законопроект о повышении штрафа за умышленную неуплату страховых взносов с 40% до 100% суммы от неуплаченных взносов. Копия документа есть в распоряжении ТАСС.</w:t>
      </w:r>
      <w:bookmarkEnd w:id="67"/>
    </w:p>
    <w:p w:rsidR="003F6ACA" w:rsidRDefault="003F6ACA" w:rsidP="003F6ACA">
      <w:r>
        <w:t>Изменения вносятся в Налоговый кодекс РФ. На данный момент налоговая ответственность за умышленную неуплату или неполную уплату страховых взносов (сбора, налога) в результате неправильного их исчисления влечет взыскание штрафа в размере 40% от неуплаченной суммы.</w:t>
      </w:r>
    </w:p>
    <w:p w:rsidR="003F6ACA" w:rsidRDefault="003F6ACA" w:rsidP="003F6ACA">
      <w:r>
        <w:lastRenderedPageBreak/>
        <w:t>По мнению авторов законопроекта, отсутствие оформления трудовых отношений не только ведет к определенным рискам для работника, связанным с отсутствием права на получение социальных гарантий, но и создает ситуацию занижения налоговой базы. Как уточняется в пояснительной записке, сейчас одной из ключевых причин дефицита бюджета Пенсионного фонда России является задолженность страхователей по уплате страховых взносов на обязательное пенсионное страхование.</w:t>
      </w:r>
    </w:p>
    <w:p w:rsidR="003F6ACA" w:rsidRDefault="007A6E5A" w:rsidP="003F6ACA">
      <w:r>
        <w:t>«</w:t>
      </w:r>
      <w:r w:rsidR="003F6ACA">
        <w:t xml:space="preserve">Настоящий проект федерального закона направлен на стимулирование работодателей к официальному оформлению трудовых отношениях с работниками и на борьбу с </w:t>
      </w:r>
      <w:r>
        <w:t>«</w:t>
      </w:r>
      <w:r w:rsidR="003F6ACA">
        <w:t>серой</w:t>
      </w:r>
      <w:r>
        <w:t>»</w:t>
      </w:r>
      <w:r w:rsidR="003F6ACA">
        <w:t xml:space="preserve"> занятостью</w:t>
      </w:r>
      <w:r>
        <w:t>»</w:t>
      </w:r>
      <w:r w:rsidR="003F6ACA">
        <w:t xml:space="preserve">, - подчеркнули авторы инициативы. </w:t>
      </w:r>
    </w:p>
    <w:p w:rsidR="00D1642B" w:rsidRDefault="005249D3" w:rsidP="003F6ACA">
      <w:hyperlink r:id="rId24" w:history="1">
        <w:r w:rsidR="003F6ACA" w:rsidRPr="00433822">
          <w:rPr>
            <w:rStyle w:val="a3"/>
          </w:rPr>
          <w:t>https://tass.ru/obschestvo/17450673</w:t>
        </w:r>
      </w:hyperlink>
    </w:p>
    <w:p w:rsidR="00FA1CC3" w:rsidRPr="001D4760" w:rsidRDefault="00FA1CC3" w:rsidP="00FA1CC3">
      <w:pPr>
        <w:pStyle w:val="2"/>
      </w:pPr>
      <w:bookmarkStart w:id="68" w:name="a7"/>
      <w:bookmarkStart w:id="69" w:name="_Toc131664765"/>
      <w:bookmarkEnd w:id="68"/>
      <w:r w:rsidRPr="001D4760">
        <w:t>ФедералПресс, 05.04.2023, Россияне могут получить две пенсии, но есть условия: новости среды</w:t>
      </w:r>
      <w:bookmarkEnd w:id="69"/>
    </w:p>
    <w:p w:rsidR="00FA1CC3" w:rsidRDefault="00FA1CC3" w:rsidP="007A6E5A">
      <w:pPr>
        <w:pStyle w:val="3"/>
      </w:pPr>
      <w:bookmarkStart w:id="70" w:name="_Toc131664766"/>
      <w:r>
        <w:t>Некоторые категории граждан получат сразу две пенсии. Но для этого необходимо соблюсти ряд условий.</w:t>
      </w:r>
      <w:bookmarkEnd w:id="70"/>
    </w:p>
    <w:p w:rsidR="00FA1CC3" w:rsidRDefault="00FA1CC3" w:rsidP="00FA1CC3">
      <w:r>
        <w:t>Как говорится в статье 3 закона №166 – ФЗ, на две пенсии могут рассчитывать бывшие военнослужащие, сотрудники МВД, ФСБ и других силовых структур, а также ликвидаторы аварии в Чернобыле, которые получили инвалидность, нетрудоспособные члены их семей, пострадавшие от лучевой болезни, участники Великой Отечественной войны и блокадники.</w:t>
      </w:r>
    </w:p>
    <w:p w:rsidR="00FA1CC3" w:rsidRDefault="00FA1CC3" w:rsidP="00FA1CC3">
      <w:r>
        <w:t>Для получения пособия необходимо достижение пенсионного возраста, накопление страхового стажа на гражданской службе и индивидуальных пенсионных коэффициентов. Также можно получать пенсию за выслугу лет или по инвалидности по линии силового ведомства.</w:t>
      </w:r>
    </w:p>
    <w:p w:rsidR="00FA1CC3" w:rsidRDefault="00FA1CC3" w:rsidP="00FA1CC3">
      <w:r>
        <w:t>На дополнительные выплаты могут рассчитывать и льготники, у которых есть накопленные средства в негосударственных пенсионных фондах.</w:t>
      </w:r>
    </w:p>
    <w:p w:rsidR="003F6ACA" w:rsidRDefault="005249D3" w:rsidP="00FA1CC3">
      <w:hyperlink r:id="rId25" w:history="1">
        <w:r w:rsidR="00FA1CC3" w:rsidRPr="00433822">
          <w:rPr>
            <w:rStyle w:val="a3"/>
          </w:rPr>
          <w:t>https://fedpress.ru/news/25/economy/3232984</w:t>
        </w:r>
      </w:hyperlink>
    </w:p>
    <w:p w:rsidR="00FA1CC3" w:rsidRPr="001D4760" w:rsidRDefault="00FA1CC3" w:rsidP="00FA1CC3">
      <w:pPr>
        <w:pStyle w:val="2"/>
      </w:pPr>
      <w:bookmarkStart w:id="71" w:name="_Toc131664767"/>
      <w:r w:rsidRPr="001D4760">
        <w:t>PRIMPRESS, 05.04.2023, Пенсионерам 6-7 апреля зачислят на карты удержанные за 2019-2022 суммы</w:t>
      </w:r>
      <w:bookmarkEnd w:id="71"/>
      <w:r w:rsidRPr="001D4760">
        <w:t xml:space="preserve"> </w:t>
      </w:r>
    </w:p>
    <w:p w:rsidR="00FA1CC3" w:rsidRDefault="00FA1CC3" w:rsidP="007A6E5A">
      <w:pPr>
        <w:pStyle w:val="3"/>
      </w:pPr>
      <w:bookmarkStart w:id="72" w:name="_Toc131664768"/>
      <w:r>
        <w:t>Российским пенсионерам рассказали об удержанных денежных суммах, которые можно будет вернуть за четыре последних календарных года. Сейчас речь будет идти о периоде с 2019 по 2022 год. А компенсацию за это время многие смогут получить уже 6-7 апреля. Об этом рассказал пенсионный эксперт Сергей Власов, сообщает PRIMPRESS.</w:t>
      </w:r>
      <w:bookmarkEnd w:id="72"/>
    </w:p>
    <w:p w:rsidR="00FA1CC3" w:rsidRDefault="00FA1CC3" w:rsidP="00FA1CC3">
      <w:r>
        <w:t>По его словам, речь идет о денежных суммах, которые удерживались с пожилых граждан в качестве налогов. Соответственно, получить такие средства обратно пенсионеры смогут в виде вычета, например, за покупку квартиры. А произойдет это только в определенных случаях.</w:t>
      </w:r>
    </w:p>
    <w:p w:rsidR="00FA1CC3" w:rsidRDefault="007A6E5A" w:rsidP="00FA1CC3">
      <w:r>
        <w:t>«</w:t>
      </w:r>
      <w:r w:rsidR="00FA1CC3">
        <w:t xml:space="preserve">Получить такой вычет могут не только работающие пенсионеры, но и те, кто, например, недавно вышел на пенсию, но до этого несколько лет работал. Ведь вне </w:t>
      </w:r>
      <w:r w:rsidR="00FA1CC3">
        <w:lastRenderedPageBreak/>
        <w:t>зависимости от того, когда была куплена квартира, получить выплату пожилые граждане могут за четыре последних календарных года</w:t>
      </w:r>
      <w:r>
        <w:t>»</w:t>
      </w:r>
      <w:r w:rsidR="00FA1CC3">
        <w:t>, – рассказал Власов.</w:t>
      </w:r>
    </w:p>
    <w:p w:rsidR="00FA1CC3" w:rsidRDefault="00FA1CC3" w:rsidP="00FA1CC3">
      <w:r>
        <w:t>Так, по его словам, если пенсионер приобрел жилье в прошлом году, подать заявление на вычет можно уже с этого года. А вернуть налог, соответственно, можно будет за период с 2019 по 2022 год, то есть как раз за четыре года. При этом если за такой период у пенсионера не было облагаемых налогом доходов, то и возвращать будет нечего.</w:t>
      </w:r>
    </w:p>
    <w:p w:rsidR="00FA1CC3" w:rsidRDefault="007A6E5A" w:rsidP="00FA1CC3">
      <w:r>
        <w:t>«</w:t>
      </w:r>
      <w:r w:rsidR="00FA1CC3">
        <w:t>Но для вычета подойдет не только зарплата, но и, например, доходы от сдачи другого жилья. Если пенсионер в течение нескольких последних лет сдавал квартиру и платил за это налог, с этих денег можно будет вернуть суммы</w:t>
      </w:r>
      <w:r>
        <w:t>»</w:t>
      </w:r>
      <w:r w:rsidR="00FA1CC3">
        <w:t>, – уточнил эксперт.</w:t>
      </w:r>
    </w:p>
    <w:p w:rsidR="00FA1CC3" w:rsidRDefault="00FA1CC3" w:rsidP="00FA1CC3">
      <w:r>
        <w:t>Те пожилые граждане, которые ранее уже подали заявление на вычет и его им одобрили, смогут получить деньги на свои банковские карты уже 6-7 апреля. Всем остальным средства придут позднее. А суммы у всех будут разные, ведь они зависят от объема уплаченных налогов, зарплаты человека и стоимости купленной квартиры. Это может быть как 150, так и 200 тысяч рублей или даже больше.</w:t>
      </w:r>
    </w:p>
    <w:p w:rsidR="00FA1CC3" w:rsidRDefault="005249D3" w:rsidP="00FA1CC3">
      <w:hyperlink r:id="rId26" w:history="1">
        <w:r w:rsidR="00FA1CC3" w:rsidRPr="00433822">
          <w:rPr>
            <w:rStyle w:val="a3"/>
          </w:rPr>
          <w:t>https://primpress.ru/article/99367</w:t>
        </w:r>
      </w:hyperlink>
      <w:r w:rsidR="00FA1CC3">
        <w:t xml:space="preserve"> </w:t>
      </w:r>
    </w:p>
    <w:p w:rsidR="00FA1CC3" w:rsidRPr="001D4760" w:rsidRDefault="00FA1CC3" w:rsidP="00FA1CC3">
      <w:pPr>
        <w:pStyle w:val="2"/>
      </w:pPr>
      <w:bookmarkStart w:id="73" w:name="_Toc131664769"/>
      <w:r w:rsidRPr="001D4760">
        <w:t>PRIMPRESS, 05.04.2023, Всех, у кого есть стаж до 1994 года, ждет большой сюрприз с 6 апреля</w:t>
      </w:r>
      <w:bookmarkEnd w:id="73"/>
      <w:r w:rsidRPr="001D4760">
        <w:t xml:space="preserve"> </w:t>
      </w:r>
    </w:p>
    <w:p w:rsidR="00FA1CC3" w:rsidRDefault="00FA1CC3" w:rsidP="007A6E5A">
      <w:pPr>
        <w:pStyle w:val="3"/>
      </w:pPr>
      <w:bookmarkStart w:id="74" w:name="_Toc131664770"/>
      <w:r>
        <w:t>Россиянам, у которых есть стаж работы до 1994 года, рассказали о сюрпризе, который их может ждать уже в ближайшее время. Такие периоды стажа имеют свою особенность. Однако практика показывает, что засчитать неучтенный стаж можно, после чего будет не только перерасчет пенсии, но и выплата компенсации. Об этом рассказал пенсионный эксперт Сергей Власов, сообщает PRIMPRESS.</w:t>
      </w:r>
      <w:bookmarkEnd w:id="74"/>
    </w:p>
    <w:p w:rsidR="00FA1CC3" w:rsidRDefault="00FA1CC3" w:rsidP="00FA1CC3">
      <w:r>
        <w:t>По его словам, периоды работы в начале 1990-х годов в нашей стране имеют свою особенность, поскольку на то время приходится наибольшее число ошибок в оформлении документов для сотрудников. Такие ошибки в свою очередь влияют на учет пенсионного стажа человека, а в результате размер назначенной пенсии может быть ниже, чем гражданин ожидал увидеть.</w:t>
      </w:r>
    </w:p>
    <w:p w:rsidR="00FA1CC3" w:rsidRDefault="007A6E5A" w:rsidP="00FA1CC3">
      <w:r>
        <w:t>«</w:t>
      </w:r>
      <w:r w:rsidR="00FA1CC3">
        <w:t>Например, если трудовая книжка была оформлена даже с небольшими недочетами, определенные периоды стажа просто не будут учтены специалистами при подсчете. Особенно это касается трудовых периодов до 1994 года. То же самое произойдет, если будут упущены даты в записях об увольнении или приеме на работу. Ведь для того чтобы стаж был зачислен в общий пенсионный, должны быть указаны все необходимые детали</w:t>
      </w:r>
      <w:r>
        <w:t>»</w:t>
      </w:r>
      <w:r w:rsidR="00FA1CC3">
        <w:t>, – рассказал Власов.</w:t>
      </w:r>
    </w:p>
    <w:p w:rsidR="00FA1CC3" w:rsidRDefault="00FA1CC3" w:rsidP="00FA1CC3">
      <w:r>
        <w:t>Однако, по его словам, хорошая новость заключается в том, что те, кто выходит на пенсию или уже является пенсионером, могут добиться перерасчета своей выплаты, если выпавший стаж в итоге будет учтен специалистами. Для этого нужно собрать подтверждающие документы и подать заявление о пересмотре дела.</w:t>
      </w:r>
    </w:p>
    <w:p w:rsidR="00FA1CC3" w:rsidRDefault="007A6E5A" w:rsidP="00FA1CC3">
      <w:r>
        <w:t>«</w:t>
      </w:r>
      <w:r w:rsidR="00FA1CC3">
        <w:t xml:space="preserve">Если были ошибки в трудовой книжке, нужно будет обратиться к бывшему работодателю. Если такой компании уже нет, возможно, сведения о ней есть в архиве, а если не поможет архив, за доказательство того, что человек трудился в определенное </w:t>
      </w:r>
      <w:r w:rsidR="00FA1CC3">
        <w:lastRenderedPageBreak/>
        <w:t>время на предприятии, сойдут даже свидетельские показания его коллег</w:t>
      </w:r>
      <w:r>
        <w:t>»</w:t>
      </w:r>
      <w:r w:rsidR="00FA1CC3">
        <w:t>, – отметил эксперт.</w:t>
      </w:r>
    </w:p>
    <w:p w:rsidR="00FA1CC3" w:rsidRDefault="00FA1CC3" w:rsidP="00FA1CC3">
      <w:r>
        <w:t>Практика последнего времени показывает, что Фемида зачастую встает на сторону пенсионеров, позволяя им учесть выпавшие периоды стажа, если получается их доказать. И в таком случае размер выплаты могут пересмотреть в большую сторону, а также доплатить человеку денежную компенсацию за прошлые годы.</w:t>
      </w:r>
    </w:p>
    <w:p w:rsidR="00FA1CC3" w:rsidRDefault="005249D3" w:rsidP="00FA1CC3">
      <w:hyperlink r:id="rId27" w:history="1">
        <w:r w:rsidR="00FA1CC3" w:rsidRPr="00433822">
          <w:rPr>
            <w:rStyle w:val="a3"/>
          </w:rPr>
          <w:t>https://primpress.ru/article/99366</w:t>
        </w:r>
      </w:hyperlink>
      <w:r w:rsidR="00FA1CC3">
        <w:t xml:space="preserve"> </w:t>
      </w:r>
    </w:p>
    <w:p w:rsidR="00FA1CC3" w:rsidRPr="001D4760" w:rsidRDefault="00FA1CC3" w:rsidP="00FA1CC3">
      <w:pPr>
        <w:pStyle w:val="2"/>
      </w:pPr>
      <w:bookmarkStart w:id="75" w:name="_Toc131664771"/>
      <w:r w:rsidRPr="001D4760">
        <w:t>PRIMPRESS, 05.04.2023, Пенсионеров, которым от 59 до 82 лет, ждет большой сюрприз с 6 апреля</w:t>
      </w:r>
      <w:bookmarkEnd w:id="75"/>
    </w:p>
    <w:p w:rsidR="00FA1CC3" w:rsidRDefault="00FA1CC3" w:rsidP="007A6E5A">
      <w:pPr>
        <w:pStyle w:val="3"/>
      </w:pPr>
      <w:bookmarkStart w:id="76" w:name="_Toc131664772"/>
      <w:r>
        <w:t>Пенсионерам, возраст которых начинается от 59 лет, рассказали о приятном сюрпризе, который для них приготовили власти многих регионов. В ближайшее время для таких пожилых граждан начнется новый процесс. И в этом планируется задействовать группы по нескольку десятков человек. Об этом рассказала пенсионный эксперт Анастасия Киреева, сообщает PRIMPRESS.</w:t>
      </w:r>
      <w:bookmarkEnd w:id="76"/>
    </w:p>
    <w:p w:rsidR="00FA1CC3" w:rsidRDefault="00FA1CC3" w:rsidP="00FA1CC3">
      <w:r>
        <w:t>По ее словам, с апреля во многих российских регионах начнется новый этап в проведении программ для граждан старшего поколения. Такие клубы действуют в разных частях страны, и за счет них пенсионеры могут бесплатно заниматься спортом, посещать творческие занятия, а также осваивать азы компьютерной грамотности.</w:t>
      </w:r>
    </w:p>
    <w:p w:rsidR="00FA1CC3" w:rsidRDefault="007A6E5A" w:rsidP="00FA1CC3">
      <w:r>
        <w:t>«</w:t>
      </w:r>
      <w:r w:rsidR="00FA1CC3">
        <w:t xml:space="preserve">Однако в апреле организаторы таких программ, названия которых обычно содержат слова </w:t>
      </w:r>
      <w:r>
        <w:t>«</w:t>
      </w:r>
      <w:r w:rsidR="00FA1CC3">
        <w:t>долголетие</w:t>
      </w:r>
      <w:r>
        <w:t>»</w:t>
      </w:r>
      <w:r w:rsidR="00FA1CC3">
        <w:t xml:space="preserve"> или </w:t>
      </w:r>
      <w:r>
        <w:t>«</w:t>
      </w:r>
      <w:r w:rsidR="00FA1CC3">
        <w:t>забота</w:t>
      </w:r>
      <w:r>
        <w:t>»</w:t>
      </w:r>
      <w:r w:rsidR="00FA1CC3">
        <w:t>, планируют сделать акцент на экскурсиях. Пожилые граждане смогут отправиться в бесплатные поездки по своему региону на автобусе</w:t>
      </w:r>
      <w:r>
        <w:t>»</w:t>
      </w:r>
      <w:r w:rsidR="00FA1CC3">
        <w:t>, – рассказала Киреева.</w:t>
      </w:r>
    </w:p>
    <w:p w:rsidR="00FA1CC3" w:rsidRDefault="00FA1CC3" w:rsidP="00FA1CC3">
      <w:r>
        <w:t>В качестве примера она привела Подмосковный регион, где такие экскурсии будут проводиться один раз в неделю. Планируется набирать группы от 15 до 40 человек сразу. А возить пенсионеров будут по самым известным городам региона, где профессиональный гид будет им рассказать об интересных местах, знаменитых личностях, которые там родились, и святынях.</w:t>
      </w:r>
    </w:p>
    <w:p w:rsidR="00FA1CC3" w:rsidRDefault="007A6E5A" w:rsidP="00FA1CC3">
      <w:r>
        <w:t>«</w:t>
      </w:r>
      <w:r w:rsidR="00FA1CC3">
        <w:t>Все экскурсии для участников клуба будут бесплатными. А стать участником программы, как правило, могут женщины от 55 лет и мужчины от 60 лет. Хотя средний возраст посетителей подобных занятия составляет от 59 до 82 лет</w:t>
      </w:r>
      <w:r>
        <w:t>»</w:t>
      </w:r>
      <w:r w:rsidR="00FA1CC3">
        <w:t>, – добавила эксперт.</w:t>
      </w:r>
    </w:p>
    <w:p w:rsidR="00FA1CC3" w:rsidRDefault="00FA1CC3" w:rsidP="00FA1CC3">
      <w:r>
        <w:t>Она уточнила, что записаться на экскурсию по региону любой пенсионер сможет уже с 6 апреля. Для этого достаточно иметь социальную карту льготника или же пенсионное удостоверение. Такие программы есть не только в Москве и Подмосковье, но и в Башкирии, ЯНАО, Вологодской области, а также в других регионах.</w:t>
      </w:r>
    </w:p>
    <w:p w:rsidR="00FA1CC3" w:rsidRDefault="005249D3" w:rsidP="00FA1CC3">
      <w:hyperlink r:id="rId28" w:history="1">
        <w:r w:rsidR="00FA1CC3" w:rsidRPr="00433822">
          <w:rPr>
            <w:rStyle w:val="a3"/>
          </w:rPr>
          <w:t>https://primpress.ru/article/99368</w:t>
        </w:r>
      </w:hyperlink>
    </w:p>
    <w:p w:rsidR="00FA1CC3" w:rsidRPr="001D4760" w:rsidRDefault="00FA1CC3" w:rsidP="00FA1CC3">
      <w:pPr>
        <w:pStyle w:val="2"/>
      </w:pPr>
      <w:bookmarkStart w:id="77" w:name="_Toc131664773"/>
      <w:r w:rsidRPr="001D4760">
        <w:lastRenderedPageBreak/>
        <w:t>Конкурент, 05.04.2023, Будет совершенно бесплатно. Пенсионерам напомнили об их праве</w:t>
      </w:r>
      <w:bookmarkEnd w:id="77"/>
      <w:r w:rsidRPr="001D4760">
        <w:t xml:space="preserve"> </w:t>
      </w:r>
    </w:p>
    <w:p w:rsidR="00FA1CC3" w:rsidRDefault="00FA1CC3" w:rsidP="007A6E5A">
      <w:pPr>
        <w:pStyle w:val="3"/>
      </w:pPr>
      <w:bookmarkStart w:id="78" w:name="_Toc131664774"/>
      <w:r>
        <w:t>Специалисты Социального фонда России напомнили пенсионерам о льготе, на которую они имеют законное право.</w:t>
      </w:r>
      <w:bookmarkEnd w:id="78"/>
    </w:p>
    <w:p w:rsidR="00FA1CC3" w:rsidRDefault="00FA1CC3" w:rsidP="00FA1CC3">
      <w:r>
        <w:t>Речь идет об определенной категории пенсионеров – федеральных льготников. Таким россиянам сегодня доступна такая льгота, как набор социальных услуг.</w:t>
      </w:r>
    </w:p>
    <w:p w:rsidR="00FA1CC3" w:rsidRDefault="00FA1CC3" w:rsidP="00FA1CC3">
      <w:r>
        <w:t>К тем, кто может получать НСУ, относятся сегодня инвалиды, ветераны, граждане, пострадавшие от воздействия радиации.</w:t>
      </w:r>
    </w:p>
    <w:p w:rsidR="00FA1CC3" w:rsidRDefault="00FA1CC3" w:rsidP="00FA1CC3">
      <w:r>
        <w:t>Кроме прочего в состав НСУ входит и бесплатный проезд до места прохождения санаторно-курортного лечения. Как рассказали в СФР, сегодня получить бесплатные такие билеты можно в электронном виде.</w:t>
      </w:r>
    </w:p>
    <w:p w:rsidR="00FA1CC3" w:rsidRDefault="007A6E5A" w:rsidP="00FA1CC3">
      <w:r>
        <w:t>«</w:t>
      </w:r>
      <w:r w:rsidR="00FA1CC3">
        <w:t>Социальный фонд оформляет бесплатный проезд вместе с путевкой в санаторий или при направлении на лечение. Гражданину выдаются талоны, которые нужно предъявлять в кассу при оформлении билета. Билет на поезд также можно заказывать онлайн, не посещая железнодорожные кассы</w:t>
      </w:r>
      <w:r>
        <w:t>»</w:t>
      </w:r>
      <w:r w:rsidR="00FA1CC3">
        <w:t>, – рассказали в СФР.</w:t>
      </w:r>
    </w:p>
    <w:p w:rsidR="00FA1CC3" w:rsidRDefault="005249D3" w:rsidP="00FA1CC3">
      <w:hyperlink r:id="rId29" w:history="1">
        <w:r w:rsidR="00FA1CC3" w:rsidRPr="00433822">
          <w:rPr>
            <w:rStyle w:val="a3"/>
          </w:rPr>
          <w:t>https://konkurent.ru/article/58071</w:t>
        </w:r>
      </w:hyperlink>
    </w:p>
    <w:p w:rsidR="00961493" w:rsidRPr="001D4760" w:rsidRDefault="00961493" w:rsidP="00961493">
      <w:pPr>
        <w:pStyle w:val="2"/>
      </w:pPr>
      <w:bookmarkStart w:id="79" w:name="_Toc131664775"/>
      <w:r w:rsidRPr="001D4760">
        <w:t>АиФ, 05.04.2023, Юлия БОРТА, Как узнать свою пенсию</w:t>
      </w:r>
      <w:bookmarkEnd w:id="79"/>
    </w:p>
    <w:p w:rsidR="00961493" w:rsidRDefault="00961493" w:rsidP="007A6E5A">
      <w:pPr>
        <w:pStyle w:val="3"/>
      </w:pPr>
      <w:bookmarkStart w:id="80" w:name="_Toc131664776"/>
      <w:r>
        <w:t>В прошлом году страховые пенсии неработающих пенсионеров были увеличены в январе на 5,9%, а в феврале доиндексированы по поручению президента до 8,6%. Затем для оперативной поддержки доходов граждан в условиях роста цен было принято решение дополнительно проиндексировать пенсии с 1 июня 2022 г. ещё на 10%. Тогда средний размер выплат по старости неработающих пенсионеров увеличился до 20,8 тыс. руб. В начале этого года также была проведена плановая ежегодная индексация. Благодаря увеличению на 4,8% средний размер пенсии неработающих пенсионеров вырос уже до 21,9 тыс. руб.</w:t>
      </w:r>
      <w:bookmarkEnd w:id="80"/>
    </w:p>
    <w:p w:rsidR="00961493" w:rsidRDefault="00961493" w:rsidP="00961493">
      <w:r>
        <w:t>А с 1 апреля 2023 г. повысились и социальные пенсии – на 3,3% в дополнение к проведённой в июне 2022 г. индексации на 10%.</w:t>
      </w:r>
    </w:p>
    <w:p w:rsidR="00961493" w:rsidRDefault="00961493" w:rsidP="00961493">
      <w:r>
        <w:t xml:space="preserve">Разберёмся, что такое социальная и страховая пенсия, какие ещё бывают пенсии, кому они полагаются и как рассчитываются? На эти вопросы нам помогли ответить специалисты Социального фонда России, который недавно объединил Пенсионный фонд и Фонд социального страхования. </w:t>
      </w:r>
    </w:p>
    <w:p w:rsidR="00961493" w:rsidRDefault="00961493" w:rsidP="00961493">
      <w:r>
        <w:t>КАКИЕ БЫВАЮТ ПЕНСИИ?</w:t>
      </w:r>
    </w:p>
    <w:p w:rsidR="00961493" w:rsidRDefault="00961493" w:rsidP="00961493">
      <w:r>
        <w:t>Самый распространённый вид – страховая пенсия по старости. Она назначается при достижении пенсионного возраста и после того, как выработан минимально необходимый стаж и получено минимально необходимое количество пенсионных коэффициентов. Формирование пенсии происходит за счёт страховых взносов, которые работодатели уплачивают в период трудовой деятельности работника. Страховая пенсия может также назначаться людям, которые потеряли трудоспособность из-за инвалидности, и членам семьи умершего кормильца (например, детям, потерявшим родителей).</w:t>
      </w:r>
    </w:p>
    <w:p w:rsidR="00961493" w:rsidRDefault="00961493" w:rsidP="00961493">
      <w:r>
        <w:lastRenderedPageBreak/>
        <w:t>Социальную пенсию получают те, у кого нет страхового стажа (например, дети-инвалиды, инвалиды с детства). Она выплачивается из бюджета. Основание для назначения социальной пенсии – наступление старости, инвалидность, потеря кормильца либо ситуации, когда оба родителя ребёнка неизвестны. Социальная пенсия по старости назначается на 5 лет позже общеустановленного пенсионного возраста. С учётом поэтапного повышения к 2028 г. она будет назначаться мужчинам по достижении 70 лет и женщинам по достижении 65 лет. При этом изменения впенсионной системе не затрагивают социальную пенсию по инвалидности и по потере кормильца, которые назначаются безотносительно к общеустановленному пенсионному возрасту.</w:t>
      </w:r>
    </w:p>
    <w:tbl>
      <w:tblPr>
        <w:tblW w:w="0" w:type="auto"/>
        <w:tblCellSpacing w:w="0" w:type="dxa"/>
        <w:tblCellMar>
          <w:left w:w="0" w:type="dxa"/>
          <w:right w:w="0" w:type="dxa"/>
        </w:tblCellMar>
        <w:tblLook w:val="04A0" w:firstRow="1" w:lastRow="0" w:firstColumn="1" w:lastColumn="0" w:noHBand="0" w:noVBand="1"/>
      </w:tblPr>
      <w:tblGrid>
        <w:gridCol w:w="4106"/>
        <w:gridCol w:w="1406"/>
        <w:gridCol w:w="1131"/>
        <w:gridCol w:w="1131"/>
        <w:gridCol w:w="1297"/>
      </w:tblGrid>
      <w:tr w:rsidR="001D4760" w:rsidTr="005249D3">
        <w:trPr>
          <w:tblCellSpacing w:w="0" w:type="dxa"/>
        </w:trPr>
        <w:tc>
          <w:tcPr>
            <w:tcW w:w="0" w:type="auto"/>
            <w:gridSpan w:val="5"/>
            <w:vAlign w:val="center"/>
          </w:tcPr>
          <w:p w:rsidR="001D4760" w:rsidRDefault="001D4760" w:rsidP="005249D3">
            <w:r>
              <w:t>Когда можно выйти на пенсию по старости?</w:t>
            </w:r>
          </w:p>
        </w:tc>
      </w:tr>
      <w:tr w:rsidR="001D4760" w:rsidTr="005249D3">
        <w:trPr>
          <w:tblCellSpacing w:w="0" w:type="dxa"/>
        </w:trPr>
        <w:tc>
          <w:tcPr>
            <w:tcW w:w="0" w:type="auto"/>
            <w:vAlign w:val="center"/>
          </w:tcPr>
          <w:p w:rsidR="001D4760" w:rsidRDefault="001D4760" w:rsidP="005249D3">
            <w:r>
              <w:t>Год</w:t>
            </w:r>
          </w:p>
        </w:tc>
        <w:tc>
          <w:tcPr>
            <w:tcW w:w="0" w:type="auto"/>
            <w:vAlign w:val="center"/>
          </w:tcPr>
          <w:p w:rsidR="001D4760" w:rsidRDefault="001D4760" w:rsidP="005249D3">
            <w:r>
              <w:t>2022*</w:t>
            </w:r>
          </w:p>
        </w:tc>
        <w:tc>
          <w:tcPr>
            <w:tcW w:w="0" w:type="auto"/>
            <w:vAlign w:val="center"/>
          </w:tcPr>
          <w:p w:rsidR="001D4760" w:rsidRDefault="001D4760" w:rsidP="005249D3">
            <w:r>
              <w:t>2024</w:t>
            </w:r>
          </w:p>
        </w:tc>
        <w:tc>
          <w:tcPr>
            <w:tcW w:w="0" w:type="auto"/>
            <w:vAlign w:val="center"/>
          </w:tcPr>
          <w:p w:rsidR="001D4760" w:rsidRDefault="001D4760" w:rsidP="005249D3">
            <w:r>
              <w:t>2026</w:t>
            </w:r>
          </w:p>
        </w:tc>
        <w:tc>
          <w:tcPr>
            <w:tcW w:w="0" w:type="auto"/>
            <w:vAlign w:val="center"/>
          </w:tcPr>
          <w:p w:rsidR="001D4760" w:rsidRPr="006758D5" w:rsidRDefault="001D4760" w:rsidP="005249D3">
            <w:pPr>
              <w:pStyle w:val="DocumentBody"/>
              <w:rPr>
                <w:rFonts w:ascii="Times New Roman" w:hAnsi="Times New Roman"/>
                <w:sz w:val="24"/>
                <w:szCs w:val="24"/>
              </w:rPr>
            </w:pPr>
            <w:r w:rsidRPr="006758D5">
              <w:rPr>
                <w:rFonts w:ascii="Times New Roman" w:hAnsi="Times New Roman"/>
                <w:sz w:val="24"/>
                <w:szCs w:val="24"/>
              </w:rPr>
              <w:t>2028</w:t>
            </w:r>
          </w:p>
          <w:p w:rsidR="001D4760" w:rsidRDefault="001D4760" w:rsidP="005249D3">
            <w:r>
              <w:t>и позже</w:t>
            </w:r>
          </w:p>
        </w:tc>
      </w:tr>
      <w:tr w:rsidR="001D4760" w:rsidTr="005249D3">
        <w:trPr>
          <w:tblCellSpacing w:w="0" w:type="dxa"/>
        </w:trPr>
        <w:tc>
          <w:tcPr>
            <w:tcW w:w="0" w:type="auto"/>
            <w:vAlign w:val="center"/>
          </w:tcPr>
          <w:p w:rsidR="001D4760" w:rsidRDefault="001D4760" w:rsidP="005249D3">
            <w:r>
              <w:t>Мужчины</w:t>
            </w:r>
          </w:p>
        </w:tc>
        <w:tc>
          <w:tcPr>
            <w:tcW w:w="0" w:type="auto"/>
            <w:vAlign w:val="center"/>
          </w:tcPr>
          <w:p w:rsidR="001D4760" w:rsidRDefault="001D4760" w:rsidP="005249D3">
            <w:r>
              <w:t>61,5 года</w:t>
            </w:r>
          </w:p>
        </w:tc>
        <w:tc>
          <w:tcPr>
            <w:tcW w:w="0" w:type="auto"/>
            <w:vAlign w:val="center"/>
          </w:tcPr>
          <w:p w:rsidR="001D4760" w:rsidRDefault="001D4760" w:rsidP="005249D3">
            <w:r>
              <w:t>63 года</w:t>
            </w:r>
          </w:p>
        </w:tc>
        <w:tc>
          <w:tcPr>
            <w:tcW w:w="0" w:type="auto"/>
            <w:vAlign w:val="center"/>
          </w:tcPr>
          <w:p w:rsidR="001D4760" w:rsidRDefault="001D4760" w:rsidP="005249D3">
            <w:r>
              <w:t>64 года</w:t>
            </w:r>
          </w:p>
        </w:tc>
        <w:tc>
          <w:tcPr>
            <w:tcW w:w="0" w:type="auto"/>
            <w:vAlign w:val="center"/>
          </w:tcPr>
          <w:p w:rsidR="001D4760" w:rsidRDefault="001D4760" w:rsidP="005249D3">
            <w:r>
              <w:t>65 лет</w:t>
            </w:r>
          </w:p>
        </w:tc>
      </w:tr>
      <w:tr w:rsidR="001D4760" w:rsidTr="005249D3">
        <w:trPr>
          <w:tblCellSpacing w:w="0" w:type="dxa"/>
        </w:trPr>
        <w:tc>
          <w:tcPr>
            <w:tcW w:w="0" w:type="auto"/>
            <w:vAlign w:val="center"/>
          </w:tcPr>
          <w:p w:rsidR="001D4760" w:rsidRDefault="001D4760" w:rsidP="005249D3">
            <w:r>
              <w:t>Женщины</w:t>
            </w:r>
          </w:p>
        </w:tc>
        <w:tc>
          <w:tcPr>
            <w:tcW w:w="0" w:type="auto"/>
            <w:vAlign w:val="center"/>
          </w:tcPr>
          <w:p w:rsidR="001D4760" w:rsidRDefault="001D4760" w:rsidP="005249D3">
            <w:r>
              <w:t>56,5 года</w:t>
            </w:r>
          </w:p>
        </w:tc>
        <w:tc>
          <w:tcPr>
            <w:tcW w:w="0" w:type="auto"/>
            <w:vAlign w:val="center"/>
          </w:tcPr>
          <w:p w:rsidR="001D4760" w:rsidRDefault="001D4760" w:rsidP="005249D3">
            <w:r>
              <w:t>58 лет</w:t>
            </w:r>
          </w:p>
        </w:tc>
        <w:tc>
          <w:tcPr>
            <w:tcW w:w="0" w:type="auto"/>
            <w:vAlign w:val="center"/>
          </w:tcPr>
          <w:p w:rsidR="001D4760" w:rsidRDefault="001D4760" w:rsidP="005249D3">
            <w:r>
              <w:t>59 лет</w:t>
            </w:r>
          </w:p>
        </w:tc>
        <w:tc>
          <w:tcPr>
            <w:tcW w:w="0" w:type="auto"/>
            <w:vAlign w:val="center"/>
          </w:tcPr>
          <w:p w:rsidR="001D4760" w:rsidRDefault="001D4760" w:rsidP="005249D3">
            <w:r>
              <w:t>60 лет</w:t>
            </w:r>
          </w:p>
        </w:tc>
      </w:tr>
      <w:tr w:rsidR="001D4760" w:rsidTr="005249D3">
        <w:trPr>
          <w:tblCellSpacing w:w="0" w:type="dxa"/>
        </w:trPr>
        <w:tc>
          <w:tcPr>
            <w:tcW w:w="0" w:type="auto"/>
            <w:vAlign w:val="center"/>
          </w:tcPr>
          <w:p w:rsidR="001D4760" w:rsidRDefault="001D4760" w:rsidP="005249D3">
            <w:r>
              <w:t>Страховой стаж</w:t>
            </w:r>
          </w:p>
        </w:tc>
        <w:tc>
          <w:tcPr>
            <w:tcW w:w="0" w:type="auto"/>
            <w:vAlign w:val="center"/>
          </w:tcPr>
          <w:p w:rsidR="001D4760" w:rsidRDefault="001D4760" w:rsidP="005249D3">
            <w:r>
              <w:t>13 лет</w:t>
            </w:r>
          </w:p>
        </w:tc>
        <w:tc>
          <w:tcPr>
            <w:tcW w:w="0" w:type="auto"/>
            <w:vAlign w:val="center"/>
          </w:tcPr>
          <w:p w:rsidR="001D4760" w:rsidRDefault="001D4760" w:rsidP="005249D3">
            <w:r>
              <w:t>15 лет</w:t>
            </w:r>
          </w:p>
        </w:tc>
        <w:tc>
          <w:tcPr>
            <w:tcW w:w="0" w:type="auto"/>
            <w:vAlign w:val="center"/>
          </w:tcPr>
          <w:p w:rsidR="001D4760" w:rsidRDefault="001D4760" w:rsidP="005249D3">
            <w:r>
              <w:t>15 лет</w:t>
            </w:r>
          </w:p>
        </w:tc>
        <w:tc>
          <w:tcPr>
            <w:tcW w:w="0" w:type="auto"/>
            <w:vAlign w:val="center"/>
          </w:tcPr>
          <w:p w:rsidR="001D4760" w:rsidRDefault="001D4760" w:rsidP="005249D3">
            <w:r>
              <w:t>15 лет</w:t>
            </w:r>
          </w:p>
        </w:tc>
      </w:tr>
      <w:tr w:rsidR="001D4760" w:rsidTr="005249D3">
        <w:trPr>
          <w:tblCellSpacing w:w="0" w:type="dxa"/>
        </w:trPr>
        <w:tc>
          <w:tcPr>
            <w:tcW w:w="0" w:type="auto"/>
            <w:vAlign w:val="center"/>
          </w:tcPr>
          <w:p w:rsidR="001D4760" w:rsidRDefault="001D4760" w:rsidP="005249D3">
            <w:r>
              <w:t>Пенсионные коэффициенты</w:t>
            </w:r>
          </w:p>
        </w:tc>
        <w:tc>
          <w:tcPr>
            <w:tcW w:w="0" w:type="auto"/>
            <w:vAlign w:val="center"/>
          </w:tcPr>
          <w:p w:rsidR="001D4760" w:rsidRDefault="001D4760" w:rsidP="005249D3">
            <w:r>
              <w:t>23,4</w:t>
            </w:r>
          </w:p>
        </w:tc>
        <w:tc>
          <w:tcPr>
            <w:tcW w:w="0" w:type="auto"/>
            <w:vAlign w:val="center"/>
          </w:tcPr>
          <w:p w:rsidR="001D4760" w:rsidRDefault="001D4760" w:rsidP="005249D3">
            <w:r>
              <w:t>28,2</w:t>
            </w:r>
          </w:p>
        </w:tc>
        <w:tc>
          <w:tcPr>
            <w:tcW w:w="0" w:type="auto"/>
            <w:vAlign w:val="center"/>
          </w:tcPr>
          <w:p w:rsidR="001D4760" w:rsidRDefault="001D4760" w:rsidP="005249D3">
            <w:r>
              <w:t>30</w:t>
            </w:r>
          </w:p>
        </w:tc>
        <w:tc>
          <w:tcPr>
            <w:tcW w:w="0" w:type="auto"/>
            <w:vAlign w:val="center"/>
          </w:tcPr>
          <w:p w:rsidR="001D4760" w:rsidRDefault="001D4760" w:rsidP="005249D3">
            <w:r>
              <w:t>30</w:t>
            </w:r>
          </w:p>
        </w:tc>
      </w:tr>
      <w:tr w:rsidR="001D4760" w:rsidTr="005249D3">
        <w:trPr>
          <w:tblCellSpacing w:w="0" w:type="dxa"/>
        </w:trPr>
        <w:tc>
          <w:tcPr>
            <w:tcW w:w="0" w:type="auto"/>
            <w:gridSpan w:val="5"/>
            <w:vAlign w:val="center"/>
          </w:tcPr>
          <w:p w:rsidR="001D4760" w:rsidRDefault="001D4760" w:rsidP="005249D3">
            <w:r>
              <w:t xml:space="preserve">* </w:t>
            </w:r>
            <w:r>
              <w:rPr>
                <w:b/>
              </w:rPr>
              <w:t>Пенсионный возраст</w:t>
            </w:r>
            <w:r>
              <w:t xml:space="preserve"> поэтапно повышают с 2019 по 2028 г. В первые несколько лет переходного периода действовала специальная льгота - назначение пенсии на полгода раньше нового </w:t>
            </w:r>
            <w:r>
              <w:rPr>
                <w:b/>
              </w:rPr>
              <w:t>пенсионного возраста</w:t>
            </w:r>
            <w:r>
              <w:t xml:space="preserve">. Теперь всё вошло в стандартный ритм: каждые два года к минимальному возрасту выхода на пенсию добавляется по одному году. И в результате получилось так, что в 2023 г. тех, кто достигнет минимального возраста выхода на пенсию, не будет. Такие люди появятся только в следующем году. Аналогично и с 2025, и 2027 г. </w:t>
            </w:r>
          </w:p>
        </w:tc>
      </w:tr>
    </w:tbl>
    <w:p w:rsidR="00961493" w:rsidRDefault="00961493" w:rsidP="00961493">
      <w:r>
        <w:t xml:space="preserve">Космонавты, лётчики, военнослужащие и федеральные госслужащие могут получать государственную пенсию за выслугу лет. Государственную пенсию также назначают участникам ВОВ, </w:t>
      </w:r>
      <w:r w:rsidR="007A6E5A">
        <w:t>«</w:t>
      </w:r>
      <w:r>
        <w:t>чернобыльцам</w:t>
      </w:r>
      <w:r w:rsidR="007A6E5A">
        <w:t>»</w:t>
      </w:r>
      <w:r>
        <w:t xml:space="preserve">, </w:t>
      </w:r>
      <w:r w:rsidR="007A6E5A">
        <w:t>«</w:t>
      </w:r>
      <w:r>
        <w:t>блокадникам</w:t>
      </w:r>
      <w:r w:rsidR="007A6E5A">
        <w:t>»</w:t>
      </w:r>
      <w:r>
        <w:t>, членам семей погибших военных и т. д.</w:t>
      </w:r>
    </w:p>
    <w:p w:rsidR="00961493" w:rsidRDefault="00961493" w:rsidP="00961493">
      <w:r>
        <w:t>У граждан 1967 года рождения и моложе формируется накопительная пенсия – за счёт взносов, которые работодатель уплачивал с 2002 по 2013 г. Накопительная пенсия также есть у мужчин 1953–1966 г. р. и женщин 1957–1966 г. р. за периоды работы в 2002–2004 гг. Она может быть и у тех, кто добровольно платит пенсионные взносы на накопительную пенсию либо направил на неё средства материнского капитала. Поступление новых взносов работодателей на накопительную пенсию приостановлено по решению государства на период с 2014-го и до конца 2025 г. Это значит, что все взносы работодателей идут на формирование только страховой пенсии их работников. Новыми перечислениями пенсионные накопления не пополняются, но сформированные до 2014 г. средства инвестируются.</w:t>
      </w:r>
    </w:p>
    <w:p w:rsidR="00961493" w:rsidRDefault="00961493" w:rsidP="00961493">
      <w:r>
        <w:t>Те, у кого формируется накопительная пенсия, вправе передавать эти средства от одного страховщика другому для инвестирования. Страховщиком может быть Социальный фонд России (СФР) или негосударственный пенсионный фонд (</w:t>
      </w:r>
      <w:r w:rsidR="007A6E5A" w:rsidRPr="007A6E5A">
        <w:rPr>
          <w:b/>
        </w:rPr>
        <w:t>НПФ</w:t>
      </w:r>
      <w:r>
        <w:t>).</w:t>
      </w:r>
    </w:p>
    <w:p w:rsidR="00961493" w:rsidRDefault="00961493" w:rsidP="00961493">
      <w:r>
        <w:t>КАК РАССЧИТЫВАЮТСЯ ПЕНСИИ?</w:t>
      </w:r>
    </w:p>
    <w:p w:rsidR="00961493" w:rsidRDefault="00961493" w:rsidP="00961493">
      <w:r>
        <w:lastRenderedPageBreak/>
        <w:t>Размер страховой пенсии зависит от количества накопленных пенсионных коэффициентов. Их начисляют за каждый год работы с официальной зарплаты. Чем она выше, тем больше уплаченных страховых взносов, а значит, и коэффициентов. Стоимость пенсионного коэффициента, а также фиксированная выплата к пенсии каждый год индексируются государством. Размер пенсии будет выше, если обратиться за ней позже наступления пенсионного возраста.</w:t>
      </w:r>
    </w:p>
    <w:p w:rsidR="00961493" w:rsidRDefault="00961493" w:rsidP="00961493">
      <w:r>
        <w:t>Кстати, пенсионные коэффициенты начисляются не только когда человек работает. В жизни существуют периоды социально значимой деятельности. Человек в это время не имеет возможности работать, но ему начисляются пенсионные коэффициенты, и его страховая пенсия формируется, а сами периоды засчитываются в стаж. К таким периодам относится уход за деть ми до 1,5 лет, за ребёнком-инвалидом или инвалидом I группы, за человеком, достигшим 80 лет. Также коэффициенты начисляются за военную службу по призыву.</w:t>
      </w:r>
    </w:p>
    <w:p w:rsidR="00961493" w:rsidRDefault="00961493" w:rsidP="00961493">
      <w:r>
        <w:t>Члены лётных экипажей воздушных судов гражданской авиации и работники угольной промышленности могут получать доплаты к пенсии.</w:t>
      </w:r>
    </w:p>
    <w:p w:rsidR="00961493" w:rsidRDefault="00961493" w:rsidP="00961493">
      <w:r>
        <w:t>Размер социальной пенсии зависит от основания для её назначения и категории льготы (например, от группы инвалидности).</w:t>
      </w:r>
    </w:p>
    <w:p w:rsidR="00961493" w:rsidRDefault="00961493" w:rsidP="00961493">
      <w:r>
        <w:t>Если сумма всех пенсионных и социальных выплат пенсионера, а также установленных ему льгот ниже прожиточного минимума, то пенсионер получает доплату. С 1 января 2023 г. прожиточный минимум пенсионера в среднем по России – 12 363 руб. Выплаты из накопительной пенсии можно получить сразу всей суммой по достижении 55 лет женщинам и 60 лет мужчинам либо ежемесячно (в зависимости от размера накоплений).</w:t>
      </w:r>
    </w:p>
    <w:p w:rsidR="00961493" w:rsidRDefault="00961493" w:rsidP="00961493">
      <w:r>
        <w:t>Страховая пенсия гарантированно увеличивается государством во время индексации. Накопительная зависит от результатов инвестирования.</w:t>
      </w:r>
    </w:p>
    <w:p w:rsidR="00961493" w:rsidRDefault="00961493" w:rsidP="00961493">
      <w:r>
        <w:t>Пенсии индексируются планово (социальные с 1 апреля, страховые с 1 января), а также внепланово в случае резкого роста цен, как это было в прошлом году. Перерасчёт происходит автоматически, обращаться в Социальный фонд для этого не нужно.</w:t>
      </w:r>
    </w:p>
    <w:p w:rsidR="00961493" w:rsidRDefault="00961493" w:rsidP="00961493">
      <w:r>
        <w:t>ГДЕ УЗНАТЬ О СВОЕЙ БУДУЩЕЙ ПЕНСИИ?</w:t>
      </w:r>
    </w:p>
    <w:p w:rsidR="00961493" w:rsidRDefault="00961493" w:rsidP="00961493">
      <w:r>
        <w:t xml:space="preserve">Получить информацию об имеющемся стаже, коэффициентах и взносах на пенсию можно на портале </w:t>
      </w:r>
      <w:r w:rsidR="007A6E5A">
        <w:t>«</w:t>
      </w:r>
      <w:r>
        <w:t>Госуслуги</w:t>
      </w:r>
      <w:r w:rsidR="007A6E5A">
        <w:t>»</w:t>
      </w:r>
      <w:r>
        <w:t xml:space="preserve">. В разделе </w:t>
      </w:r>
      <w:r w:rsidR="007A6E5A">
        <w:t>«</w:t>
      </w:r>
      <w:r>
        <w:t>Справки, выписки</w:t>
      </w:r>
      <w:r w:rsidR="007A6E5A">
        <w:t>»</w:t>
      </w:r>
      <w:r>
        <w:t xml:space="preserve"> выберите подраздел </w:t>
      </w:r>
      <w:r w:rsidR="007A6E5A">
        <w:t>«</w:t>
      </w:r>
      <w:r>
        <w:t>Извещение о состоянии лицевого счёта в СФР</w:t>
      </w:r>
      <w:r w:rsidR="007A6E5A">
        <w:t>»</w:t>
      </w:r>
      <w:r>
        <w:t xml:space="preserve">. Выписка позволяет оценить, как формируется пенсия, проверить сведения работодателей о пенсионных взносах и периодах стажа. По ней также можно уточнить размер имеющихся пенсионных накоплений и управляющую компанию, в которую они переданы для инвестирования. А с помощью пенсионного калькулятора на </w:t>
      </w:r>
      <w:r w:rsidR="007A6E5A">
        <w:t>«</w:t>
      </w:r>
      <w:r>
        <w:t>Госуслугах</w:t>
      </w:r>
      <w:r w:rsidR="007A6E5A">
        <w:t>»</w:t>
      </w:r>
      <w:r>
        <w:t xml:space="preserve"> можно спрогнозировать размер будущей пенсии.</w:t>
      </w:r>
    </w:p>
    <w:p w:rsidR="00961493" w:rsidRDefault="00961493" w:rsidP="00961493">
      <w:r>
        <w:t xml:space="preserve">Также за информацией можно обратиться лично в МФЦ и отделение Социального фонда. Статистика показывает, что люди активно пользуются онлайн-сервисом. За 2022 г. сформировано 37 млн выписок о состоянии пенсионного счёта по запросу граждан. Из них 34,5 млн (94%) направлено через личный кабинет на портале </w:t>
      </w:r>
      <w:r w:rsidR="007A6E5A">
        <w:t>«</w:t>
      </w:r>
      <w:r>
        <w:t>Госуслуги</w:t>
      </w:r>
      <w:r w:rsidR="007A6E5A">
        <w:t>»</w:t>
      </w:r>
      <w:r>
        <w:t xml:space="preserve"> и на сайте фонда.</w:t>
      </w:r>
    </w:p>
    <w:p w:rsidR="00961493" w:rsidRDefault="00961493" w:rsidP="00961493">
      <w:r>
        <w:lastRenderedPageBreak/>
        <w:t xml:space="preserve">Социальный фонд беззаявительно направляет россиянам уведомления о размере будущей страховой пенсии по старости. Такие сведения поступают в личный кабинет на портале </w:t>
      </w:r>
      <w:r w:rsidR="007A6E5A">
        <w:t>«</w:t>
      </w:r>
      <w:r>
        <w:t>Госуслуги</w:t>
      </w:r>
      <w:r w:rsidR="007A6E5A">
        <w:t>»</w:t>
      </w:r>
      <w:r>
        <w:t xml:space="preserve"> мужчинам, достигшим 45 лет, и женщинам 40 лет. В дальнейшем информация будет им приходить раз в три года.</w:t>
      </w:r>
    </w:p>
    <w:p w:rsidR="00961493" w:rsidRDefault="00961493" w:rsidP="00961493">
      <w:r>
        <w:t>Из уведомления Социального фонда можно узнать свой страховой стаж и количество заработанных на данный момент пенсионных коэффициентов. Сведения также содержат размер пенсии, рассчитанный по этим показателям. Помимо данных о страховой пенсии в уведомлении также указан размер пенсионных накоплений.</w:t>
      </w:r>
    </w:p>
    <w:p w:rsidR="00FA1CC3" w:rsidRDefault="00961493" w:rsidP="00961493">
      <w:r>
        <w:t>Благодаря этой информации у россиян есть возможность заранее оценить свои пенсионные права.</w:t>
      </w:r>
    </w:p>
    <w:p w:rsidR="00D1642B" w:rsidRDefault="00D1642B" w:rsidP="00D1642B">
      <w:pPr>
        <w:pStyle w:val="251"/>
      </w:pPr>
      <w:bookmarkStart w:id="81" w:name="_Toc99271704"/>
      <w:bookmarkStart w:id="82" w:name="_Toc99318656"/>
      <w:bookmarkStart w:id="83" w:name="_Toc131664777"/>
      <w:bookmarkStart w:id="84" w:name="_Toc62681899"/>
      <w:bookmarkEnd w:id="18"/>
      <w:bookmarkEnd w:id="19"/>
      <w:bookmarkEnd w:id="23"/>
      <w:bookmarkEnd w:id="24"/>
      <w:bookmarkEnd w:id="25"/>
      <w:bookmarkEnd w:id="57"/>
      <w:r>
        <w:lastRenderedPageBreak/>
        <w:t>НОВОСТИ МАКРОЭКОНОМИКИ</w:t>
      </w:r>
      <w:bookmarkEnd w:id="81"/>
      <w:bookmarkEnd w:id="82"/>
      <w:bookmarkEnd w:id="83"/>
    </w:p>
    <w:p w:rsidR="0015619A" w:rsidRPr="001D4760" w:rsidRDefault="0015619A" w:rsidP="0015619A">
      <w:pPr>
        <w:pStyle w:val="2"/>
      </w:pPr>
      <w:bookmarkStart w:id="85" w:name="_Toc131664778"/>
      <w:bookmarkStart w:id="86" w:name="_Toc99271711"/>
      <w:bookmarkStart w:id="87" w:name="_Toc99318657"/>
      <w:r w:rsidRPr="001D4760">
        <w:t>ТАСС, 05.04.2023, Правительство РФ выступило за создание индустрии по восстановлению б/у запчастей - газета</w:t>
      </w:r>
      <w:bookmarkEnd w:id="85"/>
    </w:p>
    <w:p w:rsidR="009050A0" w:rsidRDefault="0015619A" w:rsidP="007A6E5A">
      <w:pPr>
        <w:pStyle w:val="3"/>
      </w:pPr>
      <w:bookmarkStart w:id="88" w:name="_Toc131664779"/>
      <w:r>
        <w:t>Правительство РФ поручило Минфину, Минпромторгу и Минэкономразвития изучить возможность создания индустрии по восстановлению подержанных автозапчастей для их дальнейшего использования, в том числе в рамках ремонта автомобилей по ОСАГО и каско.</w:t>
      </w:r>
      <w:bookmarkEnd w:id="88"/>
      <w:r>
        <w:t xml:space="preserve"> </w:t>
      </w:r>
    </w:p>
    <w:p w:rsidR="0015619A" w:rsidRDefault="0015619A" w:rsidP="0015619A">
      <w:r>
        <w:t xml:space="preserve">Об этом говорится в письме вице-премьера Дениса Мантурова, обращенного к министру экономического развития Максиму Решетникову, министру финансов Антону Силуанову и замминистра промышленности и торговли Василию Осьмакову, сообщила в среду газета </w:t>
      </w:r>
      <w:r w:rsidR="007A6E5A">
        <w:t>«</w:t>
      </w:r>
      <w:r>
        <w:t>Ведомости</w:t>
      </w:r>
      <w:r w:rsidR="007A6E5A">
        <w:t>»</w:t>
      </w:r>
      <w:r>
        <w:t>.</w:t>
      </w:r>
    </w:p>
    <w:p w:rsidR="0015619A" w:rsidRDefault="0015619A" w:rsidP="0015619A">
      <w:r>
        <w:t>В феврале с данной инициативой выступили в совместном письме на имя премьер-министра Михаила Мишустина главы четырех комитетов Госдумы.</w:t>
      </w:r>
    </w:p>
    <w:p w:rsidR="0015619A" w:rsidRDefault="0015619A" w:rsidP="0015619A">
      <w:r>
        <w:t>В письме депутатов говорится, что для создания нового института потребуется принять законопроекты о порядке утилизации транспорта с повторным использованием комплектующих. Для этого нужно сформировать требования к предприятиям по восстановлению комплектующих, ввести правила маркировки, обязать изготовителей авто раскрывать сервисную и техническую документацию, привлекать к ремонту б/у деталей малый и средний бизнес, предусмотрев для них экономические и налоговые льготы, а также ввести таможенную защиту для внутренних производителей от внешнего рынка по локальным артикулам. Кроме того, необходимо законодательно исключить претензии правообладателей по сохранению оригинальных кодов восстанавливаемых деталей.</w:t>
      </w:r>
    </w:p>
    <w:p w:rsidR="0015619A" w:rsidRDefault="0015619A" w:rsidP="0015619A">
      <w:r>
        <w:t xml:space="preserve">В прошлом году из-за остановки выпуска всех иномарок в стране, кроме китайских, автомобильная отрасль столкнулась с нехваткой запчастей. По мнению заместителя гендиректора </w:t>
      </w:r>
      <w:r w:rsidR="007A6E5A">
        <w:t>«</w:t>
      </w:r>
      <w:r>
        <w:t>РЕСО-гарантии</w:t>
      </w:r>
      <w:r w:rsidR="007A6E5A">
        <w:t>»</w:t>
      </w:r>
      <w:r>
        <w:t xml:space="preserve"> Игоря Иванова, данное решение позволит частично решить эту проблему.</w:t>
      </w:r>
    </w:p>
    <w:p w:rsidR="0015619A" w:rsidRPr="001D4760" w:rsidRDefault="0015619A" w:rsidP="0015619A">
      <w:pPr>
        <w:pStyle w:val="2"/>
      </w:pPr>
      <w:bookmarkStart w:id="89" w:name="_Toc131664780"/>
      <w:r w:rsidRPr="001D4760">
        <w:t>РИА Новости, 05.04.2023, Платформы криптовалют нужно заставить передавать данные правоохранителям РФ - Краснов</w:t>
      </w:r>
      <w:bookmarkEnd w:id="89"/>
    </w:p>
    <w:p w:rsidR="0015619A" w:rsidRDefault="0015619A" w:rsidP="007A6E5A">
      <w:pPr>
        <w:pStyle w:val="3"/>
      </w:pPr>
      <w:bookmarkStart w:id="90" w:name="_Toc131664781"/>
      <w:r>
        <w:t>Генеральный прокурор РФ Игорь Краснов заявил, что платформы криптовалют необходимо заставить регистрироваться и передавать данные российским правоохранительным органам.</w:t>
      </w:r>
      <w:bookmarkEnd w:id="90"/>
    </w:p>
    <w:p w:rsidR="0015619A" w:rsidRDefault="007A6E5A" w:rsidP="0015619A">
      <w:r>
        <w:t>«</w:t>
      </w:r>
      <w:r w:rsidR="0015619A">
        <w:t xml:space="preserve">Непростая геополитическая ситуация фиксирует на высоком уровне риски финансирования терроризма с использованием информационно-коммуникационных технологий, включая уязвимости, связанные с использованием мессенджеров и цифровых активов. Эта ситуация обновляет список задач по данному направлению. Так, необходимо урегулировать оборот цифровой валюты, осуществить </w:t>
      </w:r>
      <w:r>
        <w:t>«</w:t>
      </w:r>
      <w:r w:rsidR="0015619A">
        <w:t>приземление</w:t>
      </w:r>
      <w:r>
        <w:t>»</w:t>
      </w:r>
      <w:r w:rsidR="0015619A">
        <w:t xml:space="preserve"> </w:t>
      </w:r>
      <w:r w:rsidR="0015619A">
        <w:lastRenderedPageBreak/>
        <w:t>провайдеров услуг виртуальных активов, заставив их регистрироваться и передавать данные российским правоохранительным органам</w:t>
      </w:r>
      <w:r>
        <w:t>»</w:t>
      </w:r>
      <w:r w:rsidR="0015619A">
        <w:t xml:space="preserve">, - говорится в статье Краснова в ведомственном журнале Росфинмониторинга </w:t>
      </w:r>
      <w:r>
        <w:t>«</w:t>
      </w:r>
      <w:r w:rsidR="0015619A">
        <w:t>Финансовая безопасность</w:t>
      </w:r>
      <w:r>
        <w:t>»</w:t>
      </w:r>
      <w:r w:rsidR="0015619A">
        <w:t>.</w:t>
      </w:r>
    </w:p>
    <w:p w:rsidR="0015619A" w:rsidRDefault="0015619A" w:rsidP="0015619A">
      <w:r>
        <w:t>Статья Краснова посвящена борьбе с отмыванием доходов и финансированием терроризма.</w:t>
      </w:r>
    </w:p>
    <w:p w:rsidR="0015619A" w:rsidRDefault="0015619A" w:rsidP="0015619A">
      <w:r>
        <w:t>Генпрокурор на страницах журнала сообщает также, что в 2022 году его ведомство совместно с Банком России и Роскомнадзором ограничило доступ более чем к 10,5 тысячи интернет-ресурсов, содержащих сведения и предложения финансовых услуг криминального характера.</w:t>
      </w:r>
    </w:p>
    <w:p w:rsidR="0015619A" w:rsidRDefault="007A6E5A" w:rsidP="0015619A">
      <w:r>
        <w:t>«</w:t>
      </w:r>
      <w:r w:rsidR="0015619A">
        <w:t>Аналогичная работа ведется по линии борьбы с терроризмом. В целом же за прошедший год прокурорами выявлено почти 190 тысяч нарушений законов, связанных с противодействием терроризму, в суд направлено свыше 22,9 тысячи исков, внесено 63 тысячи представлений</w:t>
      </w:r>
      <w:r>
        <w:t>»</w:t>
      </w:r>
      <w:r w:rsidR="0015619A">
        <w:t>, - добавил Краснов.</w:t>
      </w:r>
    </w:p>
    <w:p w:rsidR="0015619A" w:rsidRPr="001D4760" w:rsidRDefault="0015619A" w:rsidP="0015619A">
      <w:pPr>
        <w:pStyle w:val="2"/>
      </w:pPr>
      <w:bookmarkStart w:id="91" w:name="_Toc131664782"/>
      <w:r w:rsidRPr="001D4760">
        <w:t>РИА Новости, 05.04.2023, Госдума одобрила ко II чтению законопроект о продлении обращения за кредитными каникулами</w:t>
      </w:r>
      <w:bookmarkEnd w:id="91"/>
    </w:p>
    <w:p w:rsidR="0015619A" w:rsidRDefault="0015619A" w:rsidP="007A6E5A">
      <w:pPr>
        <w:pStyle w:val="3"/>
      </w:pPr>
      <w:bookmarkStart w:id="92" w:name="_Toc131664783"/>
      <w:r>
        <w:t>Комитет Госдумы по финансовому рынку подготовил ко второму чтению законопроект о продлении до конца года срока обращения физлиц, индивидуальных предпринимателей (ИП) и субъектов малого и среднего предпринимательства (МСП) за кредитными каникулами.</w:t>
      </w:r>
      <w:bookmarkEnd w:id="92"/>
    </w:p>
    <w:p w:rsidR="0015619A" w:rsidRDefault="0015619A" w:rsidP="0015619A">
      <w:r>
        <w:t xml:space="preserve">Согласно действующему законодательству, в период с 1 марта 2022 года по 31 марта 2023 года физлица, ИП и субъекты МСП были вправе обратиться к своему кредитору за предоставлением кредитных каникул для договоров, заключенных до 1 марта 2022 года. Законопроект продлевает предельный срок обращения таких заемщиков за кредитными каникулами </w:t>
      </w:r>
      <w:r w:rsidR="007A6E5A">
        <w:t>«</w:t>
      </w:r>
      <w:r>
        <w:t>по 31 декабря 2023 года</w:t>
      </w:r>
      <w:r w:rsidR="007A6E5A">
        <w:t>»</w:t>
      </w:r>
      <w:r>
        <w:t>. В случае принятия закон должен вступить в силу со дня его официального опубликования.</w:t>
      </w:r>
    </w:p>
    <w:p w:rsidR="0015619A" w:rsidRDefault="0015619A" w:rsidP="0015619A">
      <w:r>
        <w:t>Первоначальная редакция предполагала лишь увеличение до 7 миллионов рублей максимального размера микрозайма для малых компаний и ИП. Однако при подготовке ко второму чтению комитет предложил исключить эту норму из законопроекта, предварительно согласовав это решение с руководством Госдумы. На рассмотрение Думы документ планируется вынести 6 апреля, сообщили РИА Новости в комитете. При этом в комитете допускают возможность его рассмотрения сразу и в третьем чтении, а если по каким-то причинам не удастся это сделать, то оно пройдет 11 апреля.</w:t>
      </w:r>
    </w:p>
    <w:p w:rsidR="0015619A" w:rsidRDefault="0015619A" w:rsidP="0015619A">
      <w:r>
        <w:t xml:space="preserve">Председатель комитета по финансовому рынку Анатолий Аксаков ранее говорил РИА агентству, что подготовлена поправка, которая продлевает </w:t>
      </w:r>
      <w:r w:rsidR="007A6E5A">
        <w:t>«</w:t>
      </w:r>
      <w:r>
        <w:t>действующие антиковидные каникулы до конца года, пока не примем этот постоянно действующий закон</w:t>
      </w:r>
      <w:r w:rsidR="007A6E5A">
        <w:t>»</w:t>
      </w:r>
      <w:r>
        <w:t>. А законопроект, закрепляющий на постоянной основе право граждан на каникулы по потребительским кредитам, Госдума приняла в первом чтении в декабре 2022 года.</w:t>
      </w:r>
    </w:p>
    <w:p w:rsidR="0015619A" w:rsidRDefault="0015619A" w:rsidP="0015619A">
      <w:r>
        <w:t xml:space="preserve">С 1 апреля 2020 года граждане, ИП и субъекты МСП на фоне распространения коронавируса получили возможность обратиться за кредитными каникулами в случае снижения дохода на 30% и более. Кредитные каникулы при этом предоставляются на </w:t>
      </w:r>
      <w:r>
        <w:lastRenderedPageBreak/>
        <w:t>период до полугода. Позднее эта мера была продлена по 31 марта 2023 года, теперь льготный период смогут получить граждане и субъекты МСП, которые осуществляют свою деятельность в наиболее пострадавших от международных санкций отраслях.</w:t>
      </w:r>
    </w:p>
    <w:p w:rsidR="0015619A" w:rsidRDefault="0015619A" w:rsidP="0015619A">
      <w:r>
        <w:t xml:space="preserve">Ранее в Банке России сообщили агентству, что регулятор </w:t>
      </w:r>
      <w:r w:rsidR="007A6E5A">
        <w:t>«</w:t>
      </w:r>
      <w:r>
        <w:t>рассчитывает на продление действия программы кредитных каникул по федеральному закону № 106-ФЗ до конца текущего года - по согласованию с правительством РФ</w:t>
      </w:r>
      <w:r w:rsidR="007A6E5A">
        <w:t>»</w:t>
      </w:r>
      <w:r>
        <w:t>. При этом в ЦБ отметили, что, помимо этого, дорабатывается законопроект о постоянно действующем механизме кредитных каникул по потребкредитам и займам. Он должен будет существовать одновременно с ипотечными каникулами, закон о которых вступил в силу с 31 августа 2019 года.</w:t>
      </w:r>
    </w:p>
    <w:p w:rsidR="0015619A" w:rsidRPr="001D4760" w:rsidRDefault="0015619A" w:rsidP="0015619A">
      <w:pPr>
        <w:pStyle w:val="2"/>
      </w:pPr>
      <w:bookmarkStart w:id="93" w:name="_Toc131664784"/>
      <w:r w:rsidRPr="001D4760">
        <w:t>РИА Новости, 05.04.2023, Комитет ГД вернул авторам проект о МРОТ 19 242 руб с 1 января 2024 года</w:t>
      </w:r>
      <w:bookmarkEnd w:id="93"/>
    </w:p>
    <w:p w:rsidR="0015619A" w:rsidRDefault="0015619A" w:rsidP="007A6E5A">
      <w:pPr>
        <w:pStyle w:val="3"/>
      </w:pPr>
      <w:bookmarkStart w:id="94" w:name="_Toc131664785"/>
      <w:r>
        <w:t>Комитет Госдумы по соцполитике принял решение о возврате авторам законопроекта, которым предлагается с 1 января 2024 года установить минимальный размер оплаты труда ( МРОТ ) в 19 242 рубля в месяц, так как отсутствует отзыв правительства на данный законопроект.</w:t>
      </w:r>
      <w:bookmarkEnd w:id="94"/>
    </w:p>
    <w:p w:rsidR="0015619A" w:rsidRDefault="0015619A" w:rsidP="0015619A">
      <w:r>
        <w:t>Авторами законопроекта выступили глава комитета ГД по вопросам семьи Нина Останина (КПРФ) и замглавы комитета ГД по вопросам семьи Мария Дробот (КПРФ).</w:t>
      </w:r>
    </w:p>
    <w:p w:rsidR="0015619A" w:rsidRDefault="007A6E5A" w:rsidP="0015619A">
      <w:r>
        <w:t>«</w:t>
      </w:r>
      <w:r w:rsidR="0015619A">
        <w:t>Статья 1. Установить минимальный размер оплаты труда с 1 января 2024 года в сумме 19 242 рубля в месяц</w:t>
      </w:r>
      <w:r>
        <w:t>»</w:t>
      </w:r>
      <w:r w:rsidR="0015619A">
        <w:t>, - сообщается в тексте законопроекта.</w:t>
      </w:r>
    </w:p>
    <w:p w:rsidR="0015619A" w:rsidRDefault="0015619A" w:rsidP="0015619A">
      <w:r>
        <w:t>Согласно финансово-экономическому обоснованию к законопроекту, в связи с его принятием дополнительные расходы на повышение оплаты труда работников бюджетной сферы в 2024 году составят 18,5 миллиарда рублей.</w:t>
      </w:r>
    </w:p>
    <w:p w:rsidR="0015619A" w:rsidRDefault="0015619A" w:rsidP="0015619A">
      <w:r>
        <w:t>В ходе послания Федеральному собранию президент страны Владимир Путин заявил, что власти будут и дальше увеличивать минимальный размер оплаты труда выше инфляции, так, с 1 января 2024 года вдобавок к запланированному повышению предлагается провести еще одно - на 10%, до 19,2 тысячи рублей.</w:t>
      </w:r>
    </w:p>
    <w:p w:rsidR="0015619A" w:rsidRPr="001D4760" w:rsidRDefault="0015619A" w:rsidP="0015619A">
      <w:pPr>
        <w:pStyle w:val="2"/>
      </w:pPr>
      <w:bookmarkStart w:id="95" w:name="_Toc131664786"/>
      <w:r w:rsidRPr="001D4760">
        <w:t>РИА Новости, 05.04.2023, Объем ФНБ за март увеличился на 799,6 млрд руб, до 11,906 трлн руб - Минфин РФ</w:t>
      </w:r>
      <w:bookmarkEnd w:id="95"/>
    </w:p>
    <w:p w:rsidR="0015619A" w:rsidRDefault="0015619A" w:rsidP="007A6E5A">
      <w:pPr>
        <w:pStyle w:val="3"/>
      </w:pPr>
      <w:bookmarkStart w:id="96" w:name="_Toc131664787"/>
      <w:r>
        <w:t>Объем Фонда национального благосостояния (ФНБ) за март увеличился на 799,66 миллиарда рублей - до 11,906 триллиона рублей, а в долларах - на 7,21 миллиарда, до 154,451 миллиарда долларов, следует из материалов на сайте Минфина РФ.</w:t>
      </w:r>
      <w:bookmarkEnd w:id="96"/>
    </w:p>
    <w:p w:rsidR="0015619A" w:rsidRDefault="007A6E5A" w:rsidP="0015619A">
      <w:r>
        <w:t>«</w:t>
      </w:r>
      <w:r w:rsidR="0015619A">
        <w:t>По состоянию на 1 апреля 2023 года объем ФНБ составил 11 906 061,4 миллиона рублей или 7,9% ВВП, прогнозируемого на 2023... что эквивалентно 154 451,1 миллиона долларов</w:t>
      </w:r>
      <w:r>
        <w:t>»</w:t>
      </w:r>
      <w:r w:rsidR="0015619A">
        <w:t>, - говорится в сообщении. При этом объем ликвидных активов фонда (средства на банковских счетах в Банке России) составил эквивалент 6,712 триллиона рублей, или 87,072 миллиарда долларов (4,5% ВВП, прогнозируемого на 2023 год).</w:t>
      </w:r>
    </w:p>
    <w:p w:rsidR="0015619A" w:rsidRDefault="0015619A" w:rsidP="0015619A">
      <w:r>
        <w:lastRenderedPageBreak/>
        <w:t>На 1 марта объем ФНБ составлял 11,106 триллиона рублей, или 7,4% ВВП, прогнозируемого на 2023 год (эквивалент 147,237 миллиарда долларов). Объем ликвидных активов фонда в начале прошлого месяца составлял эквивалент 6,446 триллиона рублей, или 85,457 миллиарда долларов, что составляло 4,3% прогнозного ВВП на 2023 год.</w:t>
      </w:r>
    </w:p>
    <w:p w:rsidR="0015619A" w:rsidRDefault="0015619A" w:rsidP="0015619A">
      <w:r>
        <w:t>На отдельных счетах по учету средств ФНБ в Банке России на 1 апреля было размещено 10,399 миллиарда евро, 292,589 миллиарда юаней, 140,7 миллиона рублей, 527,382 тонны золота в обезличенной форме. На депозитах в ВЭБе размещено 648,927 миллиарда рублей. Кроме того, 3 миллиарда долларов размещены в облигациях Украины, по которым страна допустила дефолт.</w:t>
      </w:r>
    </w:p>
    <w:p w:rsidR="0015619A" w:rsidRDefault="0015619A" w:rsidP="0015619A">
      <w:r>
        <w:t>В ценных бумагах российских эмитентов, связанных с реализацией самоокупаемых инфраструктурных проектов, размещено 595,596 миллиарда рублей и 2,082 миллиарда долларов, в привилегированных акциях кредитных организаций - 328,992 миллиарда рублей. На субординированных депозитах в ВТБ и Газпромбанке в целях финансирования самоокупаемых инфраструктурных проектов размещено 38,434 миллиарда рублей.</w:t>
      </w:r>
    </w:p>
    <w:p w:rsidR="0015619A" w:rsidRDefault="0015619A" w:rsidP="0015619A">
      <w:r>
        <w:t xml:space="preserve">Еще 2,42 триллиона рублей вложено в обыкновенные акции Сбербанка, 74,508 миллиарда рублей - в обыкновенные акции </w:t>
      </w:r>
      <w:r w:rsidR="007A6E5A">
        <w:t>«</w:t>
      </w:r>
      <w:r>
        <w:t>Аэрофлота</w:t>
      </w:r>
      <w:r w:rsidR="007A6E5A">
        <w:t>»</w:t>
      </w:r>
      <w:r>
        <w:t xml:space="preserve">, 50 миллиардов рублей - в обыкновенные акции </w:t>
      </w:r>
      <w:r w:rsidR="007A6E5A">
        <w:t>«</w:t>
      </w:r>
      <w:r>
        <w:t>Дом.РФ</w:t>
      </w:r>
      <w:r w:rsidR="007A6E5A">
        <w:t>»</w:t>
      </w:r>
      <w:r>
        <w:t xml:space="preserve">, 467 миллиардов рублей - в привилегированные акции РЖД, 11,852 миллиарда рублей - в облигации авиакомпании </w:t>
      </w:r>
      <w:r w:rsidR="007A6E5A">
        <w:t>«</w:t>
      </w:r>
      <w:r>
        <w:t>Сибирь</w:t>
      </w:r>
      <w:r w:rsidR="007A6E5A">
        <w:t>»</w:t>
      </w:r>
      <w:r>
        <w:t xml:space="preserve">, 58,334 миллиарда рублей - в обыкновенные акции ГТЛК и 2,299 миллиарда рублей - в облигации авиакомпании </w:t>
      </w:r>
      <w:r w:rsidR="007A6E5A">
        <w:t>«</w:t>
      </w:r>
      <w:r>
        <w:t>Уральские авиалинии</w:t>
      </w:r>
      <w:r w:rsidR="007A6E5A">
        <w:t>»</w:t>
      </w:r>
      <w:r>
        <w:t>.</w:t>
      </w:r>
    </w:p>
    <w:p w:rsidR="0015619A" w:rsidRDefault="0015619A" w:rsidP="0015619A">
      <w:r>
        <w:t>Совокупный доход от размещения средств фонда в разрешенные финансовые активы, за исключением средств на счетах в Банке России, в 2023 году составил 11,206 миллиарда рублей, что эквивалентно 150,5 миллиона долларов.</w:t>
      </w:r>
    </w:p>
    <w:p w:rsidR="0015619A" w:rsidRPr="001D4760" w:rsidRDefault="0015619A" w:rsidP="0015619A">
      <w:pPr>
        <w:pStyle w:val="2"/>
      </w:pPr>
      <w:bookmarkStart w:id="97" w:name="_Toc131664788"/>
      <w:r w:rsidRPr="001D4760">
        <w:t>ТАСС, 05.04.2023, Нефтегазовые доходы РФ в марте выросли к февралю на 32%, до 688,2 млрд руб. - Минфин</w:t>
      </w:r>
      <w:bookmarkEnd w:id="97"/>
    </w:p>
    <w:p w:rsidR="0015619A" w:rsidRDefault="0015619A" w:rsidP="007A6E5A">
      <w:pPr>
        <w:pStyle w:val="3"/>
      </w:pPr>
      <w:bookmarkStart w:id="98" w:name="_Toc131664789"/>
      <w:r>
        <w:t>Поступления от нефтегазовой отрасли в бюджет РФ в марте 2023 года увеличились на 32% по сравнению с февралем, до 688,2 млрд рублей, следует из статистики Минфина.</w:t>
      </w:r>
      <w:bookmarkEnd w:id="98"/>
    </w:p>
    <w:p w:rsidR="0015619A" w:rsidRDefault="0015619A" w:rsidP="0015619A">
      <w:r>
        <w:t>При этом по сравнению с мартом 2022 года показатель упал на 75,5% - тогда доходы составляли 1,208 трлн рублей. За три месяца 2023 года федеральный бюджет получил от нефтегазовой отрасли 1,635 трлн рублей против 2,974 трлн рублей годом ранее.</w:t>
      </w:r>
    </w:p>
    <w:p w:rsidR="0015619A" w:rsidRDefault="0015619A" w:rsidP="0015619A">
      <w:r>
        <w:t>По данным Минфина, в марте экспортная пошлина и налог на добычу полезных ископаемых (НДПИ) на нефть и газовый конденсат принесли бюджету 468,5 млрд рублей, что на 12% ниже уровня февраля.</w:t>
      </w:r>
    </w:p>
    <w:p w:rsidR="0015619A" w:rsidRDefault="0015619A" w:rsidP="0015619A">
      <w:r>
        <w:t>Однако в марте НДД принес бюджету еще 220 млрд рублей. В феврале же он не собирался, так как его сборы происходят неравномерно по месяцам - обычно раз в квартал.</w:t>
      </w:r>
    </w:p>
    <w:p w:rsidR="0015619A" w:rsidRDefault="0015619A" w:rsidP="0015619A">
      <w:r>
        <w:t>Объем этих же налогов на газ в марте составил 138,1 млрд рублей, что на 14% меньше, чем месяцем ранее.</w:t>
      </w:r>
    </w:p>
    <w:p w:rsidR="0015619A" w:rsidRPr="001D4760" w:rsidRDefault="0015619A" w:rsidP="0015619A">
      <w:pPr>
        <w:pStyle w:val="2"/>
      </w:pPr>
      <w:bookmarkStart w:id="99" w:name="_Toc131664790"/>
      <w:r w:rsidRPr="001D4760">
        <w:lastRenderedPageBreak/>
        <w:t>РИА Новости, 05.04.2023, ЦБ РФ сохраняет сигнал по возможности повышения ключевой ставки, но решение не предрешено</w:t>
      </w:r>
      <w:bookmarkEnd w:id="99"/>
    </w:p>
    <w:p w:rsidR="0015619A" w:rsidRDefault="0015619A" w:rsidP="007A6E5A">
      <w:pPr>
        <w:pStyle w:val="3"/>
      </w:pPr>
      <w:bookmarkStart w:id="100" w:name="_Toc131664791"/>
      <w:r>
        <w:t>ЦБ РФ сохраняет сигнал об оценке целесообразности повышения ключевой ставки на ближайших заседаниях при усилении проинфляционных рисков, но решение не предрешено, заявил зампред Алексей Заботкин.</w:t>
      </w:r>
      <w:bookmarkEnd w:id="100"/>
    </w:p>
    <w:p w:rsidR="0015619A" w:rsidRDefault="0015619A" w:rsidP="0015619A">
      <w:r>
        <w:t>Ключевая ставка в настоящее время составляет 7,5% годовых. Следующее заседание совета директоров ЦБ состоится 28 апреля.</w:t>
      </w:r>
    </w:p>
    <w:p w:rsidR="0015619A" w:rsidRDefault="007A6E5A" w:rsidP="0015619A">
      <w:r>
        <w:t>«</w:t>
      </w:r>
      <w:r w:rsidR="0015619A">
        <w:t>При усилении проинфляционных рисков совет директоров на ближайших заседаниях будет оценивать целесообразность повышения ставки. Но это решение не предрешено</w:t>
      </w:r>
      <w:r>
        <w:t>»</w:t>
      </w:r>
      <w:r w:rsidR="0015619A">
        <w:t>, - сказал Заботкин, выступая в Госдуме.</w:t>
      </w:r>
    </w:p>
    <w:p w:rsidR="0015619A" w:rsidRDefault="0015619A" w:rsidP="0015619A">
      <w:r>
        <w:t>Банк России в марте в пресс-релизе дал сигнал, что при усилении проинфляционных рисков будет оценивать целесообразность повышения ключевой ставки на ближайших заседаниях. По мнению регулятора, на среднесрочном горизонте баланс рисков смещен в сторону проинфляционных.</w:t>
      </w:r>
    </w:p>
    <w:p w:rsidR="0015619A" w:rsidRPr="001D4760" w:rsidRDefault="0015619A" w:rsidP="0015619A">
      <w:pPr>
        <w:pStyle w:val="2"/>
      </w:pPr>
      <w:bookmarkStart w:id="101" w:name="_Toc131664792"/>
      <w:r w:rsidRPr="001D4760">
        <w:t>РИА Новости, 05.04.2023, Лишь два системно значимых банка РФ закончили 2022 г с убытками, но угроз для них нет - ЦБ</w:t>
      </w:r>
      <w:bookmarkEnd w:id="101"/>
    </w:p>
    <w:p w:rsidR="0015619A" w:rsidRDefault="0015619A" w:rsidP="007A6E5A">
      <w:pPr>
        <w:pStyle w:val="3"/>
      </w:pPr>
      <w:bookmarkStart w:id="102" w:name="_Toc131664793"/>
      <w:r>
        <w:t>Только два российских системно значимых банка завершили прошлый год с убытками, однако это не угрожает их жизнеспособности, заявил первый зампред ЦБ РФ Дмитрий Тулин.</w:t>
      </w:r>
      <w:bookmarkEnd w:id="102"/>
    </w:p>
    <w:p w:rsidR="0015619A" w:rsidRDefault="007A6E5A" w:rsidP="0015619A">
      <w:r>
        <w:t>«</w:t>
      </w:r>
      <w:r w:rsidR="0015619A">
        <w:t>Из системно значимых - у нас их 13 - лишь два банка завершили год с убытками, убытки крупные. Но они совершенно не угрожают их жизнеспособности, банки с уверенностью смотрят в будущее</w:t>
      </w:r>
      <w:r>
        <w:t>»</w:t>
      </w:r>
      <w:r w:rsidR="0015619A">
        <w:t>, - сказал он, выступая в Госдуме.</w:t>
      </w:r>
    </w:p>
    <w:p w:rsidR="0015619A" w:rsidRDefault="0015619A" w:rsidP="0015619A">
      <w:r>
        <w:t>По данным ЦБ, прибыль кредитных организаций по итогам 2022 года составила 203,2 миллиарда рублей. Финансовый результат прибыльных кредитных организаций составил 1,242 триллиона рублей, убыточных - 1,039 триллиона рублей.</w:t>
      </w:r>
    </w:p>
    <w:p w:rsidR="0015619A" w:rsidRDefault="0015619A" w:rsidP="0015619A">
      <w:r>
        <w:t>Ранее в среду ВТБ сообщил, что за 2022 год получил убыток по РСБУ в 756,8 миллиарда рублей. Таким образом, на ВТБ приходится почти 73% от общего убытка сектора.</w:t>
      </w:r>
    </w:p>
    <w:p w:rsidR="0015619A" w:rsidRPr="001D4760" w:rsidRDefault="0015619A" w:rsidP="0015619A">
      <w:pPr>
        <w:pStyle w:val="2"/>
      </w:pPr>
      <w:bookmarkStart w:id="103" w:name="_Toc131664794"/>
      <w:r w:rsidRPr="001D4760">
        <w:t>РИА Новости, 05.04.2023, Банки РФ уложились в лимиты на выдачу потребкредитов в I квартале - ЦБ</w:t>
      </w:r>
      <w:bookmarkEnd w:id="103"/>
    </w:p>
    <w:p w:rsidR="0015619A" w:rsidRDefault="0015619A" w:rsidP="007A6E5A">
      <w:pPr>
        <w:pStyle w:val="3"/>
      </w:pPr>
      <w:bookmarkStart w:id="104" w:name="_Toc131664795"/>
      <w:r>
        <w:t>Российские банки в первом квартале текущего года смогли соблюсти макропруденциальные лимиты по потребкредитам, заявила журналистам в кулуарах Госдумы директор департамента финансовой стабильности регулятора Елизавета Данилова.</w:t>
      </w:r>
      <w:bookmarkEnd w:id="104"/>
    </w:p>
    <w:p w:rsidR="0015619A" w:rsidRDefault="0015619A" w:rsidP="0015619A">
      <w:r>
        <w:t xml:space="preserve">Банк России зимой сообщал, что под влиянием лимитов потребкредитование в январе и феврале росло низкими темпами - по 0,5%. При этом в февральском обзоре регулятор отмечал, что </w:t>
      </w:r>
      <w:r w:rsidR="007A6E5A">
        <w:t>«</w:t>
      </w:r>
      <w:r>
        <w:t>для соблюдения лимитов банкам может потребоваться более жесткое ограничение выдачи таких кредитов в марте</w:t>
      </w:r>
      <w:r w:rsidR="007A6E5A">
        <w:t>»</w:t>
      </w:r>
      <w:r>
        <w:t>.</w:t>
      </w:r>
    </w:p>
    <w:p w:rsidR="0015619A" w:rsidRDefault="007A6E5A" w:rsidP="0015619A">
      <w:r>
        <w:lastRenderedPageBreak/>
        <w:t>«</w:t>
      </w:r>
      <w:r w:rsidR="0015619A">
        <w:t>Да, они это сделали Банки перезапустили свои кредитные процессы так, чтобы на ежедневной основе отслеживать соблюдение лимита. Не все это сделали прям в январе, но уже в феврале-марте, все настроили</w:t>
      </w:r>
      <w:r>
        <w:t>»</w:t>
      </w:r>
      <w:r w:rsidR="0015619A">
        <w:t>, - сообщила Данилова, говоря о том, уложились ли банки в макропруденциальные лимиты.</w:t>
      </w:r>
    </w:p>
    <w:p w:rsidR="0015619A" w:rsidRDefault="007A6E5A" w:rsidP="0015619A">
      <w:r>
        <w:t>«</w:t>
      </w:r>
      <w:r w:rsidR="0015619A">
        <w:t>И нам репортят банки, что они ожидают соблюдения лимитные</w:t>
      </w:r>
      <w:r>
        <w:t>»</w:t>
      </w:r>
      <w:r w:rsidR="0015619A">
        <w:t>, - добавила она.</w:t>
      </w:r>
    </w:p>
    <w:p w:rsidR="0015619A" w:rsidRDefault="0015619A" w:rsidP="0015619A">
      <w:r>
        <w:t>Ранее в апреле Банк России сохранил на второй квартал 2023 года значения макропруденциальных лимитов по необеспеченным ссудам для банков и микрофинансовых организаций. ЦБ ввел макропруденциальные лимиты по потребительским ссудам для банков и микрофинансовых организаций с начала текущего года. Регулятор объяснял, что эта мера нужна для ограничения роста закредитованности граждан, и обещал, что если этой меры будет недостаточно для купирования потенциальных рисков, то показатели могут быть ужесточены.</w:t>
      </w:r>
    </w:p>
    <w:p w:rsidR="0015619A" w:rsidRPr="001D4760" w:rsidRDefault="0015619A" w:rsidP="0015619A">
      <w:pPr>
        <w:pStyle w:val="2"/>
      </w:pPr>
      <w:bookmarkStart w:id="105" w:name="_Toc131664796"/>
      <w:r w:rsidRPr="001D4760">
        <w:t xml:space="preserve">РБК, 05.04.2023, ЦБ рассказал о международных переводах </w:t>
      </w:r>
      <w:r w:rsidR="007A6E5A">
        <w:t>«</w:t>
      </w:r>
      <w:r w:rsidRPr="001D4760">
        <w:t>бочком и ползком</w:t>
      </w:r>
      <w:r w:rsidR="007A6E5A">
        <w:t>»</w:t>
      </w:r>
      <w:bookmarkEnd w:id="105"/>
    </w:p>
    <w:p w:rsidR="0015619A" w:rsidRDefault="0015619A" w:rsidP="007A6E5A">
      <w:pPr>
        <w:pStyle w:val="3"/>
      </w:pPr>
      <w:bookmarkStart w:id="106" w:name="_Toc131664797"/>
      <w:r>
        <w:t xml:space="preserve">Банки и бизнес спустя год после введения санкций смогли протоптать </w:t>
      </w:r>
      <w:r w:rsidR="007A6E5A">
        <w:t>«</w:t>
      </w:r>
      <w:r>
        <w:t>разные тропки</w:t>
      </w:r>
      <w:r w:rsidR="007A6E5A">
        <w:t>»</w:t>
      </w:r>
      <w:r>
        <w:t xml:space="preserve"> для международных расчетов, рассказали в ЦБ, описав текущую ситуацию с зарубежными переводами в пословицах и поговорках.</w:t>
      </w:r>
      <w:bookmarkEnd w:id="106"/>
    </w:p>
    <w:p w:rsidR="0015619A" w:rsidRDefault="0015619A" w:rsidP="0015619A">
      <w:r>
        <w:t>Ситуацию с проведением международных денежных переводов в современных условиях можно описать четырьмя пословицами и поговорками, рассказал директор департамента организации международных расчетов Банка России Михаил Ковригин на съезде Ассоциации российских банков.</w:t>
      </w:r>
    </w:p>
    <w:p w:rsidR="0015619A" w:rsidRDefault="007A6E5A" w:rsidP="0015619A">
      <w:r>
        <w:t>«</w:t>
      </w:r>
      <w:r w:rsidR="0015619A">
        <w:t xml:space="preserve">Первая - это </w:t>
      </w:r>
      <w:r>
        <w:t>«</w:t>
      </w:r>
      <w:r w:rsidR="0015619A">
        <w:t>что о том говорить, чего нельзя воротить</w:t>
      </w:r>
      <w:r>
        <w:t>»</w:t>
      </w:r>
      <w:r w:rsidR="0015619A">
        <w:t>. Есть запрос у банков, у бизнеса, часто спрашивают нас, как нам рассчитаться в долларах, в евро, это очень дорого, сложно. Надо понимать, что наш основной месседж состоит в том, что ситуация, мир поменялся. Поэтому расчеты с дружественными странами в национальных валютах - это ровно то направление, которое на самом деле является магистральным</w:t>
      </w:r>
      <w:r>
        <w:t>»</w:t>
      </w:r>
      <w:r w:rsidR="0015619A">
        <w:t>, - сказал Ковригин.</w:t>
      </w:r>
    </w:p>
    <w:p w:rsidR="0015619A" w:rsidRDefault="0015619A" w:rsidP="0015619A">
      <w:r>
        <w:t xml:space="preserve">Вторая пословица, которую упомянул глава департамента ЦБ, - </w:t>
      </w:r>
      <w:r w:rsidR="007A6E5A">
        <w:t>«</w:t>
      </w:r>
      <w:r>
        <w:t>где скоком, где лётом, где бочком, а где ползком</w:t>
      </w:r>
      <w:r w:rsidR="007A6E5A">
        <w:t>»</w:t>
      </w:r>
      <w:r>
        <w:t xml:space="preserve"> - означает, что сейчас механизм международных расчетов индивидуален по каждому направлению и зависит от нескольких параметров, в том числе от юрисдикции, и от того, как на этом направлении работают банки, экспортеры и импортеры. По его словам, бизнес за последний год </w:t>
      </w:r>
      <w:r w:rsidR="007A6E5A">
        <w:t>«</w:t>
      </w:r>
      <w:r>
        <w:t>в хорошем смысле протоптал разные тропки</w:t>
      </w:r>
      <w:r w:rsidR="007A6E5A">
        <w:t>»</w:t>
      </w:r>
      <w:r>
        <w:t xml:space="preserve"> к финансовым и торговым партнерам. </w:t>
      </w:r>
      <w:r w:rsidR="007A6E5A">
        <w:t>«</w:t>
      </w:r>
      <w:r>
        <w:t xml:space="preserve">Если год назад вопрос организации расчетов был острым в том плане, что все бизнесмены были по одну сторону баррикад и спрашивали </w:t>
      </w:r>
      <w:r w:rsidR="007A6E5A">
        <w:t>«</w:t>
      </w:r>
      <w:r>
        <w:t>а как делать</w:t>
      </w:r>
      <w:r w:rsidR="007A6E5A">
        <w:t>»</w:t>
      </w:r>
      <w:r>
        <w:t>, то сейчас мы наблюдаем по ряду направлений, что уже появляется конкуренция здоровая. По сути дела, банки начинают немножко друг с другом толкаться локтями и конкурировать</w:t>
      </w:r>
      <w:r w:rsidR="007A6E5A">
        <w:t>»</w:t>
      </w:r>
      <w:r>
        <w:t>, - описал Ковригин. Он добавил, что стоимость проведения платежей будет снижаться по мере увеличения числа провайдеров, которые будут проводить трансграничные операции.</w:t>
      </w:r>
    </w:p>
    <w:p w:rsidR="0015619A" w:rsidRDefault="007A6E5A" w:rsidP="0015619A">
      <w:r>
        <w:t>«</w:t>
      </w:r>
      <w:r w:rsidR="0015619A">
        <w:t>Великие возможности приходят ко всем, но многие даже не знают, что встретились с ними</w:t>
      </w:r>
      <w:r>
        <w:t>»</w:t>
      </w:r>
      <w:r w:rsidR="0015619A">
        <w:t xml:space="preserve">, - привел еще одну пословицу Ковригин. По его словам, компетенции в организации зарубежных расчетов стали конкурентным преимуществом, хотя раньше воспринимались как само собой разумеющееся. </w:t>
      </w:r>
      <w:r>
        <w:t>«</w:t>
      </w:r>
      <w:r w:rsidR="0015619A">
        <w:t xml:space="preserve">С учетом того, как у нас расширяются </w:t>
      </w:r>
      <w:r w:rsidR="0015619A">
        <w:lastRenderedPageBreak/>
        <w:t xml:space="preserve">санкционные контуры, понятно, что конкурентное поле выглядит достаточно новым. И возможности есть у многих. Что для этого надо - это четвертая пословица: </w:t>
      </w:r>
      <w:r>
        <w:t>«</w:t>
      </w:r>
      <w:r w:rsidR="0015619A">
        <w:t>бери всегда ношу по себе, чтоб не кряхтеть при ходьбе</w:t>
      </w:r>
      <w:r>
        <w:t>»</w:t>
      </w:r>
      <w:r w:rsidR="0015619A">
        <w:t>, - отметил он.</w:t>
      </w:r>
    </w:p>
    <w:p w:rsidR="0015619A" w:rsidRDefault="0015619A" w:rsidP="0015619A">
      <w:r>
        <w:t xml:space="preserve">Ковригин привел в пример обращения небольших банков, которые жалуются в ЦБ на то, что они направили в 50 зарубежных банков-корреспондентов информацию о том, что хотели бы с ними сотрудничать, но никто не ответил. </w:t>
      </w:r>
      <w:r w:rsidR="007A6E5A">
        <w:t>«</w:t>
      </w:r>
      <w:r>
        <w:t>Чтобы выходить на рынок международных отношений, надо к этому быть готовым. Должна быть компетенция и в плане технологий, и в плане понимания, как работает контрагент, и в плане того, чтобы были люди с иностранными языками</w:t>
      </w:r>
      <w:r w:rsidR="007A6E5A">
        <w:t>»</w:t>
      </w:r>
      <w:r>
        <w:t>, - сказал он, добавив, что это недешевое направление бизнеса, в которое надо инвестировать.</w:t>
      </w:r>
    </w:p>
    <w:p w:rsidR="0015619A" w:rsidRDefault="0015619A" w:rsidP="0015619A">
      <w:r>
        <w:t xml:space="preserve">У российских банков возникли сложности с проведением трансграничных переводов в 2022 году после введения западными странами масштабных санкций против российской финансовой системы из-за специальной военной операции России на Украине и последовавших за ней санкций. Во-первых, осуществление операций усложняет отключение ряда кредитных организаций от международной системы обмена финансовыми сообщениями SWIFT. Сейчас от нее отключены десять российских банков: Сбербанк, ВТБ, </w:t>
      </w:r>
      <w:r w:rsidR="007A6E5A">
        <w:t>«</w:t>
      </w:r>
      <w:r>
        <w:t>Открытие</w:t>
      </w:r>
      <w:r w:rsidR="007A6E5A">
        <w:t>»</w:t>
      </w:r>
      <w:r>
        <w:t xml:space="preserve">, Россельхозбанк, Новикомбанк, Промсвязьбанк, </w:t>
      </w:r>
      <w:r w:rsidR="007A6E5A">
        <w:t>«</w:t>
      </w:r>
      <w:r>
        <w:t>Россия</w:t>
      </w:r>
      <w:r w:rsidR="007A6E5A">
        <w:t>»</w:t>
      </w:r>
      <w:r>
        <w:t>, Совкомбанк, госкорпорация ВЭБ.РФ и МКБ.</w:t>
      </w:r>
    </w:p>
    <w:p w:rsidR="0015619A" w:rsidRDefault="0015619A" w:rsidP="0015619A">
      <w:r>
        <w:t>Во-вторых, вне зависимости от SWIFT переводы в долларах или евро становятся недоступны для санкционных банков. В-третьих, с весны прошлого года иностранные кредитные организации начали отключать корреспондентские счета российским банкам вне зависимости от их нахождения в санкционных списках либо усилили проверку переводов из России. В результате крупные банки под санкциями были вынуждены или полностью свернуть направление международных переводов, или настроить альтернативные способы из проведения. Например, Сбербанк сейчас проводит трансграничные переводы только в российских рублях в 10 стран ближнего зарубежья, сказал РБК его представитель. Второй крупнейший банк ВТБ, например, смог настроить переводы в юанях без использования SWIFT.</w:t>
      </w:r>
    </w:p>
    <w:p w:rsidR="0015619A" w:rsidRDefault="0015619A" w:rsidP="0015619A">
      <w:r>
        <w:t>Организация международных расчетов строится сейчас по четырем каналам, следует из презентации Ковригина:</w:t>
      </w:r>
    </w:p>
    <w:p w:rsidR="0015619A" w:rsidRDefault="0015619A" w:rsidP="0015619A">
      <w:r>
        <w:t>- Корреспондентские отношения между кредитными организациями с фокусом на расчеты в национальных валютах. Ковригин подчеркнул, что эта схема по-прежнему остается основной для организации международных расчетов.</w:t>
      </w:r>
    </w:p>
    <w:p w:rsidR="0015619A" w:rsidRDefault="0015619A" w:rsidP="0015619A">
      <w:r>
        <w:t>- Системы передачи финансовой информации, которые являются аналогом международной системы SWIFT. Как отметил директор департамента ЦБ, банкам необязательно опираться на Систему передачи финансовых сообщений от ЦБ, они могут использовать и другие каналы.</w:t>
      </w:r>
    </w:p>
    <w:p w:rsidR="0015619A" w:rsidRDefault="0015619A" w:rsidP="0015619A">
      <w:r>
        <w:t xml:space="preserve">- Дочерние банки и филиалы кредитных организаций. </w:t>
      </w:r>
      <w:r w:rsidR="007A6E5A">
        <w:t>«</w:t>
      </w:r>
      <w:r>
        <w:t>Я всегда рекомендую внимательно смотреть на то, какие дочерние банки и дочерние организации работают у нас, потому что если есть дочерний банк какой-то страны, то, как правило, есть какой-то корсчет. [...] Это, как минимум, первый адрес, куда можно было бы обратиться</w:t>
      </w:r>
      <w:r w:rsidR="007A6E5A">
        <w:t>»</w:t>
      </w:r>
      <w:r>
        <w:t>, - объяснил Ковригин.</w:t>
      </w:r>
    </w:p>
    <w:p w:rsidR="00D94D15" w:rsidRDefault="0015619A" w:rsidP="0015619A">
      <w:r>
        <w:lastRenderedPageBreak/>
        <w:t xml:space="preserve">- Обеспечение розничных платежей для российских граждан в дружественных странах через внедрение российской платежной системы </w:t>
      </w:r>
      <w:r w:rsidR="007A6E5A">
        <w:t>«</w:t>
      </w:r>
      <w:r>
        <w:t>Мир</w:t>
      </w:r>
      <w:r w:rsidR="007A6E5A">
        <w:t>»</w:t>
      </w:r>
      <w:r>
        <w:t xml:space="preserve"> и Системы быстрых платежей в других странах и их интеграцию с зарубежными аналогами.</w:t>
      </w:r>
    </w:p>
    <w:p w:rsidR="0015619A" w:rsidRPr="0090779C" w:rsidRDefault="0015619A" w:rsidP="0015619A"/>
    <w:p w:rsidR="00D1642B" w:rsidRDefault="00D1642B" w:rsidP="00D1642B">
      <w:pPr>
        <w:pStyle w:val="251"/>
      </w:pPr>
      <w:bookmarkStart w:id="107" w:name="_Toc99271712"/>
      <w:bookmarkStart w:id="108" w:name="_Toc99318658"/>
      <w:bookmarkStart w:id="109" w:name="_Toc131664798"/>
      <w:bookmarkEnd w:id="86"/>
      <w:bookmarkEnd w:id="87"/>
      <w:r w:rsidRPr="00073D82">
        <w:lastRenderedPageBreak/>
        <w:t>НОВОСТИ ЗАРУБЕЖНЫХ ПЕНСИОННЫХ СИСТЕМ</w:t>
      </w:r>
      <w:bookmarkEnd w:id="107"/>
      <w:bookmarkEnd w:id="108"/>
      <w:bookmarkEnd w:id="109"/>
    </w:p>
    <w:p w:rsidR="00D1642B" w:rsidRDefault="00D1642B" w:rsidP="00D1642B">
      <w:pPr>
        <w:pStyle w:val="10"/>
      </w:pPr>
      <w:bookmarkStart w:id="110" w:name="_Toc99271713"/>
      <w:bookmarkStart w:id="111" w:name="_Toc99318659"/>
      <w:bookmarkStart w:id="112" w:name="_Toc131664799"/>
      <w:r w:rsidRPr="000138E0">
        <w:t>Новости пенсионной отрасли стран ближнего зарубежья</w:t>
      </w:r>
      <w:bookmarkEnd w:id="110"/>
      <w:bookmarkEnd w:id="111"/>
      <w:bookmarkEnd w:id="112"/>
    </w:p>
    <w:p w:rsidR="00E1273F" w:rsidRPr="001D4760" w:rsidRDefault="00E1273F" w:rsidP="00E1273F">
      <w:pPr>
        <w:pStyle w:val="2"/>
      </w:pPr>
      <w:bookmarkStart w:id="113" w:name="_Toc131664800"/>
      <w:r w:rsidRPr="001D4760">
        <w:t>024.by, 05.04.2023, В Беларуси повышают минимальный страховой стаж для получения пенсии</w:t>
      </w:r>
      <w:bookmarkEnd w:id="113"/>
    </w:p>
    <w:p w:rsidR="00E1273F" w:rsidRDefault="00E1273F" w:rsidP="007A6E5A">
      <w:pPr>
        <w:pStyle w:val="3"/>
      </w:pPr>
      <w:bookmarkStart w:id="114" w:name="_Toc131664801"/>
      <w:r>
        <w:t>Представители белорусского Министерства труда и социальной защиты рассказали об увеличении минимального страхового стажа, необходимого для получения пенсионных выплат. Хотя решение Минтруда еще не вступило в силу, уже ведется необходимая пояснительная работа. Представители Минтруда напоминают о том, что для того, чтобы получить трудовую пенсию по достижении пенсионного возраста, граждане должны платить страховые взносы в ФСЗН.</w:t>
      </w:r>
      <w:bookmarkEnd w:id="114"/>
      <w:r>
        <w:t xml:space="preserve"> </w:t>
      </w:r>
    </w:p>
    <w:p w:rsidR="00E1273F" w:rsidRDefault="00E1273F" w:rsidP="00E1273F">
      <w:r>
        <w:t xml:space="preserve">Стаж работы с обязательными выплатами в Фонд социальной защиты с 2023 года составляет 19 лет. При этом уже в следующем году его увеличат до 19,5 лет. Следующее повышение запланировано на 2025 год. Для того чтобы получить пенсионные выплаты, минимальный страховой стаж к этому и последующим годам должен составлять 20 лет. </w:t>
      </w:r>
    </w:p>
    <w:p w:rsidR="00E1273F" w:rsidRDefault="007A6E5A" w:rsidP="00E1273F">
      <w:r>
        <w:t>«</w:t>
      </w:r>
      <w:r w:rsidR="00E1273F">
        <w:t>В страховой стаж включаются периоды работы, предпринимательской, а также творческой и иной деятельности, в течение которых уплачивались страховые взносы в ФСЗН</w:t>
      </w:r>
      <w:r>
        <w:t>»</w:t>
      </w:r>
      <w:r w:rsidR="00E1273F">
        <w:t xml:space="preserve">, — пояснили в белорусском Минтруда и соцзащиты. </w:t>
      </w:r>
    </w:p>
    <w:p w:rsidR="00E1273F" w:rsidRDefault="00E1273F" w:rsidP="00E1273F">
      <w:r>
        <w:t>При этом военную службу (кроме службы после 1 января 2020-го), учебу на дневном отделении, уход за детьми до 3 лет (детьми-инвалидами, инвалидами 1 группы, лицами старше 80 лет), а также получение пособия по безработице в страховой стаж не включают. Однако вышеперечисленные периоды включают в определение общего стажа, когда исчисляется размер пенсии. Представители Минтруда пояснили, что страховой стаж за период работы после 1 июля 1988 года рассчитывают, с учетом уровня зарплаты, из которой платились страховые взносы. Например, если страховой взнос платился за календарный год (или менее, если в течение года было увольнение или прием на работу) с зарплаты ниже минимальной, то тогда страховой стаж корректируют в сторону уменьшения с применением поправочного коэффициента.</w:t>
      </w:r>
    </w:p>
    <w:p w:rsidR="00E1273F" w:rsidRPr="00E1273F" w:rsidRDefault="005249D3" w:rsidP="00E1273F">
      <w:hyperlink r:id="rId30" w:history="1">
        <w:r w:rsidR="00E1273F" w:rsidRPr="00433822">
          <w:rPr>
            <w:rStyle w:val="a3"/>
          </w:rPr>
          <w:t>https://024.by/2023/04/v-belarusi-povyshayut-minimalnyj-strahovoj-stazh-dlya-polucheniya-pensii/?utm_source=yxnews&amp;utm_medium=desktop&amp;utm_referrer=https%3A%2F%2Fdzen.ru%2Fnews%2Fsearch%3Ftext%3D</w:t>
        </w:r>
      </w:hyperlink>
      <w:r w:rsidR="00E1273F">
        <w:t xml:space="preserve"> </w:t>
      </w:r>
    </w:p>
    <w:p w:rsidR="007737ED" w:rsidRPr="001D4760" w:rsidRDefault="007737ED" w:rsidP="007737ED">
      <w:pPr>
        <w:pStyle w:val="2"/>
      </w:pPr>
      <w:bookmarkStart w:id="115" w:name="_Toc131664802"/>
      <w:r w:rsidRPr="001D4760">
        <w:lastRenderedPageBreak/>
        <w:t>inbusiness.kz, 05.04.2023, Нет доверия? Казахстанцы переводят пенсии из одной частной компании в другую</w:t>
      </w:r>
      <w:bookmarkEnd w:id="115"/>
    </w:p>
    <w:p w:rsidR="007737ED" w:rsidRPr="007A6E5A" w:rsidRDefault="007737ED" w:rsidP="007A6E5A">
      <w:pPr>
        <w:pStyle w:val="3"/>
      </w:pPr>
      <w:bookmarkStart w:id="116" w:name="_Toc131664803"/>
      <w:r w:rsidRPr="007A6E5A">
        <w:t>По состоянию на 1 апреля этого года управляющие инвестиционным портфелем (УИП) из Е</w:t>
      </w:r>
      <w:r w:rsidR="007A6E5A" w:rsidRPr="007A6E5A">
        <w:t>НПФ</w:t>
      </w:r>
      <w:r w:rsidRPr="007A6E5A">
        <w:t xml:space="preserve"> получили 8,8 млрд тенге – более 5,9 тысячи заявлений подали 3 421 человек (некоторые по несколько раз в разные компании). Средняя сумма перевода составляет порядка 1,5 млн тенге, передает inbusiness.kz со ссылкой на пресс-службу фонда.</w:t>
      </w:r>
      <w:bookmarkEnd w:id="116"/>
    </w:p>
    <w:p w:rsidR="007737ED" w:rsidRDefault="007737ED" w:rsidP="007737ED">
      <w:r>
        <w:t xml:space="preserve">С учетом инвестдохода сейчас сумма под управлением УИП (пять акционерных обществ) составляет 9,6 млрд тенге. Ознакомиться с информацией о них и изучить их инвестиционные декларации можно на сайте enpf.kz в разделе </w:t>
      </w:r>
      <w:r w:rsidR="007A6E5A">
        <w:t>«</w:t>
      </w:r>
      <w:r>
        <w:t>Услуги</w:t>
      </w:r>
      <w:r w:rsidR="007A6E5A">
        <w:t>»</w:t>
      </w:r>
      <w:r>
        <w:t xml:space="preserve"> - </w:t>
      </w:r>
      <w:r w:rsidR="007A6E5A">
        <w:t>«</w:t>
      </w:r>
      <w:r>
        <w:t>Реестр управляющих инвестиционным портфелем</w:t>
      </w:r>
      <w:r w:rsidR="007A6E5A">
        <w:t>»</w:t>
      </w:r>
      <w:r>
        <w:t xml:space="preserve">. Подробная статистика по передаче пенсионных накоплений в доверительное управление также доступна на сайте enpf.kz в разделе </w:t>
      </w:r>
      <w:r w:rsidR="007A6E5A">
        <w:t>«</w:t>
      </w:r>
      <w:r>
        <w:t>Показатели</w:t>
      </w:r>
      <w:r w:rsidR="007A6E5A">
        <w:t>»</w:t>
      </w:r>
      <w:r>
        <w:t xml:space="preserve"> - </w:t>
      </w:r>
      <w:r w:rsidR="007A6E5A">
        <w:t>«</w:t>
      </w:r>
      <w:r>
        <w:t>Передача пенсионных накоплений управляющим компаниям</w:t>
      </w:r>
      <w:r w:rsidR="007A6E5A">
        <w:t>»</w:t>
      </w:r>
      <w:r>
        <w:t>.</w:t>
      </w:r>
    </w:p>
    <w:p w:rsidR="007737ED" w:rsidRDefault="007A6E5A" w:rsidP="007737ED">
      <w:r>
        <w:t>«</w:t>
      </w:r>
      <w:r w:rsidR="007737ED">
        <w:t>После первоначальной передачи пенсионных активов в доверительное управление УИП вкладчик имеет право не чаще одного раза в год предоставлять заявление в Е</w:t>
      </w:r>
      <w:r w:rsidRPr="007A6E5A">
        <w:rPr>
          <w:b/>
        </w:rPr>
        <w:t>НПФ</w:t>
      </w:r>
      <w:r w:rsidR="007737ED">
        <w:t xml:space="preserve"> на передачу своих пенсионных накоплений в доверительное управление от одного УИП к другому УИП. С прошлого года вкладчики начали использовать такую возможность. 62 заявителя воспользовались этим правом: по состоянию на 1 апреля 2023 года Е</w:t>
      </w:r>
      <w:r w:rsidRPr="007A6E5A">
        <w:rPr>
          <w:b/>
        </w:rPr>
        <w:t>НПФ</w:t>
      </w:r>
      <w:r w:rsidR="007737ED">
        <w:t xml:space="preserve"> исполнил 87 заявлений на перевод из одного УИП в другой на общую сумму 302 млн тенге</w:t>
      </w:r>
      <w:r>
        <w:t>»</w:t>
      </w:r>
      <w:r w:rsidR="007737ED">
        <w:t>, - отмечено в сообщении.</w:t>
      </w:r>
    </w:p>
    <w:p w:rsidR="007737ED" w:rsidRDefault="007737ED" w:rsidP="007737ED">
      <w:r>
        <w:t>Напомним, что после получения пенсионных активов от Е</w:t>
      </w:r>
      <w:r w:rsidR="007A6E5A" w:rsidRPr="007A6E5A">
        <w:rPr>
          <w:b/>
        </w:rPr>
        <w:t>НПФ</w:t>
      </w:r>
      <w:r>
        <w:t xml:space="preserve"> УИП инвестирует их в разрешенные финансовые инструменты, указанные в Правилах осуществления деятельности по управлению инвестиционным портфелем, утвержденных постановлением Правления Национального банка РК от 3 февраля 2014 года №10, и предусмотренные в Инвестиционной декларации УИП.</w:t>
      </w:r>
    </w:p>
    <w:p w:rsidR="007737ED" w:rsidRDefault="007A6E5A" w:rsidP="007737ED">
      <w:r>
        <w:t>«</w:t>
      </w:r>
      <w:r w:rsidR="007737ED">
        <w:t>Согласно Закону о пенсионном обеспечении, УИП имеют право на взимание комиссионного вознаграждения за инвестиционное управление. Предельная величина вознаграждения УИП не может превышать 7,5% от полученного инвестиционного дохода. Фактическая величина комиссионного вознаграждения ежегодно утверждается органом управления УИП и может меняться не чаще одного раза в год</w:t>
      </w:r>
      <w:r>
        <w:t>»</w:t>
      </w:r>
      <w:r w:rsidR="007737ED">
        <w:t>, - добавили в Е</w:t>
      </w:r>
      <w:r w:rsidRPr="007A6E5A">
        <w:rPr>
          <w:b/>
        </w:rPr>
        <w:t>НПФ</w:t>
      </w:r>
      <w:r w:rsidR="007737ED">
        <w:t>.</w:t>
      </w:r>
    </w:p>
    <w:p w:rsidR="007737ED" w:rsidRDefault="005249D3" w:rsidP="007737ED">
      <w:hyperlink r:id="rId31" w:history="1">
        <w:r w:rsidR="007737ED" w:rsidRPr="00433822">
          <w:rPr>
            <w:rStyle w:val="a3"/>
          </w:rPr>
          <w:t>https://inbusiness.kz/ru/last/net-doveriya-kazahstancy-perevodyat-pensii-iz-odnoj-chastnoj-kompanii-v-druguyu?utm_source=yxnews&amp;utm_medium=desktop&amp;utm_referrer=https%3A%2F%2Fdzen.ru%2Fnews%2Fsearch%3Ftext%3D</w:t>
        </w:r>
      </w:hyperlink>
      <w:r w:rsidR="007737ED">
        <w:t xml:space="preserve"> </w:t>
      </w:r>
    </w:p>
    <w:p w:rsidR="00091B82" w:rsidRPr="001D4760" w:rsidRDefault="00091B82" w:rsidP="00091B82">
      <w:pPr>
        <w:pStyle w:val="2"/>
      </w:pPr>
      <w:bookmarkStart w:id="117" w:name="_Toc131664804"/>
      <w:r w:rsidRPr="001D4760">
        <w:lastRenderedPageBreak/>
        <w:t>Zakon.kz, 05.04.2023, Эксперты рассказали о недостатках Социального кодекса РК</w:t>
      </w:r>
      <w:bookmarkEnd w:id="117"/>
    </w:p>
    <w:p w:rsidR="00091B82" w:rsidRDefault="00091B82" w:rsidP="007A6E5A">
      <w:pPr>
        <w:pStyle w:val="3"/>
      </w:pPr>
      <w:bookmarkStart w:id="118" w:name="_Toc131664805"/>
      <w:r>
        <w:t>Изменения, предлагаемые в Социальном Кодексе РК, касающиеся пенсионных взносов, по словам экспертов, могут негативно отразиться на гражданах и бизнесе, а некоторые новеллы кодекса нуждаются в доработке, сообщает Zakon.kz.</w:t>
      </w:r>
      <w:bookmarkEnd w:id="118"/>
    </w:p>
    <w:p w:rsidR="00091B82" w:rsidRDefault="00091B82" w:rsidP="00091B82">
      <w:r>
        <w:t>- Проект нового социального кодекса отправлен на рассмотрение главы государства и вступит в силу 1 июля 2023 года. Принятый кодекс содержит в себе пять новелл. Одна из них затрагивает вопросы пенсионного обеспечения.</w:t>
      </w:r>
    </w:p>
    <w:p w:rsidR="00091B82" w:rsidRDefault="00091B82" w:rsidP="00091B82">
      <w:r>
        <w:t>По данным министерства труда и социальной защиты населения РК, в рамках документа предусматривается увеличение размера базовой пенсии, а также введение дополнительных пенсионных взносов работодателей для будущих пенсионеров с 1 января 2024 года.</w:t>
      </w:r>
    </w:p>
    <w:p w:rsidR="00091B82" w:rsidRDefault="00091B82" w:rsidP="00091B82">
      <w:r>
        <w:t>Спорные меры</w:t>
      </w:r>
    </w:p>
    <w:p w:rsidR="00091B82" w:rsidRDefault="00091B82" w:rsidP="00091B82">
      <w:r>
        <w:t>Экономист и бывший глава Ассоциации пенсионных фондов Айдар Алибаев считает, что изменения, внесенные в Социальный кодекс, не решают какие-то фундаментальные социальные задачи. Более того, отдельные меры он считает спорными, а то и вовсе негативными.</w:t>
      </w:r>
    </w:p>
    <w:p w:rsidR="00091B82" w:rsidRDefault="00091B82" w:rsidP="00091B82">
      <w:r>
        <w:t xml:space="preserve">Наиболее отрицательное решение, по его мнению - это дополнительные пенсионные взносы для работодателей, которые планируется внедрить с января следующего года. </w:t>
      </w:r>
      <w:r w:rsidR="007A6E5A">
        <w:t>«</w:t>
      </w:r>
      <w:r>
        <w:t>Это довольно угнетающе подействует на бизнес. В условиях сегодняшнего перманентного кризиса, когда инфляция зашкаливает за 20%, присутствует тотальная безработица, потребительская картина нищая, зарплаты низкие, то дополнительные проценты, навешивающиеся на работодателя, ударят по бизнесу, который платит налоги</w:t>
      </w:r>
      <w:r w:rsidR="007A6E5A">
        <w:t>»</w:t>
      </w:r>
      <w:r>
        <w:t xml:space="preserve">. </w:t>
      </w:r>
    </w:p>
    <w:p w:rsidR="00091B82" w:rsidRDefault="00091B82" w:rsidP="00091B82">
      <w:r>
        <w:t>Он считает, что эта мера спровоцирует уход определенной части бизнеса в серую сферу. Отдельные бизнесмены, отмечает Алибаев, просто перевесят эти дополнительные проценты на своих работников, тем самым ухудшая материальное положение граждан. Таким образом, это одинаково негативно отразится и на бизнесе, и на гражданах.</w:t>
      </w:r>
    </w:p>
    <w:p w:rsidR="00091B82" w:rsidRDefault="00091B82" w:rsidP="00091B82">
      <w:r>
        <w:t>В Кодексе также предусмотрены нормы, которые позволят вкладчикам управлять своими активами. К примеру, установленный порог достаточности - граждане, как и прежде смогут потратить на лечение и приобретение жилья. А не более 50% пенсионных накоплений, оставшихся после изъятий, или от всей накопленной суммы, вкладчики смогут передать в частное управление.</w:t>
      </w:r>
    </w:p>
    <w:p w:rsidR="00091B82" w:rsidRDefault="007A6E5A" w:rsidP="00091B82">
      <w:r>
        <w:t>«</w:t>
      </w:r>
      <w:r w:rsidR="00091B82">
        <w:t>С одной стороны это только право, которое дается вкладчикам. С этой точки зрения оно никого ни к чему не принуждает. Поэтому угрозы интересам вкладчика я здесь не вижу. Сегодня суммарные активы Е</w:t>
      </w:r>
      <w:r w:rsidRPr="007A6E5A">
        <w:rPr>
          <w:b/>
        </w:rPr>
        <w:t>НПФ</w:t>
      </w:r>
      <w:r w:rsidR="00091B82">
        <w:t xml:space="preserve"> - более 15 трлн тенге. Менее 1% всех средств фонда находятся у частных управляющих компаний. Я думаю, что этой открывающейся возможность мало кто воспользуется, поскольку в ней нет какого-то большого смысла и интереса для граждан</w:t>
      </w:r>
      <w:r>
        <w:t>»</w:t>
      </w:r>
      <w:r w:rsidR="00091B82">
        <w:t>, - считает Айдар Алибаев.</w:t>
      </w:r>
    </w:p>
    <w:p w:rsidR="00091B82" w:rsidRDefault="00091B82" w:rsidP="00091B82">
      <w:r>
        <w:t xml:space="preserve">Спикер также отметил, что не все вкладчики знают о том, что на ту часть пенсии, которая будет передана в управляющую компанию не будет распространяться </w:t>
      </w:r>
      <w:r>
        <w:lastRenderedPageBreak/>
        <w:t>государственная гарантия. Это может стать серьезным аргументом против вывода накоплений.</w:t>
      </w:r>
    </w:p>
    <w:p w:rsidR="00091B82" w:rsidRDefault="00091B82" w:rsidP="00091B82">
      <w:r>
        <w:t>Долги vs. ипотека</w:t>
      </w:r>
    </w:p>
    <w:p w:rsidR="00091B82" w:rsidRDefault="00091B82" w:rsidP="00091B82">
      <w:r>
        <w:t>По мнению Айдара Алибаева, больше пользы для населения могли бы принести изменения, связанные именно с использованием накоплений сверх порога достаточности, которые сейчас можно потратить на жилье и лечение. Он считает, что не лишним было бы добавить еще одно направление, куда казахстанцы могли направить пенсионные средства.</w:t>
      </w:r>
      <w:r w:rsidR="007A6E5A">
        <w:t>»</w:t>
      </w:r>
      <w:r>
        <w:t>У нас огромная, подавляющая закредитованность страны. 8 млн человек имеют задолженность, измеряющуюся в триллионах тенге. Я бы разделил эту задолженность на две части. Примерно 95% - это долги частным банкам по различным кредитам, а оставшаяся часть это задолженность государству со стороны граждан по налогам, которая измеряется в меньших суммах</w:t>
      </w:r>
      <w:r w:rsidR="007A6E5A">
        <w:t>»</w:t>
      </w:r>
      <w:r>
        <w:t>, - говорит Айдар Алибаев.</w:t>
      </w:r>
    </w:p>
    <w:p w:rsidR="00091B82" w:rsidRDefault="00091B82" w:rsidP="00091B82">
      <w:r>
        <w:t>Он подчеркнул, что в случае, когда человек теряет работу или заболевает, он лишается возможности платить налоги государству и возникает задолженность. В результате гражданам арестовывают счета, появляется ограничение на открытие банковских карт, выезд за границу и прочее.</w:t>
      </w:r>
    </w:p>
    <w:p w:rsidR="00091B82" w:rsidRDefault="007A6E5A" w:rsidP="00091B82">
      <w:r>
        <w:t>«</w:t>
      </w:r>
      <w:r w:rsidR="00091B82">
        <w:t>При этом у человека могут быть какие-то суммы, которые он накопил в пенсионной системе, и было бы очень здорово если бы таким людям дали возможность этими деньгами или частью этих денег погасить задолженность именно государству, а не частным банкам</w:t>
      </w:r>
      <w:r>
        <w:t>»</w:t>
      </w:r>
      <w:r w:rsidR="00091B82">
        <w:t>, - предлагает Айдар Алибаев.</w:t>
      </w:r>
    </w:p>
    <w:p w:rsidR="00091B82" w:rsidRDefault="00091B82" w:rsidP="00091B82">
      <w:r>
        <w:t xml:space="preserve">В этом случае, по его мнению, может выиграть государство, поскольку оно законно возвращает долг от граждан, который на сегодняшний день может годами находится </w:t>
      </w:r>
      <w:r w:rsidR="007A6E5A">
        <w:t>«</w:t>
      </w:r>
      <w:r>
        <w:t>подвешенном</w:t>
      </w:r>
      <w:r w:rsidR="007A6E5A">
        <w:t>»</w:t>
      </w:r>
      <w:r>
        <w:t xml:space="preserve"> состоянии. </w:t>
      </w:r>
      <w:r w:rsidR="007A6E5A">
        <w:t>«</w:t>
      </w:r>
      <w:r>
        <w:t>Выигрывает и сам человек. Он избавляется от ярма на своей шее. Пусть может быть не полностью, а лишь частично. Но таким образом, с него могли бы снять пени, штрафы, аресты, которые отравляют его жизнь. Это была бы приемлемая акция, которая, я думаю, многих бы удовлетворила. Государство бы пополнило бюджет, и люди могли бы открыть банковские счета или возобновить свой бизнес, чтобы не сидеть в серой сфере</w:t>
      </w:r>
      <w:r w:rsidR="007A6E5A">
        <w:t>»</w:t>
      </w:r>
      <w:r>
        <w:t>.</w:t>
      </w:r>
    </w:p>
    <w:p w:rsidR="00091B82" w:rsidRDefault="00091B82" w:rsidP="00091B82">
      <w:r>
        <w:t>Он полагает, что такая возможность могла бы появиться у приличной части населения, которая имеет необходимый порог достаточности для изъятия пенсионных накоплений.</w:t>
      </w:r>
    </w:p>
    <w:p w:rsidR="00091B82" w:rsidRDefault="00091B82" w:rsidP="00091B82">
      <w:r>
        <w:t>Непродуманный подход</w:t>
      </w:r>
    </w:p>
    <w:p w:rsidR="00091B82" w:rsidRDefault="00091B82" w:rsidP="00091B82">
      <w:r>
        <w:t xml:space="preserve">Председатель правления ОЮЛ </w:t>
      </w:r>
      <w:r w:rsidR="007A6E5A">
        <w:t>«</w:t>
      </w:r>
      <w:r>
        <w:t>Союз кризисных центров</w:t>
      </w:r>
      <w:r w:rsidR="007A6E5A">
        <w:t>»</w:t>
      </w:r>
      <w:r>
        <w:t xml:space="preserve"> Зульфия Байсакова говорит, что Социальный Кодекс носит более декларативный характер, чем от него ожидалось, в том числе и по пенсионным изменениям. </w:t>
      </w:r>
      <w:r w:rsidR="007A6E5A">
        <w:t>«</w:t>
      </w:r>
      <w:r>
        <w:t>В пенсионной реформе учитывались только гендерные особенности человека, но не принималось во внимание место проживания. Необходимо все-таки сделать дифференцированный подход к людям, которые работают в сельской местности, или занятым в тяжелом производстве. Этого в кодексе тоже нет. Когда мы поднимаем возраст в равной степени для всех категорий населения, в частности для женщин до определенного возраста, для мужчин до 63, здесь тоже нужен какой-то индивидуальный подход. К примеру, мужчины, работающие на тяжелом производстве, должны выходить раньше на пенсию</w:t>
      </w:r>
      <w:r w:rsidR="007A6E5A">
        <w:t>»</w:t>
      </w:r>
      <w:r>
        <w:t xml:space="preserve">. </w:t>
      </w:r>
    </w:p>
    <w:p w:rsidR="00091B82" w:rsidRDefault="00091B82" w:rsidP="00091B82">
      <w:r>
        <w:t>Комментируя другие статьи социального кодекса РК, Зульфия Байсакова отметила, что до конца не продумана и так называемая цифровая карта семьи.</w:t>
      </w:r>
    </w:p>
    <w:p w:rsidR="00091B82" w:rsidRDefault="007A6E5A" w:rsidP="00091B82">
      <w:r>
        <w:lastRenderedPageBreak/>
        <w:t>«</w:t>
      </w:r>
      <w:r w:rsidR="00091B82">
        <w:t xml:space="preserve">Предположим, ребенок рождается с диагнозом или с подозрением на какой-то диагноз, который может привести к инвалидности. Система здравоохранения это указывает в социальной карте. Затем эту информацию </w:t>
      </w:r>
      <w:r>
        <w:t>«</w:t>
      </w:r>
      <w:r w:rsidR="00091B82">
        <w:t>ловит</w:t>
      </w:r>
      <w:r>
        <w:t>»</w:t>
      </w:r>
      <w:r w:rsidR="00091B82">
        <w:t xml:space="preserve"> управление образования, и допустим с 4 лет начинает проводить реабилитационные программы для этого ребенка. А позже, если ему не смогли помочь, он автоматически становится услугополучателем системы социального обеспечения. Этого мы не добились через социальный кодекс</w:t>
      </w:r>
      <w:r>
        <w:t>»</w:t>
      </w:r>
      <w:r w:rsidR="00091B82">
        <w:t>, - прокомментировала Зульфия Байсакова.</w:t>
      </w:r>
    </w:p>
    <w:p w:rsidR="00091B82" w:rsidRDefault="00091B82" w:rsidP="00091B82">
      <w:r>
        <w:t>Эксперт не исключает, что возможно будут принятые дополнительные подзаконные акты. Но в том виде, в котором документ представлен сейчас, он не позволяет решить системные социальные вопросы. При этом, реальная проблема для любых категорий граждан, это как раз отсутствие комплексного подхода в решении различных проблем социального характера.</w:t>
      </w:r>
    </w:p>
    <w:p w:rsidR="00091B82" w:rsidRDefault="007A6E5A" w:rsidP="00091B82">
      <w:r>
        <w:t>«</w:t>
      </w:r>
      <w:r w:rsidR="00091B82">
        <w:t>К примеру, та же работа по доступности к воде, инфраструктуре, а особенно для людей, проживающих на окраине города. Есть и другие проблемы, мы должны знать о состоянии здоровья каждого члена семьи. Но мне кажется социальный кодекс этого не решит. Снова будет разрозненность, которая ни к чему не приведет. И опять будет вложена куча денег, которая не даст ожидается эффекта</w:t>
      </w:r>
      <w:r>
        <w:t>»</w:t>
      </w:r>
      <w:r w:rsidR="00091B82">
        <w:t>, - считает Байсакова.</w:t>
      </w:r>
    </w:p>
    <w:p w:rsidR="00091B82" w:rsidRDefault="00091B82" w:rsidP="00091B82">
      <w:r>
        <w:t xml:space="preserve">В заключении отметим, что помимо, указанных новелл в Кодексе предусмотрено усилие адресной и социальной поддержки семей, либерализация рынка труда и много других </w:t>
      </w:r>
      <w:r w:rsidR="007A6E5A">
        <w:t>«</w:t>
      </w:r>
      <w:r>
        <w:t>привлекательных</w:t>
      </w:r>
      <w:r w:rsidR="007A6E5A">
        <w:t>»</w:t>
      </w:r>
      <w:r>
        <w:t xml:space="preserve"> для казахстанцев изменений. Осталось дождаться, когда документ подпишет Глава государства. Оценят ли по достоинству казахстанцы </w:t>
      </w:r>
      <w:r w:rsidR="007A6E5A">
        <w:t>«</w:t>
      </w:r>
      <w:r>
        <w:t>новые</w:t>
      </w:r>
      <w:r w:rsidR="007A6E5A">
        <w:t>»</w:t>
      </w:r>
      <w:r>
        <w:t xml:space="preserve"> усилия по решению бесчисленных соцпроблем, покажет время.</w:t>
      </w:r>
    </w:p>
    <w:p w:rsidR="00091B82" w:rsidRPr="007737ED" w:rsidRDefault="005249D3" w:rsidP="00091B82">
      <w:hyperlink r:id="rId32" w:history="1">
        <w:r w:rsidR="00091B82" w:rsidRPr="00433822">
          <w:rPr>
            <w:rStyle w:val="a3"/>
          </w:rPr>
          <w:t>https://www.zakon.kz/6389317-eksperty-rasskazali-o-nedostatkakh-sotsialnogo-kodeksa-rk.html</w:t>
        </w:r>
      </w:hyperlink>
      <w:r w:rsidR="00091B82">
        <w:t xml:space="preserve"> </w:t>
      </w:r>
    </w:p>
    <w:p w:rsidR="001559C0" w:rsidRPr="001D4760" w:rsidRDefault="001559C0" w:rsidP="001559C0">
      <w:pPr>
        <w:pStyle w:val="2"/>
      </w:pPr>
      <w:bookmarkStart w:id="119" w:name="_Toc131664806"/>
      <w:r w:rsidRPr="001D4760">
        <w:t>Sputnik Кыргызстан, 05.04.2023, Парламент отклонил законопроект Соцфонда о пенсионной реформе</w:t>
      </w:r>
      <w:bookmarkEnd w:id="119"/>
    </w:p>
    <w:p w:rsidR="001559C0" w:rsidRDefault="001559C0" w:rsidP="007A6E5A">
      <w:pPr>
        <w:pStyle w:val="3"/>
      </w:pPr>
      <w:bookmarkStart w:id="120" w:name="_Toc131664807"/>
      <w:r>
        <w:t xml:space="preserve">Жогорку Кенеш отклонил во втором чтении документ о внесении поправок в Закон КР </w:t>
      </w:r>
      <w:r w:rsidR="007A6E5A">
        <w:t>«</w:t>
      </w:r>
      <w:r>
        <w:t>О государственном пенсионном социальном страховании</w:t>
      </w:r>
      <w:r w:rsidR="007A6E5A">
        <w:t>»</w:t>
      </w:r>
      <w:r>
        <w:t>.</w:t>
      </w:r>
      <w:bookmarkEnd w:id="120"/>
    </w:p>
    <w:p w:rsidR="001559C0" w:rsidRDefault="001559C0" w:rsidP="001559C0">
      <w:r>
        <w:t>Докладчиком выступил глава Социального фонда Бактияр Алиев.</w:t>
      </w:r>
    </w:p>
    <w:p w:rsidR="001559C0" w:rsidRDefault="001559C0" w:rsidP="001559C0">
      <w:r>
        <w:t>Парламентариев возмутило, что Соцфонд не учел их замечания. Представитель президента и кабмина в ЖК Алмасбек Абытов ответил, что инициаторы занимались доработкой законопроекта полтора месяца и внесли предложения пяти депутатов.</w:t>
      </w:r>
    </w:p>
    <w:p w:rsidR="001559C0" w:rsidRDefault="001559C0" w:rsidP="001559C0">
      <w:r>
        <w:t>Кабмин предлагал повысить пенсионный возраст:</w:t>
      </w:r>
    </w:p>
    <w:p w:rsidR="001559C0" w:rsidRDefault="001559C0" w:rsidP="001559C0">
      <w:r>
        <w:t>женщин, работающих на государственной и муниципальной службе, — с 58 до 60 лет;</w:t>
      </w:r>
    </w:p>
    <w:p w:rsidR="001559C0" w:rsidRDefault="001559C0" w:rsidP="001559C0">
      <w:r>
        <w:t>проживающих и работающих в высокогорных районах — мужчин с 55 до 58 лет, женщин с 50 до 53 лет;</w:t>
      </w:r>
    </w:p>
    <w:p w:rsidR="001559C0" w:rsidRDefault="001559C0" w:rsidP="001559C0">
      <w:r>
        <w:t>женщин, живущих в высокогорных районах и имеющих трех и более детей, — с 45 до 48 лет.</w:t>
      </w:r>
    </w:p>
    <w:p w:rsidR="001559C0" w:rsidRDefault="001559C0" w:rsidP="001559C0">
      <w:r>
        <w:t>Повышение планировали сделать поэтапным — добавлять по одному году с 2023-го.</w:t>
      </w:r>
    </w:p>
    <w:p w:rsidR="001559C0" w:rsidRDefault="001559C0" w:rsidP="001559C0">
      <w:r>
        <w:lastRenderedPageBreak/>
        <w:t>Также предлагалось платить работающим на государственной и муниципальной службе пенсионерам только базовую часть пенсии. Соцфонд заявлял, что благодаря реформе размер средней пенсии увеличится на 15 процентов и минимальная выплата достигнет 3 170 сомов.</w:t>
      </w:r>
    </w:p>
    <w:p w:rsidR="001559C0" w:rsidRDefault="001559C0" w:rsidP="001559C0">
      <w:r>
        <w:t>Согласно правилам, законопроект можно будет повторно внести на рассмотрение парламента только через полгода.</w:t>
      </w:r>
    </w:p>
    <w:p w:rsidR="00D1642B" w:rsidRDefault="005249D3" w:rsidP="001559C0">
      <w:hyperlink r:id="rId33" w:history="1">
        <w:r w:rsidR="001559C0" w:rsidRPr="00433822">
          <w:rPr>
            <w:rStyle w:val="a3"/>
          </w:rPr>
          <w:t>https://ru.sputnik.kg/20230405/kyrgyzstan-sotsfond-strakhovanie-otklonenie-1074184293.html?utm_source=yxnews&amp;utm_medium=desktop&amp;utm_referrer=https%3A%2F%2Fdzen.ru%2Fnews%2Fsearch%3Ftext%3D</w:t>
        </w:r>
      </w:hyperlink>
    </w:p>
    <w:p w:rsidR="001559C0" w:rsidRPr="001D4760" w:rsidRDefault="001559C0" w:rsidP="001559C0">
      <w:pPr>
        <w:pStyle w:val="2"/>
      </w:pPr>
      <w:bookmarkStart w:id="121" w:name="_Toc131664808"/>
      <w:r w:rsidRPr="001D4760">
        <w:t>24.KG, 05.04.2023, Вложение пенсионных накоплений в золото. Законопроект снова сняли с повестки</w:t>
      </w:r>
      <w:bookmarkEnd w:id="121"/>
    </w:p>
    <w:p w:rsidR="001559C0" w:rsidRDefault="001559C0" w:rsidP="007A6E5A">
      <w:pPr>
        <w:pStyle w:val="3"/>
      </w:pPr>
      <w:bookmarkStart w:id="122" w:name="_Toc131664809"/>
      <w:r>
        <w:t>На заседании Жогорку Кенеша законопроект Соцфонда об инвестировании пенсионных накоплений в золото снят с повестки. Депутаты поддержали предложение представителя президента и кабмина в ЖК Алмасбека Абытова.</w:t>
      </w:r>
      <w:bookmarkEnd w:id="122"/>
    </w:p>
    <w:p w:rsidR="001559C0" w:rsidRDefault="001559C0" w:rsidP="001559C0">
      <w:r>
        <w:t>Отметим, ранее также по его предложению проект был отправлен на доработку.</w:t>
      </w:r>
    </w:p>
    <w:p w:rsidR="001559C0" w:rsidRDefault="001559C0" w:rsidP="001559C0">
      <w:r>
        <w:t xml:space="preserve">В законопроекте о внесении изменений в законы </w:t>
      </w:r>
      <w:r w:rsidR="007A6E5A">
        <w:t>«</w:t>
      </w:r>
      <w:r>
        <w:t>О Социальном фонде</w:t>
      </w:r>
      <w:r w:rsidR="007A6E5A">
        <w:t>»</w:t>
      </w:r>
      <w:r>
        <w:t xml:space="preserve"> и </w:t>
      </w:r>
      <w:r w:rsidR="007A6E5A">
        <w:t>«</w:t>
      </w:r>
      <w:r>
        <w:t>Об инвестировании средств для финансирования накопительной части пенсии по государственному социальному страхованию</w:t>
      </w:r>
      <w:r w:rsidR="007A6E5A">
        <w:t>»</w:t>
      </w:r>
      <w:r>
        <w:t xml:space="preserve"> предлагалось разрешить Соцфонду пенсионные накопления размещать в золоте.</w:t>
      </w:r>
    </w:p>
    <w:p w:rsidR="001559C0" w:rsidRDefault="001559C0" w:rsidP="001559C0">
      <w:r>
        <w:t xml:space="preserve">Покупать аффинированное золото планируется у ОАО </w:t>
      </w:r>
      <w:r w:rsidR="007A6E5A">
        <w:t>«</w:t>
      </w:r>
      <w:r>
        <w:t>Кыргызалтын</w:t>
      </w:r>
      <w:r w:rsidR="007A6E5A">
        <w:t>»</w:t>
      </w:r>
      <w:r>
        <w:t xml:space="preserve"> по квоте кабмина при посредничестве Нацбанка, а хранить золотые слитки предполагается так же в Национальном банке.</w:t>
      </w:r>
    </w:p>
    <w:p w:rsidR="001559C0" w:rsidRDefault="001559C0" w:rsidP="001559C0">
      <w:r>
        <w:t>Кроме того, проектом закона предлагается инвестировать средства пенсионных накоплений в ценные бумаги НБ КР. Планируется также создать резервный фонд. Согласно предварительным расчетам, в 2025 году его объем составит около 3,9 миллиарда сомов.</w:t>
      </w:r>
    </w:p>
    <w:p w:rsidR="001559C0" w:rsidRDefault="001559C0" w:rsidP="001559C0">
      <w:r>
        <w:t>Отметим, этот законопроект был вынесен на общественное обсуждение в июне 2022-го.</w:t>
      </w:r>
    </w:p>
    <w:p w:rsidR="001559C0" w:rsidRDefault="005249D3" w:rsidP="001559C0">
      <w:hyperlink r:id="rId34" w:history="1">
        <w:r w:rsidR="001559C0" w:rsidRPr="00433822">
          <w:rPr>
            <w:rStyle w:val="a3"/>
          </w:rPr>
          <w:t>https://24.kg/vlast/262587_vlojenie_pensionnyih_nakopleniy_vzoloto_zakonoproekt_snova_snyali_spovestki/?utm_source=yxnews&amp;utm_medium=desktop&amp;utm_referrer=https%3A%2F%2Fdzen.ru%2Fnews%2Fsearch%3Ftext%3D</w:t>
        </w:r>
      </w:hyperlink>
    </w:p>
    <w:p w:rsidR="00D12BC1" w:rsidRPr="001D4760" w:rsidRDefault="00D12BC1" w:rsidP="00D12BC1">
      <w:pPr>
        <w:pStyle w:val="2"/>
      </w:pPr>
      <w:bookmarkStart w:id="123" w:name="_Toc131664810"/>
      <w:r w:rsidRPr="001D4760">
        <w:lastRenderedPageBreak/>
        <w:t>Молдавские ведомости, 05.04.2023, Пенсии запланировано индексировать меньше чем на 15 процентов</w:t>
      </w:r>
      <w:bookmarkEnd w:id="123"/>
    </w:p>
    <w:p w:rsidR="00D12BC1" w:rsidRDefault="00D12BC1" w:rsidP="007A6E5A">
      <w:pPr>
        <w:pStyle w:val="3"/>
      </w:pPr>
      <w:bookmarkStart w:id="124" w:name="_Toc131664811"/>
      <w:r>
        <w:t>Расчетным методом, при помощи официальных показателей социальных бюджетов, докажем, что в текущем году пенсии запланировано индексировать на процент меньше даже обещанных 15-ти. Хотя государство обязано было индексировать пенсии с 1 апреля на 30,24 процента.</w:t>
      </w:r>
      <w:bookmarkEnd w:id="124"/>
    </w:p>
    <w:p w:rsidR="00D12BC1" w:rsidRDefault="00D12BC1" w:rsidP="00D12BC1">
      <w:r>
        <w:t>Итак, запланированные расходы на 2023 год на выплату пенсий и пособий в соцбюджете указаны в счете 27 (социальные выплаты). На год это 38.152,5 миллиона лей.</w:t>
      </w:r>
    </w:p>
    <w:p w:rsidR="00D12BC1" w:rsidRDefault="00D12BC1" w:rsidP="00D12BC1">
      <w:r>
        <w:t>За январь и февраль соответствующие расходы составили 5.898,8 миллиона лей. С учетом расходов и в марте всего социальные выплаты в первом квартале (до индексации) составят 8.856,8 миллиона лей.</w:t>
      </w:r>
    </w:p>
    <w:p w:rsidR="00D12BC1" w:rsidRDefault="00D12BC1" w:rsidP="00D12BC1">
      <w:r>
        <w:t>Разница между запланированными социальными выплатами на год и в первом квартале - та сумма расходов, по которой можно определить процент индексации пенсий и пособий с 1 апреля и до конца года: 38.152,5 - 8.856,8 = 29.255,7 миллиона лей. Теперь эту сумму делим на три квартала - получим 9.751,9 миллиона лей. Соотношение 9.751,9/8.856,8 = 10,1 процента.</w:t>
      </w:r>
    </w:p>
    <w:p w:rsidR="00D12BC1" w:rsidRDefault="00D12BC1" w:rsidP="00D12BC1">
      <w:r>
        <w:t>Таким образом, в соцбюджете запланирована индексация пенсий и пособий максимум на 10,1 процента, а не на 15, как обещано правительством согласно постановлению №148/22.03.2023.</w:t>
      </w:r>
    </w:p>
    <w:p w:rsidR="00D12BC1" w:rsidRDefault="00D12BC1" w:rsidP="00D12BC1">
      <w:r>
        <w:t>Теперь таким же методом удостоверяемся, какие расходы на социальные выплаты были в 2022 году, когда пенсии и пособия были индексированы на 13,94 процента согласно постановлению правительства №197/2022.</w:t>
      </w:r>
    </w:p>
    <w:p w:rsidR="00D12BC1" w:rsidRDefault="00D12BC1" w:rsidP="00D12BC1">
      <w:r>
        <w:t>Социальные выплаты в первом квартале 2022 года составили 7.476,5 миллиона лей. Всего в 2022 году - 33.294,8 миллиона лей.</w:t>
      </w:r>
    </w:p>
    <w:p w:rsidR="00D12BC1" w:rsidRDefault="00D12BC1" w:rsidP="00D12BC1">
      <w:r>
        <w:t>Разница между расходами во втором, третьем и четвертом кварталах - 25.818,3 миллиона лей. Делим эту сумму на три - 8.606 миллионов лей. И определяем соотношение: 8.606,1/7.476,5 = 15,1 процента.</w:t>
      </w:r>
    </w:p>
    <w:p w:rsidR="00D12BC1" w:rsidRDefault="00D12BC1" w:rsidP="00D12BC1">
      <w:r>
        <w:t>При индексации пенсий и пособий на 13,94 процента расходы были исполнены на 15,1.</w:t>
      </w:r>
    </w:p>
    <w:p w:rsidR="00D12BC1" w:rsidRDefault="00D12BC1" w:rsidP="00D12BC1">
      <w:r>
        <w:t>И что мы видим?</w:t>
      </w:r>
    </w:p>
    <w:p w:rsidR="00D12BC1" w:rsidRDefault="00D12BC1" w:rsidP="00D12BC1">
      <w:r>
        <w:t>В 2023 году правительство намерено с отступлением и от закона и собственного постановления, индексировать пенсии в среднем не на 15 процентов, как было обещано, а только на 10,1. Таким образом, если с 1 апреля пенсии и пособия все-таки проиндексируют на 15 процентов, то в дальнейшем процент индексации будет на уровне 8-9.</w:t>
      </w:r>
    </w:p>
    <w:p w:rsidR="00D12BC1" w:rsidRDefault="00D12BC1" w:rsidP="00D12BC1">
      <w:r>
        <w:t>Ситуация в 2022 году объяснима - почему расходы после 1 апреля были больше на один процентный пункт. К концу 2022 года общее количество пенсионеров по возрасту увеличилось с 520.927 на 1 января - до 526.017 на 31 декабря.</w:t>
      </w:r>
    </w:p>
    <w:p w:rsidR="00D12BC1" w:rsidRDefault="00D12BC1" w:rsidP="00D12BC1">
      <w:r>
        <w:t>И что вы, уважаемые сограждане и коллеги пенсионеры по этому поводу думаете? Вы еще рассчитываете на то, что кто-то нас защитит?</w:t>
      </w:r>
    </w:p>
    <w:p w:rsidR="00D12BC1" w:rsidRDefault="00D12BC1" w:rsidP="00D12BC1">
      <w:r>
        <w:lastRenderedPageBreak/>
        <w:t>Вы еще рассчитываете на то, что нами избранные депутаты всех партийных мастей, которые, естественно, за такой бюджет голосовали, сознаются в содеянном и исправят положение?</w:t>
      </w:r>
    </w:p>
    <w:p w:rsidR="00D12BC1" w:rsidRDefault="00D12BC1" w:rsidP="00D12BC1">
      <w:r>
        <w:t>Нет! Они нас защищать не намерены. А потому уже сегодня начинайте думать, за кого голосовать на местных выборах осенью этого года и на парламентских выборах 2025 года.</w:t>
      </w:r>
    </w:p>
    <w:p w:rsidR="00D12BC1" w:rsidRDefault="005249D3" w:rsidP="00D12BC1">
      <w:hyperlink r:id="rId35" w:history="1">
        <w:r w:rsidR="00D12BC1" w:rsidRPr="00433822">
          <w:rPr>
            <w:rStyle w:val="a3"/>
          </w:rPr>
          <w:t>http://www.vedomosti.md/news/pensii-zaplanirovano-indeksirovat-menshe-chem-na-15-procento</w:t>
        </w:r>
      </w:hyperlink>
      <w:r w:rsidR="00D12BC1">
        <w:t xml:space="preserve"> </w:t>
      </w:r>
    </w:p>
    <w:p w:rsidR="007E3702" w:rsidRPr="001D4760" w:rsidRDefault="007E3702" w:rsidP="007E3702">
      <w:pPr>
        <w:pStyle w:val="2"/>
      </w:pPr>
      <w:bookmarkStart w:id="125" w:name="_Toc131664812"/>
      <w:r w:rsidRPr="001D4760">
        <w:t xml:space="preserve">Известия, 05.04.2023, На Украине начались </w:t>
      </w:r>
      <w:r w:rsidR="007A6E5A">
        <w:t>«</w:t>
      </w:r>
      <w:r w:rsidRPr="001D4760">
        <w:t>продажи пенсий</w:t>
      </w:r>
      <w:r w:rsidR="007A6E5A">
        <w:t>»</w:t>
      </w:r>
      <w:bookmarkEnd w:id="125"/>
    </w:p>
    <w:p w:rsidR="007E3702" w:rsidRDefault="007E3702" w:rsidP="007A6E5A">
      <w:pPr>
        <w:pStyle w:val="3"/>
      </w:pPr>
      <w:bookmarkStart w:id="126" w:name="_Toc131664813"/>
      <w:r>
        <w:t xml:space="preserve">Пенсионный фонд Украины пояснил гражданам страны, как они могут </w:t>
      </w:r>
      <w:r w:rsidR="007A6E5A">
        <w:t>«</w:t>
      </w:r>
      <w:r>
        <w:t>докупить</w:t>
      </w:r>
      <w:r w:rsidR="007A6E5A">
        <w:t>»</w:t>
      </w:r>
      <w:r>
        <w:t xml:space="preserve"> страховой стаж и увеличить размер будущей пенсии. Об этом в среду, 5 апреля, в своем Telegram-канале сообщил портал </w:t>
      </w:r>
      <w:r w:rsidR="007A6E5A">
        <w:t>«</w:t>
      </w:r>
      <w:r>
        <w:t>Страна</w:t>
      </w:r>
      <w:r w:rsidR="007A6E5A">
        <w:t>»</w:t>
      </w:r>
      <w:r>
        <w:t>.</w:t>
      </w:r>
      <w:bookmarkEnd w:id="126"/>
    </w:p>
    <w:p w:rsidR="007E3702" w:rsidRDefault="007E3702" w:rsidP="007E3702">
      <w:r>
        <w:t>Новая пенсионная схема прописана в законе, который в конце 2022 года приняла Верховная рада. Главным нововведением стала возможность украинцев делать пенсионные взносы не только за себя.</w:t>
      </w:r>
    </w:p>
    <w:p w:rsidR="007E3702" w:rsidRDefault="007E3702" w:rsidP="007E3702">
      <w:r>
        <w:t>Как пояснил изданию руководитель управления страхованием и пенсионного обеспечения профсоюзов Владимир Максимчук, с принятием закона делать взносы на пенсии стало намного проще.</w:t>
      </w:r>
    </w:p>
    <w:p w:rsidR="007E3702" w:rsidRDefault="007E3702" w:rsidP="007E3702">
      <w:r>
        <w:t>Максимчук отметил, что ежемесячная выплата в 100 гривен в месяц увеличит размер средней зарплаты для начисления пенсии на 455 гривен и даст прибавку к пенсии в 197 гривен. Он подчеркнул, что это выгодно для широкой категории украинцев.</w:t>
      </w:r>
    </w:p>
    <w:p w:rsidR="007E3702" w:rsidRDefault="007E3702" w:rsidP="007E3702">
      <w:r>
        <w:t>Добровольные пенсионные доплаты не отменили идею накопительных пенсий - обязательных отчислений на персональные пенсионные счета с бизнеса украинцев и их работодателей.</w:t>
      </w:r>
    </w:p>
    <w:p w:rsidR="007E3702" w:rsidRDefault="007A6E5A" w:rsidP="007E3702">
      <w:r>
        <w:t>«</w:t>
      </w:r>
      <w:r w:rsidR="007E3702">
        <w:t>Модель президента накопительной системы сейчас активно обсуждается, идет консультация</w:t>
      </w:r>
      <w:r>
        <w:t>»</w:t>
      </w:r>
      <w:r w:rsidR="007E3702">
        <w:t>, - рассказал глава конфедерации работодателей Украины Алексей Марошниченко.</w:t>
      </w:r>
    </w:p>
    <w:p w:rsidR="007E3702" w:rsidRDefault="007E3702" w:rsidP="007E3702">
      <w:r>
        <w:t>В марте бывший украинский премьер Николай Азаров отметил, что конфликт на Украине является убийственным для нее не только потому, что гибнут люди, но и разрушается промышленность страны. По его словам, в настоящее время дефицит украинского бюджета достиг гигантских размеров.</w:t>
      </w:r>
    </w:p>
    <w:p w:rsidR="007E3702" w:rsidRDefault="007E3702" w:rsidP="007E3702">
      <w:r>
        <w:t>Азаров отметил, что от своевременного поступления западных средств Киеву зависит обеспечение первоочередных социальных расходов: выплаты пенсий и зарплат бюджетников. В середине сентября 2022 года премьер-министр Украины Денис Шмыгаль допустил ускорение инфляции в стране до 30% в 2023 году.</w:t>
      </w:r>
    </w:p>
    <w:p w:rsidR="001559C0" w:rsidRDefault="005249D3" w:rsidP="007E3702">
      <w:hyperlink r:id="rId36" w:history="1">
        <w:r w:rsidR="007E3702" w:rsidRPr="00433822">
          <w:rPr>
            <w:rStyle w:val="a3"/>
          </w:rPr>
          <w:t>https://iz.ru/1494029/2023-04-05/na-ukraine-nachalis-prodazhi-pensii</w:t>
        </w:r>
      </w:hyperlink>
    </w:p>
    <w:p w:rsidR="007E3702" w:rsidRPr="0090779C" w:rsidRDefault="007E3702" w:rsidP="007E3702"/>
    <w:p w:rsidR="00D1642B" w:rsidRDefault="00D1642B" w:rsidP="00D1642B">
      <w:pPr>
        <w:pStyle w:val="10"/>
      </w:pPr>
      <w:bookmarkStart w:id="127" w:name="_Toc99271715"/>
      <w:bookmarkStart w:id="128" w:name="_Toc99318660"/>
      <w:bookmarkStart w:id="129" w:name="_Toc131664814"/>
      <w:r w:rsidRPr="000138E0">
        <w:lastRenderedPageBreak/>
        <w:t>Новости пенсионной отрасли стран дальнего зарубежья</w:t>
      </w:r>
      <w:bookmarkEnd w:id="127"/>
      <w:bookmarkEnd w:id="128"/>
      <w:bookmarkEnd w:id="129"/>
    </w:p>
    <w:p w:rsidR="003F6ACA" w:rsidRPr="001D4760" w:rsidRDefault="003F6ACA" w:rsidP="003F6ACA">
      <w:pPr>
        <w:pStyle w:val="2"/>
      </w:pPr>
      <w:bookmarkStart w:id="130" w:name="_Toc131664815"/>
      <w:r w:rsidRPr="001D4760">
        <w:t>Finversia, 05.04.2023, Александр Абрамов: Пенсионные фонды США</w:t>
      </w:r>
      <w:bookmarkEnd w:id="130"/>
    </w:p>
    <w:p w:rsidR="003F6ACA" w:rsidRDefault="003F6ACA" w:rsidP="007A6E5A">
      <w:pPr>
        <w:pStyle w:val="3"/>
      </w:pPr>
      <w:bookmarkStart w:id="131" w:name="_Toc131664816"/>
      <w:r>
        <w:t>Интересная статья в WSJ о изменениях в подходах к распределению активов у крупнейших пенсионных фондов США.</w:t>
      </w:r>
      <w:bookmarkEnd w:id="131"/>
    </w:p>
    <w:p w:rsidR="003F6ACA" w:rsidRDefault="003F6ACA" w:rsidP="003F6ACA">
      <w:r>
        <w:t xml:space="preserve">Высокая доходность облигаций в 2023 г. возрождает интерес к ним у управляющих портфелями пенсионных фондов. Стенания 2022 г. быстро сменились на оптимизм. После долгих лет перевода денег в частные рыночные инвестиции государственные пенсионные и инвестиционные фонды теперь по-новому смотрят на публичные долговые обязательства благодаря самой высокой доходности более чем за десятилетие. </w:t>
      </w:r>
      <w:r w:rsidR="007A6E5A">
        <w:t>«</w:t>
      </w:r>
      <w:r>
        <w:t>Облигации вернулись</w:t>
      </w:r>
      <w:r w:rsidR="007A6E5A">
        <w:t>»</w:t>
      </w:r>
      <w:r>
        <w:t xml:space="preserve">, – сказал директор по инвестициям пенсионной системы учителей штата Калифорния Кристофер Эйлман. Он предсказал, что государственные ПФ переместят дополнительно от 2% до 5% активов в публичные долговые обязательства, обратив вспять многолетнюю тенденцию сокращения портфелей с фиксированным доходом. </w:t>
      </w:r>
      <w:r w:rsidR="007A6E5A">
        <w:t>«</w:t>
      </w:r>
      <w:r>
        <w:t>Если мы пытаемся получить 7% (годовых на портфель), а вы можете заработать 5% на двухлетней ноте, это действительно все меняет</w:t>
      </w:r>
      <w:r w:rsidR="007A6E5A">
        <w:t>»</w:t>
      </w:r>
      <w:r>
        <w:t>, – сказал г-н Грабель. Согласно анализу, проведенному Центром пенсионных исследований Бостонского колледжа, доля облигаций и денежных средств крупных государственных ПФ в 2022 году упала до 23% с 33% ранее в 2001 году. Альтернативные инвестиции выросли до 34% пенсионных активов. в 2022 году с 9,2% в 2001 году, по данным Бостонского колледжа.</w:t>
      </w:r>
    </w:p>
    <w:p w:rsidR="003F6ACA" w:rsidRDefault="003F6ACA" w:rsidP="003F6ACA">
      <w:r>
        <w:t>Теперь все по-другому. Шейла Райан, управляющий директор инвестиционного консультанта Cambridge Associates, сказала, что ПФ сокращают вложения в акции, хедж-фонды и частные рыночные инвестиции, такие как частный капитал, чтобы увеличить свои портфели облигаций. Она сказала, что некоторые также тяготеют к частным кредитным инвестициям, таким как ссуды предприятиям, процентные платежи по которым растут и падают вместе с преобладающими ставками.</w:t>
      </w:r>
    </w:p>
    <w:p w:rsidR="003F6ACA" w:rsidRDefault="003F6ACA" w:rsidP="003F6ACA">
      <w:r>
        <w:t>По моему мнению, в этой истории есть важный урок для регулирования инвестиций пенсионных накоплений в РФ. Пенсионные фонды должны обладать большой свободой в выборе стратегии инвестирования в финансовые активы. В США среднее распределение активов ПФ на акции-облигации-альтернативные активов составляло 57,9%-32,9%-9,2; в 2001 г., 49,6%-26,6%-23,8% в 2012-м и 42,6%-23,0%-34,4% в 2022 г. А в 2023 г. опять увеличится доля облигаций. И все это помогает ПФ в среднем поддерживать 7%-ю отдачу на портфели инвестиций, как того требует регулирование. Чтобы пенсионная система эффективно работала решения о распределении активов не должны прямо или косвенно определяться регуляторами, это ответственность самих администраторов ПФ-в, их профессионализма и понимания фидуциарной ответственности. Чтобы гибко реагировать на постоянно меняющуюся ситуацию должно быть много голов, принимающих решения о распределении активов, а не одна самая светлая среди регуляторов или законодателей. На мой взгляд отсутствие самого механизма достижения баланса между стабильностью и готовностью рисковать было одной из ключевых причин неудачности реформы ОПН в РФ. И если не учесть этот опыт – ошибка будет постоянно повторяться в будущем.</w:t>
      </w:r>
    </w:p>
    <w:p w:rsidR="003F6ACA" w:rsidRPr="003F6ACA" w:rsidRDefault="005249D3" w:rsidP="003F6ACA">
      <w:hyperlink r:id="rId37" w:history="1">
        <w:r w:rsidR="003F6ACA" w:rsidRPr="00433822">
          <w:rPr>
            <w:rStyle w:val="a3"/>
          </w:rPr>
          <w:t>https://www.finversia.ru/obsor/blogs/aleksandr-abramov-pensionnye-fondy-ssha-128424?utm_source=yxnews&amp;utm_medium=desktop&amp;utm_referrer=https%3A%2F%2Fdzen.ru%2Fnews%2Fsearch%3Ftext%3D</w:t>
        </w:r>
      </w:hyperlink>
      <w:r w:rsidR="003F6ACA">
        <w:t xml:space="preserve"> </w:t>
      </w:r>
    </w:p>
    <w:p w:rsidR="00E1273F" w:rsidRPr="001D4760" w:rsidRDefault="003F6ACA" w:rsidP="003F6ACA">
      <w:pPr>
        <w:pStyle w:val="2"/>
      </w:pPr>
      <w:bookmarkStart w:id="132" w:name="_Toc131664817"/>
      <w:r w:rsidRPr="001D4760">
        <w:t>Infox</w:t>
      </w:r>
      <w:r w:rsidR="00E1273F" w:rsidRPr="001D4760">
        <w:t>.</w:t>
      </w:r>
      <w:r w:rsidRPr="001D4760">
        <w:t>L</w:t>
      </w:r>
      <w:r w:rsidR="00E1273F" w:rsidRPr="001D4760">
        <w:t>ife, 05.04.2023, Пенсионные системы разных стран мира</w:t>
      </w:r>
      <w:bookmarkEnd w:id="132"/>
    </w:p>
    <w:p w:rsidR="00E1273F" w:rsidRDefault="00E1273F" w:rsidP="007A6E5A">
      <w:pPr>
        <w:pStyle w:val="3"/>
      </w:pPr>
      <w:bookmarkStart w:id="133" w:name="_Toc131664818"/>
      <w:r>
        <w:t>Общая продолжительность жизни заметно возрастает во всем цивилизованном мире и поэтому все большее число людей относится к категории пенсионеров.</w:t>
      </w:r>
      <w:bookmarkEnd w:id="133"/>
    </w:p>
    <w:p w:rsidR="00E1273F" w:rsidRDefault="00E1273F" w:rsidP="00E1273F">
      <w:r>
        <w:t>Финансовые системы разных государств постоянно стараются привести свой бюджет в соответствие с возрастающей нагрузкой. С одной стороны властям необходимо, чтобы пожилые люди жили вполне достойно, с другой – в казне не всегда хватает средств.</w:t>
      </w:r>
    </w:p>
    <w:p w:rsidR="00E1273F" w:rsidRDefault="00E1273F" w:rsidP="00E1273F">
      <w:r>
        <w:t>Российский пример вряд ли может служить хорошим примером для подражания. Поэтому интересно узнать, как обстоит дело с пенсионным обеспечением в других странах.</w:t>
      </w:r>
    </w:p>
    <w:p w:rsidR="00E1273F" w:rsidRDefault="00E1273F" w:rsidP="00E1273F">
      <w:r>
        <w:t>США</w:t>
      </w:r>
    </w:p>
    <w:p w:rsidR="00E1273F" w:rsidRDefault="00E1273F" w:rsidP="00E1273F">
      <w:r>
        <w:t>Очень привлекательной считается пенсионная система США. В целом фонд для выплат по старости формируется из налогов сотрудника и отчислений работодателя. При этом обязательно учитывается трудовой стаж, сумма взносов и наличие иждивенцев.</w:t>
      </w:r>
    </w:p>
    <w:p w:rsidR="00E1273F" w:rsidRDefault="00E1273F" w:rsidP="00E1273F">
      <w:r>
        <w:t>Социальный налог составляет всего 6% в отличие от российских 30. Большое участие в формировании фондов принимают и частные компании. Кроме того, гражданам страны предлагается самостоятельно копить деньги, чтобы увеличить полагающееся им пособие по старости.</w:t>
      </w:r>
    </w:p>
    <w:p w:rsidR="00E1273F" w:rsidRDefault="00E1273F" w:rsidP="00E1273F">
      <w:r>
        <w:t>Мужчины и женщины выходят на заслуженный отдых в 67 лет. Получить пенсию разрешается и в более раннем возрасте при условии уменьшения причитающейся гражданину суммы. Если же он продолжает работать, то выплаты возрастают на четверть. После смерти неизрасходованные средства наследуются родственниками. В целом пожилые люди в США обеспечены очень хорошо.</w:t>
      </w:r>
    </w:p>
    <w:p w:rsidR="00E1273F" w:rsidRDefault="00E1273F" w:rsidP="00E1273F">
      <w:r>
        <w:t>Канада</w:t>
      </w:r>
    </w:p>
    <w:p w:rsidR="00E1273F" w:rsidRDefault="00E1273F" w:rsidP="00E1273F">
      <w:r>
        <w:t>В Канаде граждане страны выходят на пенсию по достижении 65 лет. Автоматически пособие никому не назначается, поэтому с 60 лет нужно подавать специальное прошение о его начислении. При снижении положенного возраста ежемесячная сумма выплат будет уменьшена на 0,5 % за каждый недостающий год.</w:t>
      </w:r>
    </w:p>
    <w:p w:rsidR="00E1273F" w:rsidRDefault="00E1273F" w:rsidP="00E1273F">
      <w:r>
        <w:t>В формировании пенсионной программы участвуют все работающие граждане страны. Страховое обеспечение распространяется как на них, так и на членов их семей. В соответствующий фонд и сотрудник предприятия, и его работодатель перечисляют по 5%.</w:t>
      </w:r>
    </w:p>
    <w:p w:rsidR="00E1273F" w:rsidRDefault="00E1273F" w:rsidP="00E1273F">
      <w:r>
        <w:t>Для получения пособия человеку требуется иметь 35 лет стажа с учетом последних 5 лет с максимальным доходом. Большое значение имеет и количество лет, прожитых в Канаде. Максимальную пенсию получают те, кто провел здесь не менее 40 лет. Им положено примерно 600 долларов, что соответствует 45 000 рублей. С пенсии всем гражданам необходимо выплачивать налог.</w:t>
      </w:r>
    </w:p>
    <w:p w:rsidR="00E1273F" w:rsidRDefault="00E1273F" w:rsidP="00E1273F">
      <w:r>
        <w:t>Дания</w:t>
      </w:r>
    </w:p>
    <w:p w:rsidR="00E1273F" w:rsidRDefault="00E1273F" w:rsidP="00E1273F">
      <w:r>
        <w:lastRenderedPageBreak/>
        <w:t>В Европе чаще всего применяется так называемая солидарная система, когда все работающие люди страны содержат нетрудоспособных граждан.</w:t>
      </w:r>
    </w:p>
    <w:p w:rsidR="00E1273F" w:rsidRDefault="00E1273F" w:rsidP="00E1273F">
      <w:r>
        <w:t>Скандинавия славится благополучным решением вопросов пенсионного обеспечения. Размер минимальной пенсии здесь очень велик. В Дании средняя сумма пособия составляет 19 000 крон, что превышает 200 000 рублей. С него нужно выплачивать налог.</w:t>
      </w:r>
    </w:p>
    <w:p w:rsidR="00E1273F" w:rsidRDefault="00E1273F" w:rsidP="00E1273F">
      <w:r>
        <w:t>Деньги для пожилых разделяются на народные и трудовые. Первые предоставляются государством всем живущим в Дании. Для минимальной пенсии следует провести здесь 3 года, максимальный период равен 40 годам и позволяет получать 100 % суммы. Вторые рассчитаны на всех работающих в стране и аккумулируются в специальном фонде.</w:t>
      </w:r>
    </w:p>
    <w:p w:rsidR="00E1273F" w:rsidRDefault="00E1273F" w:rsidP="00E1273F">
      <w:r>
        <w:t>Граждане выходят на заслуженный отдых в возрасте 65 лет. В 1999 г. Его повысили до 67, но позже реформа была отменена.</w:t>
      </w:r>
    </w:p>
    <w:p w:rsidR="00E1273F" w:rsidRDefault="00E1273F" w:rsidP="00E1273F">
      <w:r>
        <w:t>Германия</w:t>
      </w:r>
    </w:p>
    <w:p w:rsidR="00E1273F" w:rsidRDefault="00E1273F" w:rsidP="00E1273F">
      <w:r>
        <w:t>В Германии 50 % от общего оклада каждого сотрудника отчисляет работодатель. Если человек по каким-либо уважительным причинам временно не работает, то деньги за него платит государство. Все собранные средства поступают в государственный фонд, после чего в пропорциональных долях распределяются на всех нетрудоспособных граждан.</w:t>
      </w:r>
    </w:p>
    <w:p w:rsidR="00E1273F" w:rsidRDefault="00E1273F" w:rsidP="00E1273F">
      <w:r>
        <w:t>Средний возраст выхода на пенсию в Германии составляет 67 лет, после чего человеку предоставляется пособие размером 800 евро (около 65 000 рублей). При назначении выплат учитывается:</w:t>
      </w:r>
    </w:p>
    <w:p w:rsidR="00E1273F" w:rsidRDefault="00E1273F" w:rsidP="00E1273F">
      <w:r>
        <w:t xml:space="preserve">    возраст выхода на заслуженный отдых;</w:t>
      </w:r>
    </w:p>
    <w:p w:rsidR="00E1273F" w:rsidRDefault="00E1273F" w:rsidP="00E1273F">
      <w:r>
        <w:t xml:space="preserve">    размер зарплаты;</w:t>
      </w:r>
    </w:p>
    <w:p w:rsidR="00E1273F" w:rsidRDefault="00E1273F" w:rsidP="00E1273F">
      <w:r>
        <w:t xml:space="preserve">    стаж;</w:t>
      </w:r>
    </w:p>
    <w:p w:rsidR="00E1273F" w:rsidRDefault="00E1273F" w:rsidP="00E1273F">
      <w:r>
        <w:t xml:space="preserve">    индивидуальные коэффициенты формулы расчета и др.</w:t>
      </w:r>
    </w:p>
    <w:p w:rsidR="00E1273F" w:rsidRDefault="00E1273F" w:rsidP="00E1273F">
      <w:r>
        <w:t>Великобритания</w:t>
      </w:r>
    </w:p>
    <w:p w:rsidR="00E1273F" w:rsidRDefault="00E1273F" w:rsidP="00E1273F">
      <w:r>
        <w:t>Гораздо более жесткой выглядит пенсионная система Великобритании. Здесь пособие по старости полагается мужчинам в 65 лет, а женщинам – в 60. Любой гражданин по достижении требующегося возраста имеет на него право. Но предоставляются такие выплаты лишь тому, кто на протяжении 30 лет платил налоги.</w:t>
      </w:r>
    </w:p>
    <w:p w:rsidR="00E1273F" w:rsidRDefault="00E1273F" w:rsidP="00E1273F">
      <w:r>
        <w:t>Если человек продолжает работать, то размер пенсии увеличивается на четверть от суммы оклада.</w:t>
      </w:r>
    </w:p>
    <w:p w:rsidR="00E1273F" w:rsidRDefault="00E1273F" w:rsidP="00E1273F">
      <w:r>
        <w:t>Государство гарантирует лишь минимальные пособия, остальное формируется за счет отчислений самого человека и его нанимателя.</w:t>
      </w:r>
    </w:p>
    <w:p w:rsidR="00E1273F" w:rsidRDefault="00E1273F" w:rsidP="00E1273F">
      <w:r>
        <w:t>Граждане страны получают около 200 фунтов в неделю, что примерно равно 19 000 рублей. Одиноким положено 147 фунтов, семейным – 218. Кроме того, пенсия облагается налогом.</w:t>
      </w:r>
    </w:p>
    <w:p w:rsidR="00E1273F" w:rsidRDefault="00E1273F" w:rsidP="00E1273F">
      <w:r>
        <w:t>Китай</w:t>
      </w:r>
    </w:p>
    <w:p w:rsidR="00E1273F" w:rsidRDefault="00E1273F" w:rsidP="00E1273F">
      <w:r>
        <w:lastRenderedPageBreak/>
        <w:t>В целом российская система предоставления пособий по старости напоминает китайскую. Здесь также декларируется, что любой работавший гражданин имеет право на социальное обеспечение. Для него достаточно иметь 15 лет трудового стажа.</w:t>
      </w:r>
    </w:p>
    <w:p w:rsidR="00E1273F" w:rsidRDefault="00E1273F" w:rsidP="00E1273F">
      <w:r>
        <w:t>20% отчислений вносит наниматель, а 8% состоят из налогов сотрудника. Накопления Фонда тщательно контролируются и содержатся в образцовом порядке.</w:t>
      </w:r>
    </w:p>
    <w:p w:rsidR="00E1273F" w:rsidRDefault="00E1273F" w:rsidP="00E1273F">
      <w:r>
        <w:t>Сейчас китайские мужчины выходят на заслуженный отдыха в 60, а женщины – в 50 или 55 лет.</w:t>
      </w:r>
    </w:p>
    <w:p w:rsidR="00E1273F" w:rsidRDefault="00E1273F" w:rsidP="00E1273F">
      <w:r>
        <w:t>Пенсия в Китае складывается из базовой и накопительной частей. Госслужащие получают самые большие выплаты. Средняя их сумма составляет 2500 юаней, что соответствует 25000 рублей. Остальным не приходится рассчитывать на что-то существенное. Сельские жители получают 88 юаней, что лишь ненамного превышает 1000 рублей.</w:t>
      </w:r>
    </w:p>
    <w:p w:rsidR="00E1273F" w:rsidRDefault="00E1273F" w:rsidP="00E1273F">
      <w:r>
        <w:t>300 миллионов пожилых людей вообще не получает выплат по старости. Ими пользуется не более 120 млн. человек. Лишь отчасти спасает положение добровольная программа личных накоплений, действующая в отношении работников коммерческой сферы.</w:t>
      </w:r>
    </w:p>
    <w:p w:rsidR="00E1273F" w:rsidRDefault="00E1273F" w:rsidP="00E1273F">
      <w:r>
        <w:t>До 1997 г. обязанности по содержанию пожилых граждан страны возлагались на их детей. Поэтому огромное количество семей пребывали в бедности. Выручала стариков только многодетность. Но в связи с демографическими изменениями не все молодые люди оказались в силах содержать отца, мать, а иногда еще и дедушку с бабашкой. Поэтому в стране начала формироваться прослойка нищих.</w:t>
      </w:r>
    </w:p>
    <w:p w:rsidR="00D1642B" w:rsidRDefault="005249D3" w:rsidP="00E1273F">
      <w:hyperlink r:id="rId38" w:history="1">
        <w:r w:rsidR="00E1273F" w:rsidRPr="00433822">
          <w:rPr>
            <w:rStyle w:val="a3"/>
          </w:rPr>
          <w:t>https://www.infox.life/news/290/3613-pensionnye-sistemy-raznyh-stran-mira?utm_source=yxnews&amp;utm_medium=desktop&amp;utm_referrer=https%3A%2F%2Fdzen.ru%2Fnews%2Fsearch%3Ftext%3D</w:t>
        </w:r>
      </w:hyperlink>
    </w:p>
    <w:p w:rsidR="005C6349" w:rsidRPr="001D4760" w:rsidRDefault="005C6349" w:rsidP="005C6349">
      <w:pPr>
        <w:pStyle w:val="2"/>
      </w:pPr>
      <w:bookmarkStart w:id="134" w:name="_Toc131664819"/>
      <w:r w:rsidRPr="001D4760">
        <w:t>ИА Красная весна, 05.04.2023, Лидеры профсоюзов Франции не услышали от Борн слов об отказе от реформы</w:t>
      </w:r>
      <w:bookmarkEnd w:id="134"/>
    </w:p>
    <w:p w:rsidR="005C6349" w:rsidRDefault="005C6349" w:rsidP="007A6E5A">
      <w:pPr>
        <w:pStyle w:val="3"/>
      </w:pPr>
      <w:bookmarkStart w:id="135" w:name="_Toc131664820"/>
      <w:r>
        <w:t>Встреча с профсоюзными лидерами Франции не оправдала надежд премьер-министра страны Элизабет Борн на признание ими пенсионной реформы, 5 апреля пишет французская газета Sud Ouest.</w:t>
      </w:r>
      <w:bookmarkEnd w:id="135"/>
    </w:p>
    <w:p w:rsidR="005C6349" w:rsidRDefault="005C6349" w:rsidP="005C6349">
      <w:r>
        <w:t xml:space="preserve">Профсоюзные лидеры были приняты 5 апреля премьер-министром для обсуждения пенсионной реформы. Однако, обмен мнениями был недолгим. С самого начала лидеры профсоюзов предупредили Борн, что покинут встречу, если она откажется говорить об отмене повышения возраста выхода на пенсию до 64 лет. И они сдержали свое слово, выехав из правительственной резиденции менее чем через час после прибытия туда. Лидер профсоюза </w:t>
      </w:r>
      <w:r w:rsidR="007A6E5A">
        <w:t>«</w:t>
      </w:r>
      <w:r>
        <w:t>Французская демократическая конфедерация труда</w:t>
      </w:r>
      <w:r w:rsidR="007A6E5A">
        <w:t>»</w:t>
      </w:r>
      <w:r>
        <w:t xml:space="preserve"> (CFDT)</w:t>
      </w:r>
      <w:r w:rsidR="007A6E5A">
        <w:t>»</w:t>
      </w:r>
      <w:r>
        <w:t xml:space="preserve"> Лоран Берже сразу же предложил прекратить обсуждение после отказа главы правительства отозвать реформу.</w:t>
      </w:r>
    </w:p>
    <w:p w:rsidR="005C6349" w:rsidRDefault="007A6E5A" w:rsidP="005C6349">
      <w:r>
        <w:t>«</w:t>
      </w:r>
      <w:r w:rsidR="005C6349">
        <w:t>Мы не можем вести переговоры, проигнорировав тот факт, что миллионы французов продолжают борьбу против пенсионной реформы. Итогом переговоров стал настоящий демократический кризис</w:t>
      </w:r>
      <w:r>
        <w:t>»</w:t>
      </w:r>
      <w:r w:rsidR="005C6349">
        <w:t>, - заявил Берже.</w:t>
      </w:r>
    </w:p>
    <w:p w:rsidR="005C6349" w:rsidRDefault="005C6349" w:rsidP="005C6349">
      <w:r>
        <w:lastRenderedPageBreak/>
        <w:t xml:space="preserve">По словам нового руководителя профсоюза </w:t>
      </w:r>
      <w:r w:rsidR="007A6E5A">
        <w:t>«</w:t>
      </w:r>
      <w:r>
        <w:t>Всеобщая конфедерация труда</w:t>
      </w:r>
      <w:r w:rsidR="007A6E5A">
        <w:t>»</w:t>
      </w:r>
      <w:r>
        <w:t xml:space="preserve"> (CGT) Софи Бине, встреча была совершенно не нужна. Она, с ее точки зрения, оказалась пощечиной всем противникам реформы со стороны радикализированного, тупого и разобщенного правительства. Как уже ранее заявляла глава CGT, теперь у премьер-министра нет другого выхода из создавшейся ситуации, кроме отказа от пенсионной реформы.</w:t>
      </w:r>
    </w:p>
    <w:p w:rsidR="005C6349" w:rsidRDefault="005C6349" w:rsidP="005C6349">
      <w:r>
        <w:t>Несмотря на неудачу, Борн заявила, что она продолжает верить в то, что ей удастся преодолеть имеющиеся разногласия и договориться с социальными партнерами. Поэтому она заверила, что продолжит работу в этом направлении, так как не планировала двигаться вперед без социальных партнеров.</w:t>
      </w:r>
    </w:p>
    <w:p w:rsidR="005C6349" w:rsidRDefault="005C6349" w:rsidP="005C6349">
      <w:r>
        <w:t xml:space="preserve">Но все ее попытки добиться своего, а именно признания пенсионной реформы, лишь вызывало дальнейшее недовольство со стороны не только профсоюзов, но и политической оппозиции. По словам лидера </w:t>
      </w:r>
      <w:r w:rsidR="007A6E5A">
        <w:t>«</w:t>
      </w:r>
      <w:r>
        <w:t>Непокоренной Франции</w:t>
      </w:r>
      <w:r w:rsidR="007A6E5A">
        <w:t>»</w:t>
      </w:r>
      <w:r>
        <w:t xml:space="preserve"> (LFI) Жан-Люка Меланшона, новая мобилизация и забастовка во всех секторах экономики Франции станут всенародным осуждением тупого правительства, которое предпочло блокаду. Сама же Борн, с его точки зрения, своим упрямством превращала социальный кризис в политический.</w:t>
      </w:r>
    </w:p>
    <w:p w:rsidR="005C6349" w:rsidRDefault="007A6E5A" w:rsidP="005C6349">
      <w:r>
        <w:t>«</w:t>
      </w:r>
      <w:r w:rsidR="005C6349">
        <w:t>Правительство вносит раскол в демократии и ввергает страну в кризис. Оно не уважает ни профсоюзы, ни парламент, ни французов</w:t>
      </w:r>
      <w:r>
        <w:t>»</w:t>
      </w:r>
      <w:r w:rsidR="005C6349">
        <w:t>, - подчеркнул первый секретарь социалистической партии (PS) Оливье Фор.</w:t>
      </w:r>
    </w:p>
    <w:p w:rsidR="00E1273F" w:rsidRDefault="005249D3" w:rsidP="005C6349">
      <w:hyperlink r:id="rId39" w:history="1">
        <w:r w:rsidR="005C6349" w:rsidRPr="00433822">
          <w:rPr>
            <w:rStyle w:val="a3"/>
          </w:rPr>
          <w:t>https://rossaprimavera.ru/news/5c345749</w:t>
        </w:r>
      </w:hyperlink>
    </w:p>
    <w:p w:rsidR="005C6349" w:rsidRPr="001E1CEF" w:rsidRDefault="005C6349" w:rsidP="005C6349"/>
    <w:p w:rsidR="00D1642B" w:rsidRDefault="00D1642B" w:rsidP="00D1642B">
      <w:pPr>
        <w:pStyle w:val="251"/>
      </w:pPr>
      <w:bookmarkStart w:id="136" w:name="_Toc99318661"/>
      <w:bookmarkStart w:id="137" w:name="_Toc131664821"/>
      <w:r>
        <w:lastRenderedPageBreak/>
        <w:t xml:space="preserve">КОРОНАВИРУС COVID-19 – </w:t>
      </w:r>
      <w:r w:rsidRPr="00F811B7">
        <w:t>ПОСЛЕДНИЕ НОВОСТИ</w:t>
      </w:r>
      <w:bookmarkEnd w:id="84"/>
      <w:bookmarkEnd w:id="136"/>
      <w:bookmarkEnd w:id="137"/>
    </w:p>
    <w:p w:rsidR="00BA01B4" w:rsidRPr="001D4760" w:rsidRDefault="00BA01B4" w:rsidP="00BA01B4">
      <w:pPr>
        <w:pStyle w:val="2"/>
      </w:pPr>
      <w:bookmarkStart w:id="138" w:name="_Toc131664822"/>
      <w:r w:rsidRPr="001D4760">
        <w:t>РИА Новости, 05.04.2023, В Москве за сутки выявлены 1519 случаев COVID-19, умерли 6 человек - портал</w:t>
      </w:r>
      <w:bookmarkEnd w:id="138"/>
    </w:p>
    <w:p w:rsidR="00BA01B4" w:rsidRDefault="00BA01B4" w:rsidP="007A6E5A">
      <w:pPr>
        <w:pStyle w:val="3"/>
      </w:pPr>
      <w:bookmarkStart w:id="139" w:name="_Toc131664823"/>
      <w:r>
        <w:t>В Москве за последние сутки выявлены 1519 случаев COVID-19, 6 человек умерли, сообщается на портале стопкоронавирус.рф.</w:t>
      </w:r>
      <w:bookmarkEnd w:id="139"/>
    </w:p>
    <w:p w:rsidR="00BA01B4" w:rsidRDefault="007A6E5A" w:rsidP="00BA01B4">
      <w:r>
        <w:t>«</w:t>
      </w:r>
      <w:r w:rsidR="00BA01B4">
        <w:t>Выявлено случаев за сутки - 1519, госпитализировано - 118 человек, выздоровело - 1806 человек, 6 человек умерли за сутки</w:t>
      </w:r>
      <w:r>
        <w:t>»</w:t>
      </w:r>
      <w:r w:rsidR="00BA01B4">
        <w:t>, - говорится в сводке по столице.</w:t>
      </w:r>
    </w:p>
    <w:p w:rsidR="00BA01B4" w:rsidRDefault="00BA01B4" w:rsidP="00BA01B4">
      <w:r>
        <w:t>Накануне были выявлены 965 новых случаев заражения.</w:t>
      </w:r>
    </w:p>
    <w:p w:rsidR="00BA01B4" w:rsidRDefault="00BA01B4" w:rsidP="00BA01B4">
      <w:r>
        <w:t>Всего с начала пандемии в Москве были выявлены 3 483 666 случаев коронавируса, выздоровели 3 290 605 человек, умерли 48 495 человек.</w:t>
      </w:r>
    </w:p>
    <w:p w:rsidR="00BA01B4" w:rsidRPr="001D4760" w:rsidRDefault="00BA01B4" w:rsidP="00BA01B4">
      <w:pPr>
        <w:pStyle w:val="2"/>
      </w:pPr>
      <w:bookmarkStart w:id="140" w:name="_Toc131664824"/>
      <w:r w:rsidRPr="001D4760">
        <w:t>ТАСС, 05.04.2023, В России выявили 8 636 случаев заражения коронавирусом за сутки, умерли 36 заболевших</w:t>
      </w:r>
      <w:bookmarkEnd w:id="140"/>
    </w:p>
    <w:p w:rsidR="00BA01B4" w:rsidRDefault="00BA01B4" w:rsidP="007A6E5A">
      <w:pPr>
        <w:pStyle w:val="3"/>
      </w:pPr>
      <w:bookmarkStart w:id="141" w:name="_Toc131664825"/>
      <w:r>
        <w:t>Число подтвержденных случаев заражения коронавирусом в России возросло за сутки на 8 636, летальных исходов из-за ковида - на 36. Об этом сообщили в среду журналистам в федеральном оперативном штабе по борьбе с инфекцией.</w:t>
      </w:r>
      <w:bookmarkEnd w:id="141"/>
    </w:p>
    <w:p w:rsidR="00BA01B4" w:rsidRDefault="00BA01B4" w:rsidP="00BA01B4">
      <w:r>
        <w:t>Днем ранее в стране зарегистрировали 7 141 случай заражения и 38 смертей, всего с начала пандемии - 22 679 739 и 397 420 соответственно. Число выздоровевших после коронавируса увеличилось за сутки на 11 807 против 12 264 днем ранее - до 22 049 429.</w:t>
      </w:r>
    </w:p>
    <w:p w:rsidR="00BA01B4" w:rsidRDefault="00BA01B4" w:rsidP="00BA01B4">
      <w:r>
        <w:t>За сутки в России госпитализировали 1 294 заболевших ковидом против 1 513 днем ранее (снижение на 14,5%). Число госпитализаций увеличилось в 31 регионе и уменьшилось в 46, еще в 8 ситуация не изменилась.</w:t>
      </w:r>
    </w:p>
    <w:p w:rsidR="00BA01B4" w:rsidRDefault="00BA01B4" w:rsidP="00BA01B4">
      <w:r>
        <w:t>В Москве, по данным портала стопкоронавирус.рф, число подтвержденных случаев заражения увеличилось за сутки на 1 519 против 965 днем ранее - до 3 483 666. Умерли 6 заболевших (днем ранее - 9, всего с начала пандемии - 48 945). Количество выздоровевших возросло на 1 806 - до 3 290 605.</w:t>
      </w:r>
    </w:p>
    <w:p w:rsidR="00D1642B" w:rsidRDefault="00BA01B4" w:rsidP="00BA01B4">
      <w:r>
        <w:t>В Санкт-Петербурге за сутки зарегистрировали 947 случаев заражения и 1 497 случаев выздоровления, всего с начала пандемии - 1 922 645 и 1 874 590 соответственно. Число умерших из-за ковида увеличилось на 8 - до 37 432.</w:t>
      </w:r>
    </w:p>
    <w:p w:rsidR="00BA01B4" w:rsidRDefault="00BA01B4" w:rsidP="00BA01B4"/>
    <w:sectPr w:rsidR="00BA01B4" w:rsidSect="00B01BEA">
      <w:headerReference w:type="even" r:id="rId40"/>
      <w:headerReference w:type="default" r:id="rId41"/>
      <w:footerReference w:type="even" r:id="rId42"/>
      <w:footerReference w:type="default" r:id="rId43"/>
      <w:headerReference w:type="first" r:id="rId44"/>
      <w:footerReference w:type="first" r:id="rId45"/>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58D5" w:rsidRDefault="006758D5">
      <w:r>
        <w:separator/>
      </w:r>
    </w:p>
  </w:endnote>
  <w:endnote w:type="continuationSeparator" w:id="0">
    <w:p w:rsidR="006758D5" w:rsidRDefault="00675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9D3" w:rsidRDefault="005249D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9D3" w:rsidRPr="00D64E5C" w:rsidRDefault="005249D3"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235405" w:rsidRPr="00235405">
      <w:rPr>
        <w:rFonts w:ascii="Cambria" w:hAnsi="Cambria"/>
        <w:b/>
        <w:noProof/>
      </w:rPr>
      <w:t>2</w:t>
    </w:r>
    <w:r w:rsidRPr="00CB47BF">
      <w:rPr>
        <w:b/>
      </w:rPr>
      <w:fldChar w:fldCharType="end"/>
    </w:r>
  </w:p>
  <w:p w:rsidR="005249D3" w:rsidRPr="00D15988" w:rsidRDefault="005249D3"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9D3" w:rsidRDefault="005249D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58D5" w:rsidRDefault="006758D5">
      <w:r>
        <w:separator/>
      </w:r>
    </w:p>
  </w:footnote>
  <w:footnote w:type="continuationSeparator" w:id="0">
    <w:p w:rsidR="006758D5" w:rsidRDefault="006758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9D3" w:rsidRDefault="005249D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9D3" w:rsidRDefault="005249D3"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5249D3" w:rsidRPr="000C041B" w:rsidRDefault="005249D3" w:rsidP="00122493">
                <w:pPr>
                  <w:ind w:right="423"/>
                  <w:jc w:val="center"/>
                  <w:rPr>
                    <w:rFonts w:cs="Arial"/>
                    <w:b/>
                    <w:color w:val="EEECE1"/>
                    <w:sz w:val="6"/>
                    <w:szCs w:val="6"/>
                  </w:rPr>
                </w:pPr>
                <w:r w:rsidRPr="000C041B">
                  <w:rPr>
                    <w:rFonts w:cs="Arial"/>
                    <w:b/>
                    <w:color w:val="EEECE1"/>
                    <w:sz w:val="6"/>
                    <w:szCs w:val="6"/>
                  </w:rPr>
                  <w:t xml:space="preserve">        </w:t>
                </w:r>
              </w:p>
              <w:p w:rsidR="005249D3" w:rsidRPr="00D15988" w:rsidRDefault="005249D3"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5249D3" w:rsidRPr="007336C7" w:rsidRDefault="005249D3" w:rsidP="00122493">
                <w:pPr>
                  <w:ind w:right="423"/>
                  <w:rPr>
                    <w:rFonts w:cs="Arial"/>
                  </w:rPr>
                </w:pPr>
              </w:p>
              <w:p w:rsidR="005249D3" w:rsidRPr="00267F53" w:rsidRDefault="005249D3" w:rsidP="00122493"/>
            </w:txbxContent>
          </v:textbox>
        </v:roundrect>
      </w:pict>
    </w:r>
    <w:r>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t xml:space="preserve">            </w:t>
    </w:r>
    <w:r>
      <w:tab/>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fldChar w:fldCharType="begin"/>
    </w:r>
    <w:r>
      <w:instrText xml:space="preserve"> INCLUDEPICTURE  "https://apf.mail.ru/cgi-bin/readmsg/%D0%9B%D0%BE%D0%B3%D0%BE%D1%82%D0%B8%D0%BF.PNG?id=14089677830000000986;0;1&amp;x-email=natulek_8@mail.ru&amp;exif=1&amp;bs=4924&amp;bl=52781&amp;ct=image/png&amp;cn=%D0%9B%D0%BE%D0%B3%D0%BE%D1%82%D0%B8%D0%BF.PNG&amp;cte=base64" \* MERGEFORMATINET </w:instrText>
    </w:r>
    <w:r>
      <w:fldChar w:fldCharType="separate"/>
    </w:r>
    <w:r>
      <w:pict>
        <v:shape id="_x0000_i1028" type="#_x0000_t75" style="width:2in;height:51.75pt">
          <v:imagedata r:id="rId3" r:href="rId2"/>
        </v:shape>
      </w:pict>
    </w:r>
    <w:r>
      <w:fldChar w:fldCharType="end"/>
    </w:r>
    <w:r>
      <w:fldChar w:fldCharType="end"/>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49D3" w:rsidRDefault="005249D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19C"/>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25D1"/>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1AC6"/>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3E48"/>
    <w:rsid w:val="00064511"/>
    <w:rsid w:val="0006456B"/>
    <w:rsid w:val="00064657"/>
    <w:rsid w:val="00064F8E"/>
    <w:rsid w:val="0006546E"/>
    <w:rsid w:val="00067548"/>
    <w:rsid w:val="00067BB4"/>
    <w:rsid w:val="00067F39"/>
    <w:rsid w:val="00071D93"/>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B82"/>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6CC8"/>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0064"/>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06760"/>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2BB"/>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3D9"/>
    <w:rsid w:val="0014179E"/>
    <w:rsid w:val="001423EB"/>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C28"/>
    <w:rsid w:val="00152E14"/>
    <w:rsid w:val="00154F48"/>
    <w:rsid w:val="001559C0"/>
    <w:rsid w:val="00155F90"/>
    <w:rsid w:val="001560FF"/>
    <w:rsid w:val="0015619A"/>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83D"/>
    <w:rsid w:val="00170DFA"/>
    <w:rsid w:val="0017274B"/>
    <w:rsid w:val="001736D6"/>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1F1"/>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760"/>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51B"/>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5405"/>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209C"/>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2069"/>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3ED0"/>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01BE"/>
    <w:rsid w:val="0030148C"/>
    <w:rsid w:val="00301522"/>
    <w:rsid w:val="0030159D"/>
    <w:rsid w:val="00301CE9"/>
    <w:rsid w:val="00303439"/>
    <w:rsid w:val="00303E96"/>
    <w:rsid w:val="003058B5"/>
    <w:rsid w:val="00305FBA"/>
    <w:rsid w:val="00306111"/>
    <w:rsid w:val="003068A4"/>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1DC6"/>
    <w:rsid w:val="003222C4"/>
    <w:rsid w:val="003223C7"/>
    <w:rsid w:val="003225DB"/>
    <w:rsid w:val="003227D5"/>
    <w:rsid w:val="00322F6B"/>
    <w:rsid w:val="00323901"/>
    <w:rsid w:val="00324A18"/>
    <w:rsid w:val="00325C5B"/>
    <w:rsid w:val="00326484"/>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0FCD"/>
    <w:rsid w:val="00341C3C"/>
    <w:rsid w:val="0034257C"/>
    <w:rsid w:val="00342AF0"/>
    <w:rsid w:val="003430E4"/>
    <w:rsid w:val="00344015"/>
    <w:rsid w:val="00344102"/>
    <w:rsid w:val="003446E5"/>
    <w:rsid w:val="0034488C"/>
    <w:rsid w:val="0034560F"/>
    <w:rsid w:val="00346703"/>
    <w:rsid w:val="00347716"/>
    <w:rsid w:val="00347A4F"/>
    <w:rsid w:val="00351EBC"/>
    <w:rsid w:val="00352383"/>
    <w:rsid w:val="00352612"/>
    <w:rsid w:val="0035285C"/>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4741"/>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6ACA"/>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D95"/>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AD6"/>
    <w:rsid w:val="00477BBD"/>
    <w:rsid w:val="004815E9"/>
    <w:rsid w:val="00481C92"/>
    <w:rsid w:val="00482BA6"/>
    <w:rsid w:val="00482EBB"/>
    <w:rsid w:val="00484342"/>
    <w:rsid w:val="00484E8E"/>
    <w:rsid w:val="004851A6"/>
    <w:rsid w:val="00485431"/>
    <w:rsid w:val="00486D17"/>
    <w:rsid w:val="00486D38"/>
    <w:rsid w:val="004876F6"/>
    <w:rsid w:val="00487B45"/>
    <w:rsid w:val="0049159F"/>
    <w:rsid w:val="0049249F"/>
    <w:rsid w:val="004926C3"/>
    <w:rsid w:val="00492815"/>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01"/>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52E"/>
    <w:rsid w:val="00516DA0"/>
    <w:rsid w:val="0051783C"/>
    <w:rsid w:val="00517DCA"/>
    <w:rsid w:val="005200FA"/>
    <w:rsid w:val="005207A1"/>
    <w:rsid w:val="00520CA8"/>
    <w:rsid w:val="00522AD0"/>
    <w:rsid w:val="00522CC6"/>
    <w:rsid w:val="00523219"/>
    <w:rsid w:val="00523ED3"/>
    <w:rsid w:val="005249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5888"/>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5E9"/>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5894"/>
    <w:rsid w:val="005C6349"/>
    <w:rsid w:val="005C6DAC"/>
    <w:rsid w:val="005C73CF"/>
    <w:rsid w:val="005D00D5"/>
    <w:rsid w:val="005D0A84"/>
    <w:rsid w:val="005D0E8C"/>
    <w:rsid w:val="005D1DD0"/>
    <w:rsid w:val="005D1F5B"/>
    <w:rsid w:val="005D3EF6"/>
    <w:rsid w:val="005D4886"/>
    <w:rsid w:val="005D4C6F"/>
    <w:rsid w:val="005D4DC5"/>
    <w:rsid w:val="005D4E1C"/>
    <w:rsid w:val="005D5533"/>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27FB2"/>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5472"/>
    <w:rsid w:val="006758D5"/>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39E"/>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4D2"/>
    <w:rsid w:val="007725BA"/>
    <w:rsid w:val="007737ED"/>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335"/>
    <w:rsid w:val="007978AA"/>
    <w:rsid w:val="00797F85"/>
    <w:rsid w:val="007A0D39"/>
    <w:rsid w:val="007A1543"/>
    <w:rsid w:val="007A16F2"/>
    <w:rsid w:val="007A19F4"/>
    <w:rsid w:val="007A1C71"/>
    <w:rsid w:val="007A2325"/>
    <w:rsid w:val="007A25CD"/>
    <w:rsid w:val="007A3927"/>
    <w:rsid w:val="007A486E"/>
    <w:rsid w:val="007A4A57"/>
    <w:rsid w:val="007A4AA0"/>
    <w:rsid w:val="007A4F6D"/>
    <w:rsid w:val="007A6E5A"/>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4E00"/>
    <w:rsid w:val="007D523B"/>
    <w:rsid w:val="007D5753"/>
    <w:rsid w:val="007D61E0"/>
    <w:rsid w:val="007D67CE"/>
    <w:rsid w:val="007D6FE5"/>
    <w:rsid w:val="007E00FD"/>
    <w:rsid w:val="007E0169"/>
    <w:rsid w:val="007E231C"/>
    <w:rsid w:val="007E2C16"/>
    <w:rsid w:val="007E33C8"/>
    <w:rsid w:val="007E3702"/>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821"/>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0F1D"/>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47BE5"/>
    <w:rsid w:val="00850A20"/>
    <w:rsid w:val="00850AF4"/>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1F4E"/>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862"/>
    <w:rsid w:val="00890D27"/>
    <w:rsid w:val="0089311E"/>
    <w:rsid w:val="008950C4"/>
    <w:rsid w:val="0089535A"/>
    <w:rsid w:val="0089541B"/>
    <w:rsid w:val="0089606B"/>
    <w:rsid w:val="00896F9A"/>
    <w:rsid w:val="008975FF"/>
    <w:rsid w:val="008A4114"/>
    <w:rsid w:val="008A6B84"/>
    <w:rsid w:val="008B1F44"/>
    <w:rsid w:val="008B270C"/>
    <w:rsid w:val="008B3A35"/>
    <w:rsid w:val="008B4337"/>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50A0"/>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2809"/>
    <w:rsid w:val="00923225"/>
    <w:rsid w:val="00923772"/>
    <w:rsid w:val="00925C74"/>
    <w:rsid w:val="00925EB5"/>
    <w:rsid w:val="0092673B"/>
    <w:rsid w:val="00926E29"/>
    <w:rsid w:val="0092760F"/>
    <w:rsid w:val="00927A96"/>
    <w:rsid w:val="009312C8"/>
    <w:rsid w:val="00931431"/>
    <w:rsid w:val="00931484"/>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B40"/>
    <w:rsid w:val="00951CAB"/>
    <w:rsid w:val="00952770"/>
    <w:rsid w:val="00953AAF"/>
    <w:rsid w:val="00953F85"/>
    <w:rsid w:val="00955D00"/>
    <w:rsid w:val="0095672F"/>
    <w:rsid w:val="009572D1"/>
    <w:rsid w:val="0095784D"/>
    <w:rsid w:val="00957A4C"/>
    <w:rsid w:val="00957ED2"/>
    <w:rsid w:val="00961242"/>
    <w:rsid w:val="009612A9"/>
    <w:rsid w:val="009612B1"/>
    <w:rsid w:val="00961493"/>
    <w:rsid w:val="0096175D"/>
    <w:rsid w:val="00961B37"/>
    <w:rsid w:val="00963768"/>
    <w:rsid w:val="0096382E"/>
    <w:rsid w:val="00964AC9"/>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14"/>
    <w:rsid w:val="009A30A3"/>
    <w:rsid w:val="009A4140"/>
    <w:rsid w:val="009A416A"/>
    <w:rsid w:val="009A468A"/>
    <w:rsid w:val="009A4A3E"/>
    <w:rsid w:val="009A4F69"/>
    <w:rsid w:val="009A52A2"/>
    <w:rsid w:val="009A6243"/>
    <w:rsid w:val="009A6F3B"/>
    <w:rsid w:val="009A746F"/>
    <w:rsid w:val="009A7DF6"/>
    <w:rsid w:val="009B0CCD"/>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4C3B"/>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428B"/>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2B3"/>
    <w:rsid w:val="00A12AF0"/>
    <w:rsid w:val="00A13A10"/>
    <w:rsid w:val="00A1463C"/>
    <w:rsid w:val="00A14829"/>
    <w:rsid w:val="00A151CC"/>
    <w:rsid w:val="00A1596A"/>
    <w:rsid w:val="00A16215"/>
    <w:rsid w:val="00A16247"/>
    <w:rsid w:val="00A1647C"/>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0814"/>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27F0"/>
    <w:rsid w:val="00A64E65"/>
    <w:rsid w:val="00A64F85"/>
    <w:rsid w:val="00A64FD1"/>
    <w:rsid w:val="00A65CC0"/>
    <w:rsid w:val="00A66389"/>
    <w:rsid w:val="00A6644E"/>
    <w:rsid w:val="00A6652C"/>
    <w:rsid w:val="00A67D06"/>
    <w:rsid w:val="00A67DED"/>
    <w:rsid w:val="00A7035F"/>
    <w:rsid w:val="00A70368"/>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AA3"/>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5380"/>
    <w:rsid w:val="00AB66F8"/>
    <w:rsid w:val="00AB6BE8"/>
    <w:rsid w:val="00AC0F0D"/>
    <w:rsid w:val="00AC1196"/>
    <w:rsid w:val="00AC134F"/>
    <w:rsid w:val="00AC16B4"/>
    <w:rsid w:val="00AC1BA7"/>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07ED7"/>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D3C"/>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3836"/>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1B4"/>
    <w:rsid w:val="00BA049F"/>
    <w:rsid w:val="00BA07AF"/>
    <w:rsid w:val="00BA0E69"/>
    <w:rsid w:val="00BA1DBA"/>
    <w:rsid w:val="00BA2B8A"/>
    <w:rsid w:val="00BA379D"/>
    <w:rsid w:val="00BA3CFD"/>
    <w:rsid w:val="00BA4560"/>
    <w:rsid w:val="00BA4F7C"/>
    <w:rsid w:val="00BA5721"/>
    <w:rsid w:val="00BA6156"/>
    <w:rsid w:val="00BA66F5"/>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23B3"/>
    <w:rsid w:val="00BC3B4A"/>
    <w:rsid w:val="00BC4177"/>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360E"/>
    <w:rsid w:val="00C04BC2"/>
    <w:rsid w:val="00C04E3F"/>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17419"/>
    <w:rsid w:val="00C20918"/>
    <w:rsid w:val="00C21FDD"/>
    <w:rsid w:val="00C22275"/>
    <w:rsid w:val="00C226C8"/>
    <w:rsid w:val="00C22F47"/>
    <w:rsid w:val="00C23567"/>
    <w:rsid w:val="00C23A25"/>
    <w:rsid w:val="00C23EAA"/>
    <w:rsid w:val="00C23F10"/>
    <w:rsid w:val="00C23FCE"/>
    <w:rsid w:val="00C25B4C"/>
    <w:rsid w:val="00C25E79"/>
    <w:rsid w:val="00C26A8F"/>
    <w:rsid w:val="00C3005A"/>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1CD"/>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88B"/>
    <w:rsid w:val="00C64E71"/>
    <w:rsid w:val="00C664DF"/>
    <w:rsid w:val="00C66510"/>
    <w:rsid w:val="00C679E1"/>
    <w:rsid w:val="00C67CE9"/>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3E7"/>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2BC1"/>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47D76"/>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97F24"/>
    <w:rsid w:val="00DA1A95"/>
    <w:rsid w:val="00DA1D2C"/>
    <w:rsid w:val="00DA3282"/>
    <w:rsid w:val="00DA3507"/>
    <w:rsid w:val="00DA3E0F"/>
    <w:rsid w:val="00DA521B"/>
    <w:rsid w:val="00DA638F"/>
    <w:rsid w:val="00DA6B13"/>
    <w:rsid w:val="00DA6BBE"/>
    <w:rsid w:val="00DA76AB"/>
    <w:rsid w:val="00DB0009"/>
    <w:rsid w:val="00DB1133"/>
    <w:rsid w:val="00DB2892"/>
    <w:rsid w:val="00DB51B0"/>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273F"/>
    <w:rsid w:val="00E13267"/>
    <w:rsid w:val="00E1399C"/>
    <w:rsid w:val="00E1422B"/>
    <w:rsid w:val="00E14363"/>
    <w:rsid w:val="00E148FF"/>
    <w:rsid w:val="00E15348"/>
    <w:rsid w:val="00E1577C"/>
    <w:rsid w:val="00E1767C"/>
    <w:rsid w:val="00E1775A"/>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131"/>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002"/>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45BC"/>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36AD"/>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61"/>
    <w:rsid w:val="00F41DA0"/>
    <w:rsid w:val="00F4309F"/>
    <w:rsid w:val="00F433D0"/>
    <w:rsid w:val="00F43DCB"/>
    <w:rsid w:val="00F44015"/>
    <w:rsid w:val="00F444F6"/>
    <w:rsid w:val="00F46FE1"/>
    <w:rsid w:val="00F5169D"/>
    <w:rsid w:val="00F526D2"/>
    <w:rsid w:val="00F52D22"/>
    <w:rsid w:val="00F53732"/>
    <w:rsid w:val="00F53CEB"/>
    <w:rsid w:val="00F54A45"/>
    <w:rsid w:val="00F54F0D"/>
    <w:rsid w:val="00F552B9"/>
    <w:rsid w:val="00F56737"/>
    <w:rsid w:val="00F57BDB"/>
    <w:rsid w:val="00F57F63"/>
    <w:rsid w:val="00F60BBE"/>
    <w:rsid w:val="00F61D9C"/>
    <w:rsid w:val="00F62E35"/>
    <w:rsid w:val="00F6354D"/>
    <w:rsid w:val="00F63DD6"/>
    <w:rsid w:val="00F64B77"/>
    <w:rsid w:val="00F64F5B"/>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1AFD"/>
    <w:rsid w:val="00FA1CC3"/>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4:docId w14:val="6D9D3F53"/>
  <w15:docId w15:val="{7C338B2F-0872-4F28-BBA3-58E1E7FA3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 w:type="paragraph" w:customStyle="1" w:styleId="DocumentBody">
    <w:name w:val="DocumentBody"/>
    <w:basedOn w:val="a"/>
    <w:link w:val="DocumentBody0"/>
    <w:qFormat/>
    <w:rsid w:val="001D4760"/>
    <w:pPr>
      <w:ind w:firstLine="567"/>
    </w:pPr>
    <w:rPr>
      <w:rFonts w:ascii="Arial" w:eastAsia="Calibri" w:hAnsi="Arial"/>
      <w:sz w:val="18"/>
      <w:szCs w:val="20"/>
      <w:lang w:eastAsia="en-US"/>
    </w:rPr>
  </w:style>
  <w:style w:type="character" w:customStyle="1" w:styleId="DocumentBody0">
    <w:name w:val="DocumentBody Знак"/>
    <w:link w:val="DocumentBody"/>
    <w:rsid w:val="001D4760"/>
    <w:rPr>
      <w:rFonts w:ascii="Arial" w:eastAsia="Calibri" w:hAnsi="Arial" w:cs="Times New Roman"/>
      <w:sz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 w:id="2055301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vedomosti.ru/press_releases/2023/04/04/issledovanie-pochti-tri-chetverti-rossiyan-polzuyutsya-programmami-loyalnosti-kazhdii-desyatii-gotov-otpravlyat-keshbek-i-bonusi-na-buduschuyu-pensiyu" TargetMode="External"/><Relationship Id="rId18" Type="http://schemas.openxmlformats.org/officeDocument/2006/relationships/hyperlink" Target="https://i-gazeta.com/news/novosti/2023-04-05/vtb-pensionnyy-fond-na-tret-narastil-ob-em-privlechennyh-po-korporativnym-programmam-sredstv-3206582?utm_source=yxnews&amp;utm_medium=desktop&amp;utm_referrer=https%3A%2F%2Fdzen.ru%2Fnews%2Fsearch%3Ftext%3D" TargetMode="External"/><Relationship Id="rId26" Type="http://schemas.openxmlformats.org/officeDocument/2006/relationships/hyperlink" Target="https://primpress.ru/article/99367" TargetMode="External"/><Relationship Id="rId39" Type="http://schemas.openxmlformats.org/officeDocument/2006/relationships/hyperlink" Target="https://rossaprimavera.ru/news/5c345749" TargetMode="External"/><Relationship Id="rId3" Type="http://schemas.openxmlformats.org/officeDocument/2006/relationships/settings" Target="settings.xml"/><Relationship Id="rId21" Type="http://schemas.openxmlformats.org/officeDocument/2006/relationships/hyperlink" Target="http://pbroker.ru/?p=74274" TargetMode="External"/><Relationship Id="rId34" Type="http://schemas.openxmlformats.org/officeDocument/2006/relationships/hyperlink" Target="https://24.kg/vlast/262587_vlojenie_pensionnyih_nakopleniy_vzoloto_zakonoproekt_snova_snyali_spovestki/?utm_source=yxnews&amp;utm_medium=desktop&amp;utm_referrer=https%3A%2F%2Fdzen.ru%2Fnews%2Fsearch%3Ftext%3D" TargetMode="External"/><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spravedlivo.ru/13014910" TargetMode="External"/><Relationship Id="rId17" Type="http://schemas.openxmlformats.org/officeDocument/2006/relationships/hyperlink" Target="https://companies.rbc.ru/news/5Ocv1065Fl/52-mlrd-rub-vyiplatil-npf-blagosostoyanie-pensioneram-v-i-kvartale-2023/" TargetMode="External"/><Relationship Id="rId25" Type="http://schemas.openxmlformats.org/officeDocument/2006/relationships/hyperlink" Target="https://fedpress.ru/news/25/economy/3232984" TargetMode="External"/><Relationship Id="rId33" Type="http://schemas.openxmlformats.org/officeDocument/2006/relationships/hyperlink" Target="https://ru.sputnik.kg/20230405/kyrgyzstan-sotsfond-strakhovanie-otklonenie-1074184293.html?utm_source=yxnews&amp;utm_medium=desktop&amp;utm_referrer=https%3A%2F%2Fdzen.ru%2Fnews%2Fsearch%3Ftext%3D" TargetMode="External"/><Relationship Id="rId38" Type="http://schemas.openxmlformats.org/officeDocument/2006/relationships/hyperlink" Target="https://www.infox.life/news/290/3613-pensionnye-sistemy-raznyh-stran-mira?utm_source=yxnews&amp;utm_medium=desktop&amp;utm_referrer=https%3A%2F%2Fdzen.ru%2Fnews%2Fsearch%3Ftext%3D"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1prime.ru/finance/20230405/840293881.html" TargetMode="External"/><Relationship Id="rId20" Type="http://schemas.openxmlformats.org/officeDocument/2006/relationships/hyperlink" Target="https://frankrg.com/119106" TargetMode="External"/><Relationship Id="rId29" Type="http://schemas.openxmlformats.org/officeDocument/2006/relationships/hyperlink" Target="https://konkurent.ru/article/58071" TargetMode="External"/><Relationship Id="rId41"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km.ru/news/gosduma_odobrila_uvelichenie_strakhovogo_pokrytiya_dlya_pensionnykh_nakopleniy_v_npf/?utm_source=yxnews&amp;utm_medium=desktop&amp;utm_referrer=https%3A%2F%2Fdzen.ru%2Fnews%2Fsearch%3Ftext%3D" TargetMode="External"/><Relationship Id="rId24" Type="http://schemas.openxmlformats.org/officeDocument/2006/relationships/hyperlink" Target="https://tass.ru/obschestvo/17450673" TargetMode="External"/><Relationship Id="rId32" Type="http://schemas.openxmlformats.org/officeDocument/2006/relationships/hyperlink" Target="https://www.zakon.kz/6389317-eksperty-rasskazali-o-nedostatkakh-sotsialnogo-kodeksa-rk.html" TargetMode="External"/><Relationship Id="rId37" Type="http://schemas.openxmlformats.org/officeDocument/2006/relationships/hyperlink" Target="https://www.finversia.ru/obsor/blogs/aleksandr-abramov-pensionnye-fondy-ssha-128424?utm_source=yxnews&amp;utm_medium=desktop&amp;utm_referrer=https%3A%2F%2Fdzen.ru%2Fnews%2Fsearch%3Ftext%3D" TargetMode="External"/><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vm.ru/tv/1043592-kruglyj-stol-nakopit-na-starost" TargetMode="External"/><Relationship Id="rId23" Type="http://schemas.openxmlformats.org/officeDocument/2006/relationships/hyperlink" Target="https://tass.ru/ekonomika/17461259" TargetMode="External"/><Relationship Id="rId28" Type="http://schemas.openxmlformats.org/officeDocument/2006/relationships/hyperlink" Target="https://primpress.ru/article/99368" TargetMode="External"/><Relationship Id="rId36" Type="http://schemas.openxmlformats.org/officeDocument/2006/relationships/hyperlink" Target="https://iz.ru/1494029/2023-04-05/na-ukraine-nachalis-prodazhi-pensii"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interfax.ru/business/894501" TargetMode="External"/><Relationship Id="rId31" Type="http://schemas.openxmlformats.org/officeDocument/2006/relationships/hyperlink" Target="https://inbusiness.kz/ru/last/net-doveriya-kazahstancy-perevodyat-pensii-iz-odnoj-chastnoj-kompanii-v-druguyu?utm_source=yxnews&amp;utm_medium=desktop&amp;utm_referrer=https%3A%2F%2Fdzen.ru%2Fnews%2Fsearch%3Ftext%3D" TargetMode="External"/><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sevastopol.su/news/rossiyane-mogut-podnyat-sami-sebe-pensii-no-pochemu-ne-delayut-etogo?utm_source=yxnews&amp;utm_medium=desktop&amp;utm_referrer=https%3A%2F%2Fdzen.ru%2Fnews%2Fsearch%3Ftext%3D" TargetMode="External"/><Relationship Id="rId22" Type="http://schemas.openxmlformats.org/officeDocument/2006/relationships/hyperlink" Target="https://www.rbc.ru/economics/06/04/2023/642d41d89a7947be4854a931?from=newsfeed" TargetMode="External"/><Relationship Id="rId27" Type="http://schemas.openxmlformats.org/officeDocument/2006/relationships/hyperlink" Target="https://primpress.ru/article/99366" TargetMode="External"/><Relationship Id="rId30" Type="http://schemas.openxmlformats.org/officeDocument/2006/relationships/hyperlink" Target="https://024.by/2023/04/v-belarusi-povyshayut-minimalnyj-strahovoj-stazh-dlya-polucheniya-pensii/?utm_source=yxnews&amp;utm_medium=desktop&amp;utm_referrer=https%3A%2F%2Fdzen.ru%2Fnews%2Fsearch%3Ftext%3D" TargetMode="External"/><Relationship Id="rId35" Type="http://schemas.openxmlformats.org/officeDocument/2006/relationships/hyperlink" Target="http://www.vedomosti.md/news/pensii-zaplanirovano-indeksirovat-menshe-chem-na-15-procento" TargetMode="External"/><Relationship Id="rId43"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52</Pages>
  <Words>19875</Words>
  <Characters>113294</Characters>
  <Application>Microsoft Office Word</Application>
  <DocSecurity>0</DocSecurity>
  <Lines>944</Lines>
  <Paragraphs>265</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132904</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14</cp:revision>
  <cp:lastPrinted>2009-04-02T10:14:00Z</cp:lastPrinted>
  <dcterms:created xsi:type="dcterms:W3CDTF">2023-03-29T20:36:00Z</dcterms:created>
  <dcterms:modified xsi:type="dcterms:W3CDTF">2023-04-06T05:44:00Z</dcterms:modified>
  <cp:category>И-Консалтинг</cp:category>
  <cp:contentStatus>И-Консалтинг</cp:contentStatus>
</cp:coreProperties>
</file>