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AF5D5E"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AF5D5E"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644C3E" w:rsidP="00C70A20">
      <w:pPr>
        <w:jc w:val="center"/>
        <w:rPr>
          <w:b/>
          <w:sz w:val="40"/>
          <w:szCs w:val="40"/>
        </w:rPr>
      </w:pPr>
      <w:proofErr w:type="gramStart"/>
      <w:r>
        <w:rPr>
          <w:b/>
          <w:sz w:val="40"/>
          <w:szCs w:val="40"/>
          <w:lang w:val="en-US"/>
        </w:rPr>
        <w:t>1</w:t>
      </w:r>
      <w:r w:rsidR="0070504C">
        <w:rPr>
          <w:b/>
          <w:sz w:val="40"/>
          <w:szCs w:val="40"/>
          <w:lang w:val="en-US"/>
        </w:rPr>
        <w:t>2</w:t>
      </w:r>
      <w:r w:rsidR="00CB6B64">
        <w:rPr>
          <w:b/>
          <w:sz w:val="40"/>
          <w:szCs w:val="40"/>
        </w:rPr>
        <w:t>.</w:t>
      </w:r>
      <w:r w:rsidR="00A25E59">
        <w:rPr>
          <w:b/>
          <w:sz w:val="40"/>
          <w:szCs w:val="40"/>
        </w:rPr>
        <w:t>0</w:t>
      </w:r>
      <w:r>
        <w:rPr>
          <w:b/>
          <w:sz w:val="40"/>
          <w:szCs w:val="40"/>
          <w:lang w:val="en-US"/>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F5D5E" w:rsidP="000C1A46">
      <w:pPr>
        <w:jc w:val="center"/>
        <w:rPr>
          <w:b/>
          <w:sz w:val="40"/>
          <w:szCs w:val="40"/>
        </w:rPr>
      </w:pPr>
      <w:hyperlink r:id="rId9" w:history="1">
        <w:r w:rsidR="007715B3">
          <w:fldChar w:fldCharType="begin"/>
        </w:r>
        <w:r w:rsidR="007715B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715B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7715B3">
          <w:fldChar w:fldCharType="end"/>
        </w:r>
      </w:hyperlink>
    </w:p>
    <w:p w:rsidR="009D66A1" w:rsidRDefault="009B23FE" w:rsidP="009B23FE">
      <w:pPr>
        <w:pStyle w:val="10"/>
        <w:jc w:val="center"/>
      </w:pPr>
      <w:r>
        <w:br w:type="page"/>
      </w:r>
      <w:bookmarkStart w:id="4" w:name="_Toc396864626"/>
      <w:bookmarkStart w:id="5" w:name="_Toc134775942"/>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771B14" w:rsidP="00676D5F">
      <w:pPr>
        <w:numPr>
          <w:ilvl w:val="0"/>
          <w:numId w:val="25"/>
        </w:numPr>
        <w:rPr>
          <w:i/>
        </w:rPr>
      </w:pPr>
      <w:r w:rsidRPr="00771B14">
        <w:rPr>
          <w:i/>
        </w:rPr>
        <w:t xml:space="preserve">Правительство РФ подготовило законопроект по запуску программы долгосрочных сбережений граждан, которая, по мнению авторов проекта, даст россиянам возможность дополнительного дохода в будущем и станет финансовой </w:t>
      </w:r>
      <w:r w:rsidR="00C438AA">
        <w:rPr>
          <w:i/>
        </w:rPr>
        <w:t>«</w:t>
      </w:r>
      <w:r w:rsidRPr="00771B14">
        <w:rPr>
          <w:i/>
        </w:rPr>
        <w:t>подушкой безопасности</w:t>
      </w:r>
      <w:r w:rsidR="00C438AA">
        <w:rPr>
          <w:i/>
        </w:rPr>
        <w:t>»</w:t>
      </w:r>
      <w:r w:rsidRPr="00771B14">
        <w:rPr>
          <w:i/>
        </w:rPr>
        <w:t>. Авторы инициативы отмечают, что программа долгосрочных сбережений не является пенсионной реформой, а представляет собой новый сберегательный инструмент, который позволит гражданами сформировать долгосрочные сбережения на стратегические цели семьи</w:t>
      </w:r>
      <w:r>
        <w:rPr>
          <w:i/>
        </w:rPr>
        <w:t xml:space="preserve">, </w:t>
      </w:r>
      <w:hyperlink w:anchor="ф1" w:history="1">
        <w:r w:rsidRPr="00344A75">
          <w:rPr>
            <w:rStyle w:val="a3"/>
            <w:i/>
          </w:rPr>
          <w:t xml:space="preserve">пишет журнал </w:t>
        </w:r>
        <w:r w:rsidR="00C438AA">
          <w:rPr>
            <w:rStyle w:val="a3"/>
            <w:i/>
          </w:rPr>
          <w:t>«</w:t>
        </w:r>
        <w:r w:rsidRPr="00344A75">
          <w:rPr>
            <w:rStyle w:val="a3"/>
            <w:i/>
          </w:rPr>
          <w:t>Стратегия</w:t>
        </w:r>
        <w:r w:rsidR="00C438AA">
          <w:rPr>
            <w:rStyle w:val="a3"/>
            <w:i/>
          </w:rPr>
          <w:t>»</w:t>
        </w:r>
      </w:hyperlink>
    </w:p>
    <w:p w:rsidR="00771B14" w:rsidRDefault="00771B14" w:rsidP="00676D5F">
      <w:pPr>
        <w:numPr>
          <w:ilvl w:val="0"/>
          <w:numId w:val="25"/>
        </w:numPr>
        <w:rPr>
          <w:i/>
        </w:rPr>
      </w:pPr>
      <w:proofErr w:type="gramStart"/>
      <w:r w:rsidRPr="00771B14">
        <w:rPr>
          <w:i/>
        </w:rPr>
        <w:t>В Государственной думе окончательно приняли решение, согласно которому каждый трудоустроенный гражданин сможет получить по 19 тыс. 500 руб. Речь идет о документе, который предлагает изменить лимиты, на основе которых в России выплачиваются налоговые вычеты.</w:t>
      </w:r>
      <w:proofErr w:type="gramEnd"/>
      <w:r w:rsidRPr="00771B14">
        <w:rPr>
          <w:i/>
        </w:rPr>
        <w:t xml:space="preserve"> Так, новые правила предполагают, что теперь получить такой </w:t>
      </w:r>
      <w:proofErr w:type="spellStart"/>
      <w:r w:rsidRPr="00771B14">
        <w:rPr>
          <w:i/>
        </w:rPr>
        <w:t>кешбэк</w:t>
      </w:r>
      <w:proofErr w:type="spellEnd"/>
      <w:r w:rsidRPr="00771B14">
        <w:rPr>
          <w:i/>
        </w:rPr>
        <w:t xml:space="preserve"> россияне смогут за негосударственное пенсионное обеспечение, накопительную часть пенсии или </w:t>
      </w:r>
      <w:proofErr w:type="spellStart"/>
      <w:r w:rsidRPr="00771B14">
        <w:rPr>
          <w:i/>
        </w:rPr>
        <w:t>физкультруно</w:t>
      </w:r>
      <w:proofErr w:type="spellEnd"/>
      <w:r w:rsidRPr="00771B14">
        <w:rPr>
          <w:i/>
        </w:rPr>
        <w:t>-оздоровительные услуги с суммы размером в 150 тыс. руб. Ранее этот лимит оставлял 120 тыс. руб.</w:t>
      </w:r>
      <w:r>
        <w:rPr>
          <w:i/>
        </w:rPr>
        <w:t xml:space="preserve">, </w:t>
      </w:r>
      <w:hyperlink w:anchor="ф2" w:history="1">
        <w:r w:rsidRPr="00344A75">
          <w:rPr>
            <w:rStyle w:val="a3"/>
            <w:i/>
          </w:rPr>
          <w:t xml:space="preserve">сообщает </w:t>
        </w:r>
        <w:r w:rsidR="00C438AA">
          <w:rPr>
            <w:rStyle w:val="a3"/>
            <w:i/>
          </w:rPr>
          <w:t>«</w:t>
        </w:r>
        <w:r w:rsidRPr="00344A75">
          <w:rPr>
            <w:rStyle w:val="a3"/>
            <w:i/>
          </w:rPr>
          <w:t>Конкурент</w:t>
        </w:r>
        <w:r w:rsidR="00C438AA">
          <w:rPr>
            <w:rStyle w:val="a3"/>
            <w:i/>
          </w:rPr>
          <w:t>»</w:t>
        </w:r>
      </w:hyperlink>
    </w:p>
    <w:p w:rsidR="00771B14" w:rsidRDefault="00771B14" w:rsidP="00676D5F">
      <w:pPr>
        <w:numPr>
          <w:ilvl w:val="0"/>
          <w:numId w:val="25"/>
        </w:numPr>
        <w:rPr>
          <w:i/>
        </w:rPr>
      </w:pPr>
      <w:r w:rsidRPr="00771B14">
        <w:rPr>
          <w:i/>
        </w:rPr>
        <w:t xml:space="preserve">В апреле 2023 года в крупнейших российских городах АО </w:t>
      </w:r>
      <w:r w:rsidR="00C438AA">
        <w:rPr>
          <w:i/>
        </w:rPr>
        <w:t>«</w:t>
      </w:r>
      <w:r w:rsidRPr="00771B14">
        <w:rPr>
          <w:i/>
        </w:rPr>
        <w:t>Негосударственный Пенсионный Фонд Сбербанка</w:t>
      </w:r>
      <w:r w:rsidR="00C438AA">
        <w:rPr>
          <w:i/>
        </w:rPr>
        <w:t>»</w:t>
      </w:r>
      <w:r w:rsidRPr="00771B14">
        <w:rPr>
          <w:i/>
        </w:rPr>
        <w:t xml:space="preserve"> (</w:t>
      </w:r>
      <w:proofErr w:type="spellStart"/>
      <w:r w:rsidRPr="00771B14">
        <w:rPr>
          <w:i/>
        </w:rPr>
        <w:t>Сбер</w:t>
      </w:r>
      <w:r w:rsidR="00C438AA" w:rsidRPr="00C438AA">
        <w:rPr>
          <w:i/>
        </w:rPr>
        <w:t>НПФ</w:t>
      </w:r>
      <w:proofErr w:type="spellEnd"/>
      <w:r w:rsidRPr="00771B14">
        <w:rPr>
          <w:i/>
        </w:rPr>
        <w:t>) провёл масштабное исследование, целью которого было выяснить, на какие средства граждане собираются жить после выхода на пенсию. Как оказалось, подавляющее число респондентов из Ростова (72% от числа опрошенных) свои финансовые надежды возлагают на выплаты от государства</w:t>
      </w:r>
      <w:r>
        <w:rPr>
          <w:i/>
        </w:rPr>
        <w:t xml:space="preserve">, </w:t>
      </w:r>
      <w:hyperlink w:anchor="ф3" w:history="1">
        <w:r w:rsidRPr="00344A75">
          <w:rPr>
            <w:rStyle w:val="a3"/>
            <w:i/>
          </w:rPr>
          <w:t>по данным Donnews.ru</w:t>
        </w:r>
      </w:hyperlink>
    </w:p>
    <w:p w:rsidR="00771B14" w:rsidRDefault="00C867DB" w:rsidP="00676D5F">
      <w:pPr>
        <w:numPr>
          <w:ilvl w:val="0"/>
          <w:numId w:val="25"/>
        </w:numPr>
        <w:rPr>
          <w:i/>
        </w:rPr>
      </w:pPr>
      <w:r w:rsidRPr="00C867DB">
        <w:rPr>
          <w:i/>
        </w:rPr>
        <w:t xml:space="preserve">В России и за её пределами проживают более 61 тыс. блокадников, самым молодым из них - 79 лет, самому пожилому - 109, сообщила первый заместитель министра труда Ольга </w:t>
      </w:r>
      <w:proofErr w:type="spellStart"/>
      <w:r w:rsidRPr="00C867DB">
        <w:rPr>
          <w:i/>
        </w:rPr>
        <w:t>Баталина</w:t>
      </w:r>
      <w:proofErr w:type="spellEnd"/>
      <w:r w:rsidRPr="00C867DB">
        <w:rPr>
          <w:i/>
        </w:rPr>
        <w:t>. В России блокадники проживают на территории 83 регионов страны, большинство - в Санкт-Петербурге (50 тыс. 64 человек), Москве (1 тыс. 615), Ленинградской (850) и Московской областях (664). Среди проживающих за рубежом 398 человек живут в Германии, 236 - в Израиле, 161 - в Эстонии и 128 - в Латвии</w:t>
      </w:r>
      <w:r>
        <w:rPr>
          <w:i/>
        </w:rPr>
        <w:t xml:space="preserve">, </w:t>
      </w:r>
      <w:hyperlink w:anchor="ф4" w:history="1">
        <w:r w:rsidRPr="00344A75">
          <w:rPr>
            <w:rStyle w:val="a3"/>
            <w:i/>
          </w:rPr>
          <w:t xml:space="preserve">сообщает </w:t>
        </w:r>
        <w:r w:rsidR="00C438AA">
          <w:rPr>
            <w:rStyle w:val="a3"/>
            <w:i/>
          </w:rPr>
          <w:t>«</w:t>
        </w:r>
        <w:r w:rsidRPr="00344A75">
          <w:rPr>
            <w:rStyle w:val="a3"/>
            <w:i/>
          </w:rPr>
          <w:t>Интерфакс</w:t>
        </w:r>
        <w:r w:rsidR="00C438AA">
          <w:rPr>
            <w:rStyle w:val="a3"/>
            <w:i/>
          </w:rPr>
          <w:t>»</w:t>
        </w:r>
      </w:hyperlink>
    </w:p>
    <w:p w:rsidR="00C867DB" w:rsidRDefault="00C867DB" w:rsidP="00676D5F">
      <w:pPr>
        <w:numPr>
          <w:ilvl w:val="0"/>
          <w:numId w:val="25"/>
        </w:numPr>
        <w:rPr>
          <w:i/>
        </w:rPr>
      </w:pPr>
      <w:r w:rsidRPr="00C867DB">
        <w:rPr>
          <w:i/>
        </w:rPr>
        <w:t xml:space="preserve">Донецкой Народной Республике предстоит завершить переход на российские социальные стандарты, в том числе урегулировать ситуацию с выплатой пенсий сотрудникам силовых ведомств и правоохранительных органов, </w:t>
      </w:r>
      <w:hyperlink w:anchor="ф5" w:history="1">
        <w:r w:rsidRPr="00344A75">
          <w:rPr>
            <w:rStyle w:val="a3"/>
            <w:i/>
          </w:rPr>
          <w:t xml:space="preserve">сказала </w:t>
        </w:r>
        <w:r w:rsidR="00C438AA">
          <w:rPr>
            <w:rStyle w:val="a3"/>
            <w:i/>
          </w:rPr>
          <w:t>«</w:t>
        </w:r>
        <w:r w:rsidRPr="00344A75">
          <w:rPr>
            <w:rStyle w:val="a3"/>
            <w:i/>
          </w:rPr>
          <w:t>Парламентской газете</w:t>
        </w:r>
        <w:r w:rsidR="00C438AA">
          <w:rPr>
            <w:rStyle w:val="a3"/>
            <w:i/>
          </w:rPr>
          <w:t>»</w:t>
        </w:r>
      </w:hyperlink>
      <w:r w:rsidRPr="00C867DB">
        <w:rPr>
          <w:i/>
        </w:rPr>
        <w:t xml:space="preserve"> член Комитета Совета Федерации по международным делам, сенатор от ДНР Наталья </w:t>
      </w:r>
      <w:proofErr w:type="spellStart"/>
      <w:r w:rsidRPr="00C867DB">
        <w:rPr>
          <w:i/>
        </w:rPr>
        <w:t>Никонорова</w:t>
      </w:r>
      <w:proofErr w:type="spellEnd"/>
    </w:p>
    <w:p w:rsidR="00C867DB" w:rsidRDefault="00C867DB" w:rsidP="00676D5F">
      <w:pPr>
        <w:numPr>
          <w:ilvl w:val="0"/>
          <w:numId w:val="25"/>
        </w:numPr>
        <w:rPr>
          <w:i/>
        </w:rPr>
      </w:pPr>
      <w:r w:rsidRPr="00C867DB">
        <w:rPr>
          <w:i/>
        </w:rPr>
        <w:t xml:space="preserve">Россияне с большим стажем могут претендовать на присвоение федерального либо регионального звания ветерана труда. Какое из них легче и выгоднее получить, объяснила замглавы социального комитета Совета Федерации страны Елена Бибикова. </w:t>
      </w:r>
      <w:r w:rsidR="00C438AA">
        <w:rPr>
          <w:i/>
        </w:rPr>
        <w:t>«</w:t>
      </w:r>
      <w:r w:rsidRPr="00C867DB">
        <w:rPr>
          <w:i/>
        </w:rPr>
        <w:t>Ветеранам труда и федерального, и регионального статуса выплачивается ежемесячная денежная выплата</w:t>
      </w:r>
      <w:r w:rsidR="00C438AA">
        <w:rPr>
          <w:i/>
        </w:rPr>
        <w:t>»</w:t>
      </w:r>
      <w:r w:rsidRPr="00C867DB">
        <w:rPr>
          <w:i/>
        </w:rPr>
        <w:t xml:space="preserve">, – написала Бибикова в своем </w:t>
      </w:r>
      <w:proofErr w:type="spellStart"/>
      <w:r w:rsidRPr="00C867DB">
        <w:rPr>
          <w:i/>
        </w:rPr>
        <w:t>телеграм</w:t>
      </w:r>
      <w:proofErr w:type="spellEnd"/>
      <w:r w:rsidRPr="00C867DB">
        <w:rPr>
          <w:i/>
        </w:rPr>
        <w:t>-канале</w:t>
      </w:r>
      <w:r>
        <w:rPr>
          <w:i/>
        </w:rPr>
        <w:t xml:space="preserve">, </w:t>
      </w:r>
      <w:hyperlink w:anchor="ф6" w:history="1">
        <w:r w:rsidRPr="00344A75">
          <w:rPr>
            <w:rStyle w:val="a3"/>
            <w:i/>
          </w:rPr>
          <w:t xml:space="preserve">сообщает </w:t>
        </w:r>
        <w:r w:rsidR="00C438AA">
          <w:rPr>
            <w:rStyle w:val="a3"/>
            <w:i/>
          </w:rPr>
          <w:t>«</w:t>
        </w:r>
        <w:proofErr w:type="spellStart"/>
        <w:r w:rsidRPr="00344A75">
          <w:rPr>
            <w:rStyle w:val="a3"/>
            <w:i/>
          </w:rPr>
          <w:t>ФедералПресс</w:t>
        </w:r>
        <w:proofErr w:type="spellEnd"/>
        <w:r w:rsidR="00C438AA">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Pr="003B3BAA" w:rsidRDefault="00771B14" w:rsidP="003B3BAA">
      <w:pPr>
        <w:numPr>
          <w:ilvl w:val="0"/>
          <w:numId w:val="27"/>
        </w:numPr>
        <w:rPr>
          <w:i/>
        </w:rPr>
      </w:pPr>
      <w:r w:rsidRPr="00771B14">
        <w:rPr>
          <w:i/>
        </w:rPr>
        <w:t xml:space="preserve">Лилия </w:t>
      </w:r>
      <w:proofErr w:type="spellStart"/>
      <w:r w:rsidRPr="00771B14">
        <w:rPr>
          <w:i/>
        </w:rPr>
        <w:t>Овчарова</w:t>
      </w:r>
      <w:proofErr w:type="spellEnd"/>
      <w:r>
        <w:rPr>
          <w:i/>
        </w:rPr>
        <w:t>,</w:t>
      </w:r>
      <w:r w:rsidRPr="00771B14">
        <w:rPr>
          <w:i/>
        </w:rPr>
        <w:t xml:space="preserve"> проректор ВШЭ</w:t>
      </w:r>
      <w:r>
        <w:rPr>
          <w:i/>
        </w:rPr>
        <w:t>:</w:t>
      </w:r>
      <w:r w:rsidRPr="00771B14">
        <w:rPr>
          <w:i/>
        </w:rPr>
        <w:t xml:space="preserve"> </w:t>
      </w:r>
      <w:r w:rsidR="00C438AA">
        <w:rPr>
          <w:i/>
        </w:rPr>
        <w:t>«</w:t>
      </w:r>
      <w:r w:rsidRPr="00771B14">
        <w:rPr>
          <w:i/>
        </w:rPr>
        <w:t xml:space="preserve">В солидарной системе накопления тех, кто прожил меньше, переходят на </w:t>
      </w:r>
      <w:proofErr w:type="gramStart"/>
      <w:r w:rsidRPr="00771B14">
        <w:rPr>
          <w:i/>
        </w:rPr>
        <w:t>выплату тем</w:t>
      </w:r>
      <w:proofErr w:type="gramEnd"/>
      <w:r w:rsidRPr="00771B14">
        <w:rPr>
          <w:i/>
        </w:rPr>
        <w:t>, кто прожил дольше. Если бы пожизненное обеспечение наследовалось, не х</w:t>
      </w:r>
      <w:r>
        <w:rPr>
          <w:i/>
        </w:rPr>
        <w:t xml:space="preserve">ватило бы денег на долгожителей. </w:t>
      </w:r>
      <w:r w:rsidRPr="00771B14">
        <w:rPr>
          <w:i/>
        </w:rPr>
        <w:t>Из-за многократного замораживания пенсионных накоплений и высокой степени глобальной неопределенности доверие населения к инструментам долгосрочного накопления сейчас очень низкое</w:t>
      </w:r>
      <w:r w:rsidR="00C438AA">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AF5D5E" w:rsidRDefault="00323774">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4775942" w:history="1">
        <w:r w:rsidR="00AF5D5E" w:rsidRPr="0017456B">
          <w:rPr>
            <w:rStyle w:val="a3"/>
            <w:noProof/>
          </w:rPr>
          <w:t>Темы</w:t>
        </w:r>
        <w:r w:rsidR="00AF5D5E" w:rsidRPr="0017456B">
          <w:rPr>
            <w:rStyle w:val="a3"/>
            <w:rFonts w:ascii="Arial Rounded MT Bold" w:hAnsi="Arial Rounded MT Bold"/>
            <w:noProof/>
          </w:rPr>
          <w:t xml:space="preserve"> </w:t>
        </w:r>
        <w:r w:rsidR="00AF5D5E" w:rsidRPr="0017456B">
          <w:rPr>
            <w:rStyle w:val="a3"/>
            <w:noProof/>
          </w:rPr>
          <w:t>дня</w:t>
        </w:r>
        <w:r w:rsidR="00AF5D5E">
          <w:rPr>
            <w:noProof/>
            <w:webHidden/>
          </w:rPr>
          <w:tab/>
        </w:r>
        <w:r w:rsidR="00AF5D5E">
          <w:rPr>
            <w:noProof/>
            <w:webHidden/>
          </w:rPr>
          <w:fldChar w:fldCharType="begin"/>
        </w:r>
        <w:r w:rsidR="00AF5D5E">
          <w:rPr>
            <w:noProof/>
            <w:webHidden/>
          </w:rPr>
          <w:instrText xml:space="preserve"> PAGEREF _Toc134775942 \h </w:instrText>
        </w:r>
        <w:r w:rsidR="00AF5D5E">
          <w:rPr>
            <w:noProof/>
            <w:webHidden/>
          </w:rPr>
        </w:r>
        <w:r w:rsidR="00AF5D5E">
          <w:rPr>
            <w:noProof/>
            <w:webHidden/>
          </w:rPr>
          <w:fldChar w:fldCharType="separate"/>
        </w:r>
        <w:r w:rsidR="00AF5D5E">
          <w:rPr>
            <w:noProof/>
            <w:webHidden/>
          </w:rPr>
          <w:t>2</w:t>
        </w:r>
        <w:r w:rsidR="00AF5D5E">
          <w:rPr>
            <w:noProof/>
            <w:webHidden/>
          </w:rPr>
          <w:fldChar w:fldCharType="end"/>
        </w:r>
      </w:hyperlink>
    </w:p>
    <w:p w:rsidR="00AF5D5E" w:rsidRDefault="00AF5D5E">
      <w:pPr>
        <w:pStyle w:val="12"/>
        <w:tabs>
          <w:tab w:val="right" w:leader="dot" w:pos="9061"/>
        </w:tabs>
        <w:rPr>
          <w:rFonts w:asciiTheme="minorHAnsi" w:eastAsiaTheme="minorEastAsia" w:hAnsiTheme="minorHAnsi" w:cstheme="minorBidi"/>
          <w:b w:val="0"/>
          <w:noProof/>
          <w:sz w:val="22"/>
          <w:szCs w:val="22"/>
        </w:rPr>
      </w:pPr>
      <w:hyperlink w:anchor="_Toc134775943" w:history="1">
        <w:r w:rsidRPr="0017456B">
          <w:rPr>
            <w:rStyle w:val="a3"/>
            <w:noProof/>
          </w:rPr>
          <w:t>НОВОСТИ ПЕНСИОННОЙ ОТРАСЛИ</w:t>
        </w:r>
        <w:r>
          <w:rPr>
            <w:noProof/>
            <w:webHidden/>
          </w:rPr>
          <w:tab/>
        </w:r>
        <w:r>
          <w:rPr>
            <w:noProof/>
            <w:webHidden/>
          </w:rPr>
          <w:fldChar w:fldCharType="begin"/>
        </w:r>
        <w:r>
          <w:rPr>
            <w:noProof/>
            <w:webHidden/>
          </w:rPr>
          <w:instrText xml:space="preserve"> PAGEREF _Toc134775943 \h </w:instrText>
        </w:r>
        <w:r>
          <w:rPr>
            <w:noProof/>
            <w:webHidden/>
          </w:rPr>
        </w:r>
        <w:r>
          <w:rPr>
            <w:noProof/>
            <w:webHidden/>
          </w:rPr>
          <w:fldChar w:fldCharType="separate"/>
        </w:r>
        <w:r>
          <w:rPr>
            <w:noProof/>
            <w:webHidden/>
          </w:rPr>
          <w:t>11</w:t>
        </w:r>
        <w:r>
          <w:rPr>
            <w:noProof/>
            <w:webHidden/>
          </w:rPr>
          <w:fldChar w:fldCharType="end"/>
        </w:r>
      </w:hyperlink>
    </w:p>
    <w:p w:rsidR="00AF5D5E" w:rsidRDefault="00AF5D5E">
      <w:pPr>
        <w:pStyle w:val="12"/>
        <w:tabs>
          <w:tab w:val="right" w:leader="dot" w:pos="9061"/>
        </w:tabs>
        <w:rPr>
          <w:rFonts w:asciiTheme="minorHAnsi" w:eastAsiaTheme="minorEastAsia" w:hAnsiTheme="minorHAnsi" w:cstheme="minorBidi"/>
          <w:b w:val="0"/>
          <w:noProof/>
          <w:sz w:val="22"/>
          <w:szCs w:val="22"/>
        </w:rPr>
      </w:pPr>
      <w:hyperlink w:anchor="_Toc134775944" w:history="1">
        <w:r w:rsidRPr="0017456B">
          <w:rPr>
            <w:rStyle w:val="a3"/>
            <w:noProof/>
          </w:rPr>
          <w:t>Новости отрасли НПФ</w:t>
        </w:r>
        <w:r>
          <w:rPr>
            <w:noProof/>
            <w:webHidden/>
          </w:rPr>
          <w:tab/>
        </w:r>
        <w:r>
          <w:rPr>
            <w:noProof/>
            <w:webHidden/>
          </w:rPr>
          <w:fldChar w:fldCharType="begin"/>
        </w:r>
        <w:r>
          <w:rPr>
            <w:noProof/>
            <w:webHidden/>
          </w:rPr>
          <w:instrText xml:space="preserve"> PAGEREF _Toc134775944 \h </w:instrText>
        </w:r>
        <w:r>
          <w:rPr>
            <w:noProof/>
            <w:webHidden/>
          </w:rPr>
        </w:r>
        <w:r>
          <w:rPr>
            <w:noProof/>
            <w:webHidden/>
          </w:rPr>
          <w:fldChar w:fldCharType="separate"/>
        </w:r>
        <w:r>
          <w:rPr>
            <w:noProof/>
            <w:webHidden/>
          </w:rPr>
          <w:t>11</w:t>
        </w:r>
        <w:r>
          <w:rPr>
            <w:noProof/>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45" w:history="1">
        <w:r w:rsidRPr="0017456B">
          <w:rPr>
            <w:rStyle w:val="a3"/>
            <w:noProof/>
          </w:rPr>
          <w:t>Журнал Стратегия, 11.05.2023, Новая «подушка безопасности»: в России с января 2024 года запустят программу долгосрочных сбережений</w:t>
        </w:r>
        <w:r>
          <w:rPr>
            <w:noProof/>
            <w:webHidden/>
          </w:rPr>
          <w:tab/>
        </w:r>
        <w:r>
          <w:rPr>
            <w:noProof/>
            <w:webHidden/>
          </w:rPr>
          <w:fldChar w:fldCharType="begin"/>
        </w:r>
        <w:r>
          <w:rPr>
            <w:noProof/>
            <w:webHidden/>
          </w:rPr>
          <w:instrText xml:space="preserve"> PAGEREF _Toc134775945 \h </w:instrText>
        </w:r>
        <w:r>
          <w:rPr>
            <w:noProof/>
            <w:webHidden/>
          </w:rPr>
        </w:r>
        <w:r>
          <w:rPr>
            <w:noProof/>
            <w:webHidden/>
          </w:rPr>
          <w:fldChar w:fldCharType="separate"/>
        </w:r>
        <w:r>
          <w:rPr>
            <w:noProof/>
            <w:webHidden/>
          </w:rPr>
          <w:t>11</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46" w:history="1">
        <w:r w:rsidRPr="0017456B">
          <w:rPr>
            <w:rStyle w:val="a3"/>
          </w:rPr>
          <w:t>Правительство РФ подготовило законопроект по запуску программы долгосрочных сбережений граждан, которая, по мнению авторов проекта, даст россиянам возможность дополнительного дохода в будущем и станет финансовой «подушкой безопасности».</w:t>
        </w:r>
        <w:r>
          <w:rPr>
            <w:webHidden/>
          </w:rPr>
          <w:tab/>
        </w:r>
        <w:r>
          <w:rPr>
            <w:webHidden/>
          </w:rPr>
          <w:fldChar w:fldCharType="begin"/>
        </w:r>
        <w:r>
          <w:rPr>
            <w:webHidden/>
          </w:rPr>
          <w:instrText xml:space="preserve"> PAGEREF _Toc134775946 \h </w:instrText>
        </w:r>
        <w:r>
          <w:rPr>
            <w:webHidden/>
          </w:rPr>
        </w:r>
        <w:r>
          <w:rPr>
            <w:webHidden/>
          </w:rPr>
          <w:fldChar w:fldCharType="separate"/>
        </w:r>
        <w:r>
          <w:rPr>
            <w:webHidden/>
          </w:rPr>
          <w:t>11</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47" w:history="1">
        <w:r w:rsidRPr="0017456B">
          <w:rPr>
            <w:rStyle w:val="a3"/>
            <w:noProof/>
          </w:rPr>
          <w:t>Конкурент, 11.05.2023, Теперь будет так: в Госдуме одобрили закон о выплате в 19 500 рублей</w:t>
        </w:r>
        <w:r>
          <w:rPr>
            <w:noProof/>
            <w:webHidden/>
          </w:rPr>
          <w:tab/>
        </w:r>
        <w:r>
          <w:rPr>
            <w:noProof/>
            <w:webHidden/>
          </w:rPr>
          <w:fldChar w:fldCharType="begin"/>
        </w:r>
        <w:r>
          <w:rPr>
            <w:noProof/>
            <w:webHidden/>
          </w:rPr>
          <w:instrText xml:space="preserve"> PAGEREF _Toc134775947 \h </w:instrText>
        </w:r>
        <w:r>
          <w:rPr>
            <w:noProof/>
            <w:webHidden/>
          </w:rPr>
        </w:r>
        <w:r>
          <w:rPr>
            <w:noProof/>
            <w:webHidden/>
          </w:rPr>
          <w:fldChar w:fldCharType="separate"/>
        </w:r>
        <w:r>
          <w:rPr>
            <w:noProof/>
            <w:webHidden/>
          </w:rPr>
          <w:t>14</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48" w:history="1">
        <w:r w:rsidRPr="0017456B">
          <w:rPr>
            <w:rStyle w:val="a3"/>
          </w:rPr>
          <w:t>В Государственной думе окончательно приняли решение, согласно которому каждый трудоустроенный гражданин сможет получить по 19 тыс. 500 руб.</w:t>
        </w:r>
        <w:r>
          <w:rPr>
            <w:webHidden/>
          </w:rPr>
          <w:tab/>
        </w:r>
        <w:r>
          <w:rPr>
            <w:webHidden/>
          </w:rPr>
          <w:fldChar w:fldCharType="begin"/>
        </w:r>
        <w:r>
          <w:rPr>
            <w:webHidden/>
          </w:rPr>
          <w:instrText xml:space="preserve"> PAGEREF _Toc134775948 \h </w:instrText>
        </w:r>
        <w:r>
          <w:rPr>
            <w:webHidden/>
          </w:rPr>
        </w:r>
        <w:r>
          <w:rPr>
            <w:webHidden/>
          </w:rPr>
          <w:fldChar w:fldCharType="separate"/>
        </w:r>
        <w:r>
          <w:rPr>
            <w:webHidden/>
          </w:rPr>
          <w:t>14</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49" w:history="1">
        <w:r w:rsidRPr="0017456B">
          <w:rPr>
            <w:rStyle w:val="a3"/>
            <w:noProof/>
          </w:rPr>
          <w:t>ГАРАНТ, 11.05.2023, 59% респондентов не собираются участвовать в программе формирования долгосрочных сбережений граждан после ее запуска</w:t>
        </w:r>
        <w:r>
          <w:rPr>
            <w:noProof/>
            <w:webHidden/>
          </w:rPr>
          <w:tab/>
        </w:r>
        <w:r>
          <w:rPr>
            <w:noProof/>
            <w:webHidden/>
          </w:rPr>
          <w:fldChar w:fldCharType="begin"/>
        </w:r>
        <w:r>
          <w:rPr>
            <w:noProof/>
            <w:webHidden/>
          </w:rPr>
          <w:instrText xml:space="preserve"> PAGEREF _Toc134775949 \h </w:instrText>
        </w:r>
        <w:r>
          <w:rPr>
            <w:noProof/>
            <w:webHidden/>
          </w:rPr>
        </w:r>
        <w:r>
          <w:rPr>
            <w:noProof/>
            <w:webHidden/>
          </w:rPr>
          <w:fldChar w:fldCharType="separate"/>
        </w:r>
        <w:r>
          <w:rPr>
            <w:noProof/>
            <w:webHidden/>
          </w:rPr>
          <w:t>14</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50" w:history="1">
        <w:r w:rsidRPr="0017456B">
          <w:rPr>
            <w:rStyle w:val="a3"/>
          </w:rPr>
          <w:t>27 апреля в Госдуму был внесен правительственный законопроект, предполагающий запуск программы формирования долгосрочных сбережений граждан. Для участия в ней нужно будет заключить соответствующий договор с негосударственным пенсионным фондом, пополнять счет долгосрочных сбережений можно будет путем внесения взносов либо перевода на него пенсионных накоплений его владельца, сформированных в системе обязательного пенсионного страхования.</w:t>
        </w:r>
        <w:r>
          <w:rPr>
            <w:webHidden/>
          </w:rPr>
          <w:tab/>
        </w:r>
        <w:r>
          <w:rPr>
            <w:webHidden/>
          </w:rPr>
          <w:fldChar w:fldCharType="begin"/>
        </w:r>
        <w:r>
          <w:rPr>
            <w:webHidden/>
          </w:rPr>
          <w:instrText xml:space="preserve"> PAGEREF _Toc134775950 \h </w:instrText>
        </w:r>
        <w:r>
          <w:rPr>
            <w:webHidden/>
          </w:rPr>
        </w:r>
        <w:r>
          <w:rPr>
            <w:webHidden/>
          </w:rPr>
          <w:fldChar w:fldCharType="separate"/>
        </w:r>
        <w:r>
          <w:rPr>
            <w:webHidden/>
          </w:rPr>
          <w:t>14</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51" w:history="1">
        <w:r w:rsidRPr="0017456B">
          <w:rPr>
            <w:rStyle w:val="a3"/>
            <w:noProof/>
          </w:rPr>
          <w:t>Газета.Ru, 11.05.2023, Экономист Питка: открытие счета в негосударственном пенсионном фонде поможет сохранить деньги от раздела при разводе</w:t>
        </w:r>
        <w:r>
          <w:rPr>
            <w:noProof/>
            <w:webHidden/>
          </w:rPr>
          <w:tab/>
        </w:r>
        <w:r>
          <w:rPr>
            <w:noProof/>
            <w:webHidden/>
          </w:rPr>
          <w:fldChar w:fldCharType="begin"/>
        </w:r>
        <w:r>
          <w:rPr>
            <w:noProof/>
            <w:webHidden/>
          </w:rPr>
          <w:instrText xml:space="preserve"> PAGEREF _Toc134775951 \h </w:instrText>
        </w:r>
        <w:r>
          <w:rPr>
            <w:noProof/>
            <w:webHidden/>
          </w:rPr>
        </w:r>
        <w:r>
          <w:rPr>
            <w:noProof/>
            <w:webHidden/>
          </w:rPr>
          <w:fldChar w:fldCharType="separate"/>
        </w:r>
        <w:r>
          <w:rPr>
            <w:noProof/>
            <w:webHidden/>
          </w:rPr>
          <w:t>15</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52" w:history="1">
        <w:r w:rsidRPr="0017456B">
          <w:rPr>
            <w:rStyle w:val="a3"/>
          </w:rPr>
          <w:t>Самый простой вариант обезопасить личные сбережения при разводе — брачный договор, который составляется между супругами и учитывает все условия, считает инвестиционный советник, аккредитованный ЦБ России, экономист Юлия Питка. В беседе с «Газетой.Ru» специалист перечислила несколько рабочих вариантов, кроме брачного договора, которые помогут вывести деньги из категории «совместно нажитое». Первый доступный вариант, по мнению экономиста — открыть счет в негосударственном пенсионном фонде (НПФ), заключить договор накопительного или инвестиционного страхования.</w:t>
        </w:r>
        <w:r>
          <w:rPr>
            <w:webHidden/>
          </w:rPr>
          <w:tab/>
        </w:r>
        <w:r>
          <w:rPr>
            <w:webHidden/>
          </w:rPr>
          <w:fldChar w:fldCharType="begin"/>
        </w:r>
        <w:r>
          <w:rPr>
            <w:webHidden/>
          </w:rPr>
          <w:instrText xml:space="preserve"> PAGEREF _Toc134775952 \h </w:instrText>
        </w:r>
        <w:r>
          <w:rPr>
            <w:webHidden/>
          </w:rPr>
        </w:r>
        <w:r>
          <w:rPr>
            <w:webHidden/>
          </w:rPr>
          <w:fldChar w:fldCharType="separate"/>
        </w:r>
        <w:r>
          <w:rPr>
            <w:webHidden/>
          </w:rPr>
          <w:t>15</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53" w:history="1">
        <w:r w:rsidRPr="0017456B">
          <w:rPr>
            <w:rStyle w:val="a3"/>
            <w:noProof/>
          </w:rPr>
          <w:t>Donnews.ru, 11.05.2023, Опрос показал, что многие ростовчане собираются жить на выплаты государства после выхода на пенсию</w:t>
        </w:r>
        <w:r>
          <w:rPr>
            <w:noProof/>
            <w:webHidden/>
          </w:rPr>
          <w:tab/>
        </w:r>
        <w:r>
          <w:rPr>
            <w:noProof/>
            <w:webHidden/>
          </w:rPr>
          <w:fldChar w:fldCharType="begin"/>
        </w:r>
        <w:r>
          <w:rPr>
            <w:noProof/>
            <w:webHidden/>
          </w:rPr>
          <w:instrText xml:space="preserve"> PAGEREF _Toc134775953 \h </w:instrText>
        </w:r>
        <w:r>
          <w:rPr>
            <w:noProof/>
            <w:webHidden/>
          </w:rPr>
        </w:r>
        <w:r>
          <w:rPr>
            <w:noProof/>
            <w:webHidden/>
          </w:rPr>
          <w:fldChar w:fldCharType="separate"/>
        </w:r>
        <w:r>
          <w:rPr>
            <w:noProof/>
            <w:webHidden/>
          </w:rPr>
          <w:t>16</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54" w:history="1">
        <w:r w:rsidRPr="0017456B">
          <w:rPr>
            <w:rStyle w:val="a3"/>
          </w:rPr>
          <w:t>В апреле 2023 года в крупнейших российских городах АО «Негосударственный Пенсионный Фонд Сбербанка» (СберНПФ) провёл масштабное исследование, целью которого было выяснить, на какие средства граждане собираются жить после выхода на пенсию. Как оказалось, подавляющее число респондентов из Ростова (72% от числа опрошенных) свои финансовые надежды возлагают на выплаты от государства.</w:t>
        </w:r>
        <w:r>
          <w:rPr>
            <w:webHidden/>
          </w:rPr>
          <w:tab/>
        </w:r>
        <w:r>
          <w:rPr>
            <w:webHidden/>
          </w:rPr>
          <w:fldChar w:fldCharType="begin"/>
        </w:r>
        <w:r>
          <w:rPr>
            <w:webHidden/>
          </w:rPr>
          <w:instrText xml:space="preserve"> PAGEREF _Toc134775954 \h </w:instrText>
        </w:r>
        <w:r>
          <w:rPr>
            <w:webHidden/>
          </w:rPr>
        </w:r>
        <w:r>
          <w:rPr>
            <w:webHidden/>
          </w:rPr>
          <w:fldChar w:fldCharType="separate"/>
        </w:r>
        <w:r>
          <w:rPr>
            <w:webHidden/>
          </w:rPr>
          <w:t>16</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55" w:history="1">
        <w:r w:rsidRPr="0017456B">
          <w:rPr>
            <w:rStyle w:val="a3"/>
            <w:noProof/>
          </w:rPr>
          <w:t>АиФ - Юг (Краснодар), 11.05.2023, 69% краснодарцев собираются жить на пенсию от государства - опрос</w:t>
        </w:r>
        <w:r>
          <w:rPr>
            <w:noProof/>
            <w:webHidden/>
          </w:rPr>
          <w:tab/>
        </w:r>
        <w:r>
          <w:rPr>
            <w:noProof/>
            <w:webHidden/>
          </w:rPr>
          <w:fldChar w:fldCharType="begin"/>
        </w:r>
        <w:r>
          <w:rPr>
            <w:noProof/>
            <w:webHidden/>
          </w:rPr>
          <w:instrText xml:space="preserve"> PAGEREF _Toc134775955 \h </w:instrText>
        </w:r>
        <w:r>
          <w:rPr>
            <w:noProof/>
            <w:webHidden/>
          </w:rPr>
        </w:r>
        <w:r>
          <w:rPr>
            <w:noProof/>
            <w:webHidden/>
          </w:rPr>
          <w:fldChar w:fldCharType="separate"/>
        </w:r>
        <w:r>
          <w:rPr>
            <w:noProof/>
            <w:webHidden/>
          </w:rPr>
          <w:t>17</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56" w:history="1">
        <w:r w:rsidRPr="0017456B">
          <w:rPr>
            <w:rStyle w:val="a3"/>
          </w:rPr>
          <w:t>Большинство жителей Краснодара после выхода на пенсию в первую очередь надеются на выплаты от государства. Об этом говорится в проведенном среди горожан опросе. В том, как формируется пенсия от государства, уверенно разобрались только 8% респондентов. При этом самостоятельно долгосрочные сбережения делает каждый пятый.</w:t>
        </w:r>
        <w:r>
          <w:rPr>
            <w:webHidden/>
          </w:rPr>
          <w:tab/>
        </w:r>
        <w:r>
          <w:rPr>
            <w:webHidden/>
          </w:rPr>
          <w:fldChar w:fldCharType="begin"/>
        </w:r>
        <w:r>
          <w:rPr>
            <w:webHidden/>
          </w:rPr>
          <w:instrText xml:space="preserve"> PAGEREF _Toc134775956 \h </w:instrText>
        </w:r>
        <w:r>
          <w:rPr>
            <w:webHidden/>
          </w:rPr>
        </w:r>
        <w:r>
          <w:rPr>
            <w:webHidden/>
          </w:rPr>
          <w:fldChar w:fldCharType="separate"/>
        </w:r>
        <w:r>
          <w:rPr>
            <w:webHidden/>
          </w:rPr>
          <w:t>17</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57" w:history="1">
        <w:r w:rsidRPr="0017456B">
          <w:rPr>
            <w:rStyle w:val="a3"/>
            <w:noProof/>
          </w:rPr>
          <w:t>Известия, 12.05.2023, Анна КАЛЕДИНА, «Кардинальные изменения в ИИС заставляют участников опасаться очередных реформ»</w:t>
        </w:r>
        <w:r>
          <w:rPr>
            <w:noProof/>
            <w:webHidden/>
          </w:rPr>
          <w:tab/>
        </w:r>
        <w:r>
          <w:rPr>
            <w:noProof/>
            <w:webHidden/>
          </w:rPr>
          <w:fldChar w:fldCharType="begin"/>
        </w:r>
        <w:r>
          <w:rPr>
            <w:noProof/>
            <w:webHidden/>
          </w:rPr>
          <w:instrText xml:space="preserve"> PAGEREF _Toc134775957 \h </w:instrText>
        </w:r>
        <w:r>
          <w:rPr>
            <w:noProof/>
            <w:webHidden/>
          </w:rPr>
        </w:r>
        <w:r>
          <w:rPr>
            <w:noProof/>
            <w:webHidden/>
          </w:rPr>
          <w:fldChar w:fldCharType="separate"/>
        </w:r>
        <w:r>
          <w:rPr>
            <w:noProof/>
            <w:webHidden/>
          </w:rPr>
          <w:t>17</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58" w:history="1">
        <w:r w:rsidRPr="0017456B">
          <w:rPr>
            <w:rStyle w:val="a3"/>
          </w:rPr>
          <w:t>Глава комитета ГД по финрынку Анатолий Аксаков — о стимулировании долгосрочных вложений, льготах для участников СВО и кредитных каникулах</w:t>
        </w:r>
        <w:r>
          <w:rPr>
            <w:webHidden/>
          </w:rPr>
          <w:tab/>
        </w:r>
        <w:r>
          <w:rPr>
            <w:webHidden/>
          </w:rPr>
          <w:fldChar w:fldCharType="begin"/>
        </w:r>
        <w:r>
          <w:rPr>
            <w:webHidden/>
          </w:rPr>
          <w:instrText xml:space="preserve"> PAGEREF _Toc134775958 \h </w:instrText>
        </w:r>
        <w:r>
          <w:rPr>
            <w:webHidden/>
          </w:rPr>
        </w:r>
        <w:r>
          <w:rPr>
            <w:webHidden/>
          </w:rPr>
          <w:fldChar w:fldCharType="separate"/>
        </w:r>
        <w:r>
          <w:rPr>
            <w:webHidden/>
          </w:rPr>
          <w:t>17</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59" w:history="1">
        <w:r w:rsidRPr="0017456B">
          <w:rPr>
            <w:rStyle w:val="a3"/>
            <w:noProof/>
          </w:rPr>
          <w:t>Российская газета, 12.05.2023, Обобщенные данные отчета государственной корпорации «Агентство по страхованиюв кладов» за 2022 год</w:t>
        </w:r>
        <w:r>
          <w:rPr>
            <w:noProof/>
            <w:webHidden/>
          </w:rPr>
          <w:tab/>
        </w:r>
        <w:r>
          <w:rPr>
            <w:noProof/>
            <w:webHidden/>
          </w:rPr>
          <w:fldChar w:fldCharType="begin"/>
        </w:r>
        <w:r>
          <w:rPr>
            <w:noProof/>
            <w:webHidden/>
          </w:rPr>
          <w:instrText xml:space="preserve"> PAGEREF _Toc134775959 \h </w:instrText>
        </w:r>
        <w:r>
          <w:rPr>
            <w:noProof/>
            <w:webHidden/>
          </w:rPr>
        </w:r>
        <w:r>
          <w:rPr>
            <w:noProof/>
            <w:webHidden/>
          </w:rPr>
          <w:fldChar w:fldCharType="separate"/>
        </w:r>
        <w:r>
          <w:rPr>
            <w:noProof/>
            <w:webHidden/>
          </w:rPr>
          <w:t>22</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60" w:history="1">
        <w:r w:rsidRPr="0017456B">
          <w:rPr>
            <w:rStyle w:val="a3"/>
          </w:rPr>
          <w:t>В соответствии со статьей 24 Федерального закона от 23 декабря 2003 г. N 177-ФЗ «О страховании вкладов в банках Российской Федерации» (далее - Закон о страховании вкладов) государственная корпорация «Агентство по страхованию вкладов» (далее - Агентство) публикует обобщенные данные годового отчета и бухгалтерский баланс за 2022 год. Полный текст годового отчета размещен на официальном сайте Агентства в информационно-телекоммуникационной сети «Интернет» по адресу: www.asv.org.ru (далее - сайт).</w:t>
        </w:r>
        <w:r>
          <w:rPr>
            <w:webHidden/>
          </w:rPr>
          <w:tab/>
        </w:r>
        <w:r>
          <w:rPr>
            <w:webHidden/>
          </w:rPr>
          <w:fldChar w:fldCharType="begin"/>
        </w:r>
        <w:r>
          <w:rPr>
            <w:webHidden/>
          </w:rPr>
          <w:instrText xml:space="preserve"> PAGEREF _Toc134775960 \h </w:instrText>
        </w:r>
        <w:r>
          <w:rPr>
            <w:webHidden/>
          </w:rPr>
        </w:r>
        <w:r>
          <w:rPr>
            <w:webHidden/>
          </w:rPr>
          <w:fldChar w:fldCharType="separate"/>
        </w:r>
        <w:r>
          <w:rPr>
            <w:webHidden/>
          </w:rPr>
          <w:t>22</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61" w:history="1">
        <w:r w:rsidRPr="0017456B">
          <w:rPr>
            <w:rStyle w:val="a3"/>
            <w:noProof/>
          </w:rPr>
          <w:t>Пенсионный Брокер, 12.05.2023, Пенсионные сбережения клиентов АО МНПФ «БОЛЬШОЙ» гарантированы в двойном размере</w:t>
        </w:r>
        <w:r>
          <w:rPr>
            <w:noProof/>
            <w:webHidden/>
          </w:rPr>
          <w:tab/>
        </w:r>
        <w:r>
          <w:rPr>
            <w:noProof/>
            <w:webHidden/>
          </w:rPr>
          <w:fldChar w:fldCharType="begin"/>
        </w:r>
        <w:r>
          <w:rPr>
            <w:noProof/>
            <w:webHidden/>
          </w:rPr>
          <w:instrText xml:space="preserve"> PAGEREF _Toc134775961 \h </w:instrText>
        </w:r>
        <w:r>
          <w:rPr>
            <w:noProof/>
            <w:webHidden/>
          </w:rPr>
        </w:r>
        <w:r>
          <w:rPr>
            <w:noProof/>
            <w:webHidden/>
          </w:rPr>
          <w:fldChar w:fldCharType="separate"/>
        </w:r>
        <w:r>
          <w:rPr>
            <w:noProof/>
            <w:webHidden/>
          </w:rPr>
          <w:t>42</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62" w:history="1">
        <w:r w:rsidRPr="0017456B">
          <w:rPr>
            <w:rStyle w:val="a3"/>
          </w:rPr>
          <w:t>Закон об увеличении объема страхового покрытия пенсионных сбережений в рамках негосударственного пенсионного обеспечения (НПО) вступил в силу. Страховая гарантия увеличена в два раза и составляет 2,8 млн рублей. Мера позволит дополнительно повысить уровень доверия россиян к НПФ, уверены эксперты фонда.</w:t>
        </w:r>
        <w:r>
          <w:rPr>
            <w:webHidden/>
          </w:rPr>
          <w:tab/>
        </w:r>
        <w:r>
          <w:rPr>
            <w:webHidden/>
          </w:rPr>
          <w:fldChar w:fldCharType="begin"/>
        </w:r>
        <w:r>
          <w:rPr>
            <w:webHidden/>
          </w:rPr>
          <w:instrText xml:space="preserve"> PAGEREF _Toc134775962 \h </w:instrText>
        </w:r>
        <w:r>
          <w:rPr>
            <w:webHidden/>
          </w:rPr>
        </w:r>
        <w:r>
          <w:rPr>
            <w:webHidden/>
          </w:rPr>
          <w:fldChar w:fldCharType="separate"/>
        </w:r>
        <w:r>
          <w:rPr>
            <w:webHidden/>
          </w:rPr>
          <w:t>42</w:t>
        </w:r>
        <w:r>
          <w:rPr>
            <w:webHidden/>
          </w:rPr>
          <w:fldChar w:fldCharType="end"/>
        </w:r>
      </w:hyperlink>
    </w:p>
    <w:p w:rsidR="00AF5D5E" w:rsidRDefault="00AF5D5E">
      <w:pPr>
        <w:pStyle w:val="12"/>
        <w:tabs>
          <w:tab w:val="right" w:leader="dot" w:pos="9061"/>
        </w:tabs>
        <w:rPr>
          <w:rFonts w:asciiTheme="minorHAnsi" w:eastAsiaTheme="minorEastAsia" w:hAnsiTheme="minorHAnsi" w:cstheme="minorBidi"/>
          <w:b w:val="0"/>
          <w:noProof/>
          <w:sz w:val="22"/>
          <w:szCs w:val="22"/>
        </w:rPr>
      </w:pPr>
      <w:hyperlink w:anchor="_Toc134775963" w:history="1">
        <w:r w:rsidRPr="0017456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_Toc134775963 \h </w:instrText>
        </w:r>
        <w:r>
          <w:rPr>
            <w:noProof/>
            <w:webHidden/>
          </w:rPr>
        </w:r>
        <w:r>
          <w:rPr>
            <w:noProof/>
            <w:webHidden/>
          </w:rPr>
          <w:fldChar w:fldCharType="separate"/>
        </w:r>
        <w:r>
          <w:rPr>
            <w:noProof/>
            <w:webHidden/>
          </w:rPr>
          <w:t>43</w:t>
        </w:r>
        <w:r>
          <w:rPr>
            <w:noProof/>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64" w:history="1">
        <w:r w:rsidRPr="0017456B">
          <w:rPr>
            <w:rStyle w:val="a3"/>
            <w:noProof/>
          </w:rPr>
          <w:t>Интерфакс, 11.05.2023, В РФ и за рубежом проживают 61,2 тыс. блокадников - Минтруд</w:t>
        </w:r>
        <w:r>
          <w:rPr>
            <w:noProof/>
            <w:webHidden/>
          </w:rPr>
          <w:tab/>
        </w:r>
        <w:r>
          <w:rPr>
            <w:noProof/>
            <w:webHidden/>
          </w:rPr>
          <w:fldChar w:fldCharType="begin"/>
        </w:r>
        <w:r>
          <w:rPr>
            <w:noProof/>
            <w:webHidden/>
          </w:rPr>
          <w:instrText xml:space="preserve"> PAGEREF _Toc134775964 \h </w:instrText>
        </w:r>
        <w:r>
          <w:rPr>
            <w:noProof/>
            <w:webHidden/>
          </w:rPr>
        </w:r>
        <w:r>
          <w:rPr>
            <w:noProof/>
            <w:webHidden/>
          </w:rPr>
          <w:fldChar w:fldCharType="separate"/>
        </w:r>
        <w:r>
          <w:rPr>
            <w:noProof/>
            <w:webHidden/>
          </w:rPr>
          <w:t>43</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65" w:history="1">
        <w:r w:rsidRPr="0017456B">
          <w:rPr>
            <w:rStyle w:val="a3"/>
          </w:rPr>
          <w:t>В России и за её пределами проживают более 61 тыс. блокадников, самым молодым из них - 79 лет, самому пожилому - 109, сообщила первый заместитель министра труда Ольга Баталина.</w:t>
        </w:r>
        <w:r>
          <w:rPr>
            <w:webHidden/>
          </w:rPr>
          <w:tab/>
        </w:r>
        <w:r>
          <w:rPr>
            <w:webHidden/>
          </w:rPr>
          <w:fldChar w:fldCharType="begin"/>
        </w:r>
        <w:r>
          <w:rPr>
            <w:webHidden/>
          </w:rPr>
          <w:instrText xml:space="preserve"> PAGEREF _Toc134775965 \h </w:instrText>
        </w:r>
        <w:r>
          <w:rPr>
            <w:webHidden/>
          </w:rPr>
        </w:r>
        <w:r>
          <w:rPr>
            <w:webHidden/>
          </w:rPr>
          <w:fldChar w:fldCharType="separate"/>
        </w:r>
        <w:r>
          <w:rPr>
            <w:webHidden/>
          </w:rPr>
          <w:t>43</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66" w:history="1">
        <w:r w:rsidRPr="0017456B">
          <w:rPr>
            <w:rStyle w:val="a3"/>
            <w:noProof/>
          </w:rPr>
          <w:t>Парламентская газета, 11.05.2023, С губернаторов спросят, как живут блокадники в их регионах</w:t>
        </w:r>
        <w:r>
          <w:rPr>
            <w:noProof/>
            <w:webHidden/>
          </w:rPr>
          <w:tab/>
        </w:r>
        <w:r>
          <w:rPr>
            <w:noProof/>
            <w:webHidden/>
          </w:rPr>
          <w:fldChar w:fldCharType="begin"/>
        </w:r>
        <w:r>
          <w:rPr>
            <w:noProof/>
            <w:webHidden/>
          </w:rPr>
          <w:instrText xml:space="preserve"> PAGEREF _Toc134775966 \h </w:instrText>
        </w:r>
        <w:r>
          <w:rPr>
            <w:noProof/>
            <w:webHidden/>
          </w:rPr>
        </w:r>
        <w:r>
          <w:rPr>
            <w:noProof/>
            <w:webHidden/>
          </w:rPr>
          <w:fldChar w:fldCharType="separate"/>
        </w:r>
        <w:r>
          <w:rPr>
            <w:noProof/>
            <w:webHidden/>
          </w:rPr>
          <w:t>44</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67" w:history="1">
        <w:r w:rsidRPr="0017456B">
          <w:rPr>
            <w:rStyle w:val="a3"/>
          </w:rPr>
          <w:t>80-летие полного освобождения Ленинграда от фашистской блокады, которое наша страна будет отмечать 27 января 2024 года, — «общенациональное событие», которое должно прозвучать в каждом регионе России. При этом за торжественно-праздничными форматами нельзя упустить из виду ни одного из более чем 60 тысяч оставшихся в живых ветеранов-блокадников и участников обороны города на Неве — нужно проверить, насколько достаточны сегодня их господдержка, выяснить, в какой помощи они нуждаются и обязательно ее оказать. Об этом 11 мая в палате регионов на заседании оргкомитета по подготовке и проведению празднования юбилея заявила председатель Совета Федерации Валентина Матвиенко.</w:t>
        </w:r>
        <w:r>
          <w:rPr>
            <w:webHidden/>
          </w:rPr>
          <w:tab/>
        </w:r>
        <w:r>
          <w:rPr>
            <w:webHidden/>
          </w:rPr>
          <w:fldChar w:fldCharType="begin"/>
        </w:r>
        <w:r>
          <w:rPr>
            <w:webHidden/>
          </w:rPr>
          <w:instrText xml:space="preserve"> PAGEREF _Toc134775967 \h </w:instrText>
        </w:r>
        <w:r>
          <w:rPr>
            <w:webHidden/>
          </w:rPr>
        </w:r>
        <w:r>
          <w:rPr>
            <w:webHidden/>
          </w:rPr>
          <w:fldChar w:fldCharType="separate"/>
        </w:r>
        <w:r>
          <w:rPr>
            <w:webHidden/>
          </w:rPr>
          <w:t>44</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68" w:history="1">
        <w:r w:rsidRPr="0017456B">
          <w:rPr>
            <w:rStyle w:val="a3"/>
            <w:noProof/>
          </w:rPr>
          <w:t>Парламентская газета, 11.05.2023, ДНР предстоит решить вопросы пенсионного обеспечения военных</w:t>
        </w:r>
        <w:r>
          <w:rPr>
            <w:noProof/>
            <w:webHidden/>
          </w:rPr>
          <w:tab/>
        </w:r>
        <w:r>
          <w:rPr>
            <w:noProof/>
            <w:webHidden/>
          </w:rPr>
          <w:fldChar w:fldCharType="begin"/>
        </w:r>
        <w:r>
          <w:rPr>
            <w:noProof/>
            <w:webHidden/>
          </w:rPr>
          <w:instrText xml:space="preserve"> PAGEREF _Toc134775968 \h </w:instrText>
        </w:r>
        <w:r>
          <w:rPr>
            <w:noProof/>
            <w:webHidden/>
          </w:rPr>
        </w:r>
        <w:r>
          <w:rPr>
            <w:noProof/>
            <w:webHidden/>
          </w:rPr>
          <w:fldChar w:fldCharType="separate"/>
        </w:r>
        <w:r>
          <w:rPr>
            <w:noProof/>
            <w:webHidden/>
          </w:rPr>
          <w:t>46</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69" w:history="1">
        <w:r w:rsidRPr="0017456B">
          <w:rPr>
            <w:rStyle w:val="a3"/>
          </w:rPr>
          <w:t>Донецкой Народной Республике предстоит завершить переход на российские социальные стандарты, в том числе урегулировать ситуацию с выплатой пенсий сотрудникам силовых ведомств и правоохранительных органов, сказала «Парламентской газете» член Комитета Совета Федерации по международным делам, сенатор от ДНР Наталья Никонорова.</w:t>
        </w:r>
        <w:r>
          <w:rPr>
            <w:webHidden/>
          </w:rPr>
          <w:tab/>
        </w:r>
        <w:r>
          <w:rPr>
            <w:webHidden/>
          </w:rPr>
          <w:fldChar w:fldCharType="begin"/>
        </w:r>
        <w:r>
          <w:rPr>
            <w:webHidden/>
          </w:rPr>
          <w:instrText xml:space="preserve"> PAGEREF _Toc134775969 \h </w:instrText>
        </w:r>
        <w:r>
          <w:rPr>
            <w:webHidden/>
          </w:rPr>
        </w:r>
        <w:r>
          <w:rPr>
            <w:webHidden/>
          </w:rPr>
          <w:fldChar w:fldCharType="separate"/>
        </w:r>
        <w:r>
          <w:rPr>
            <w:webHidden/>
          </w:rPr>
          <w:t>46</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70" w:history="1">
        <w:r w:rsidRPr="0017456B">
          <w:rPr>
            <w:rStyle w:val="a3"/>
            <w:noProof/>
          </w:rPr>
          <w:t>ФедералПресс, 11.05.2023, Пожилым россиянам рассказали, как получить звание ветерана труда</w:t>
        </w:r>
        <w:r>
          <w:rPr>
            <w:noProof/>
            <w:webHidden/>
          </w:rPr>
          <w:tab/>
        </w:r>
        <w:r>
          <w:rPr>
            <w:noProof/>
            <w:webHidden/>
          </w:rPr>
          <w:fldChar w:fldCharType="begin"/>
        </w:r>
        <w:r>
          <w:rPr>
            <w:noProof/>
            <w:webHidden/>
          </w:rPr>
          <w:instrText xml:space="preserve"> PAGEREF _Toc134775970 \h </w:instrText>
        </w:r>
        <w:r>
          <w:rPr>
            <w:noProof/>
            <w:webHidden/>
          </w:rPr>
        </w:r>
        <w:r>
          <w:rPr>
            <w:noProof/>
            <w:webHidden/>
          </w:rPr>
          <w:fldChar w:fldCharType="separate"/>
        </w:r>
        <w:r>
          <w:rPr>
            <w:noProof/>
            <w:webHidden/>
          </w:rPr>
          <w:t>47</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71" w:history="1">
        <w:r w:rsidRPr="0017456B">
          <w:rPr>
            <w:rStyle w:val="a3"/>
          </w:rPr>
          <w:t>Россияне с большим стажем могут претендовать на присвоение федерального либо регионального звания ветерана труда. Какое из них легче и выгоднее получить, объяснила замглавы социального комитета Совета Федерации страны Елена Бибикова.</w:t>
        </w:r>
        <w:r>
          <w:rPr>
            <w:webHidden/>
          </w:rPr>
          <w:tab/>
        </w:r>
        <w:r>
          <w:rPr>
            <w:webHidden/>
          </w:rPr>
          <w:fldChar w:fldCharType="begin"/>
        </w:r>
        <w:r>
          <w:rPr>
            <w:webHidden/>
          </w:rPr>
          <w:instrText xml:space="preserve"> PAGEREF _Toc134775971 \h </w:instrText>
        </w:r>
        <w:r>
          <w:rPr>
            <w:webHidden/>
          </w:rPr>
        </w:r>
        <w:r>
          <w:rPr>
            <w:webHidden/>
          </w:rPr>
          <w:fldChar w:fldCharType="separate"/>
        </w:r>
        <w:r>
          <w:rPr>
            <w:webHidden/>
          </w:rPr>
          <w:t>47</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72" w:history="1">
        <w:r w:rsidRPr="0017456B">
          <w:rPr>
            <w:rStyle w:val="a3"/>
            <w:noProof/>
          </w:rPr>
          <w:t>PRIMPRESS, 11.05.2023, Пенсионный возраст снизят до 55/60 лет уже в этом году: россиян ждет большой сюрприз</w:t>
        </w:r>
        <w:r>
          <w:rPr>
            <w:noProof/>
            <w:webHidden/>
          </w:rPr>
          <w:tab/>
        </w:r>
        <w:r>
          <w:rPr>
            <w:noProof/>
            <w:webHidden/>
          </w:rPr>
          <w:fldChar w:fldCharType="begin"/>
        </w:r>
        <w:r>
          <w:rPr>
            <w:noProof/>
            <w:webHidden/>
          </w:rPr>
          <w:instrText xml:space="preserve"> PAGEREF _Toc134775972 \h </w:instrText>
        </w:r>
        <w:r>
          <w:rPr>
            <w:noProof/>
            <w:webHidden/>
          </w:rPr>
        </w:r>
        <w:r>
          <w:rPr>
            <w:noProof/>
            <w:webHidden/>
          </w:rPr>
          <w:fldChar w:fldCharType="separate"/>
        </w:r>
        <w:r>
          <w:rPr>
            <w:noProof/>
            <w:webHidden/>
          </w:rPr>
          <w:t>48</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73" w:history="1">
        <w:r w:rsidRPr="0017456B">
          <w:rPr>
            <w:rStyle w:val="a3"/>
          </w:rPr>
          <w:t>Российским гражданам рассказали о снижении пенсионного возраста до прежних отметок в 55 лет для женщин и 60 лет для мужчин. Воспользоваться такой возможностью многие смогут уже в этом году. Но для этого должны будут сложиться определенные условия.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_Toc134775973 \h </w:instrText>
        </w:r>
        <w:r>
          <w:rPr>
            <w:webHidden/>
          </w:rPr>
        </w:r>
        <w:r>
          <w:rPr>
            <w:webHidden/>
          </w:rPr>
          <w:fldChar w:fldCharType="separate"/>
        </w:r>
        <w:r>
          <w:rPr>
            <w:webHidden/>
          </w:rPr>
          <w:t>48</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74" w:history="1">
        <w:r w:rsidRPr="0017456B">
          <w:rPr>
            <w:rStyle w:val="a3"/>
            <w:noProof/>
          </w:rPr>
          <w:t>PRIMPRESS, 11.05.2023, Указ подписан. Пенсионерам объявили о разовой выплате 10 000 рублей с 12 мая</w:t>
        </w:r>
        <w:r>
          <w:rPr>
            <w:noProof/>
            <w:webHidden/>
          </w:rPr>
          <w:tab/>
        </w:r>
        <w:r>
          <w:rPr>
            <w:noProof/>
            <w:webHidden/>
          </w:rPr>
          <w:fldChar w:fldCharType="begin"/>
        </w:r>
        <w:r>
          <w:rPr>
            <w:noProof/>
            <w:webHidden/>
          </w:rPr>
          <w:instrText xml:space="preserve"> PAGEREF _Toc134775974 \h </w:instrText>
        </w:r>
        <w:r>
          <w:rPr>
            <w:noProof/>
            <w:webHidden/>
          </w:rPr>
        </w:r>
        <w:r>
          <w:rPr>
            <w:noProof/>
            <w:webHidden/>
          </w:rPr>
          <w:fldChar w:fldCharType="separate"/>
        </w:r>
        <w:r>
          <w:rPr>
            <w:noProof/>
            <w:webHidden/>
          </w:rPr>
          <w:t>48</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75" w:history="1">
        <w:r w:rsidRPr="0017456B">
          <w:rPr>
            <w:rStyle w:val="a3"/>
          </w:rPr>
          <w:t>Пенсионерам рассказали о денежной выплате в размере десяти тысяч рублей, которая поступит всего один раз уже с 12 мая. Получить такие деньги смогут те граждане, кого долго обходили стороной власти. А размер выплаты будет начинаться от трех тысяч рублей, сообщает PRIMPRESS.</w:t>
        </w:r>
        <w:r>
          <w:rPr>
            <w:webHidden/>
          </w:rPr>
          <w:tab/>
        </w:r>
        <w:r>
          <w:rPr>
            <w:webHidden/>
          </w:rPr>
          <w:fldChar w:fldCharType="begin"/>
        </w:r>
        <w:r>
          <w:rPr>
            <w:webHidden/>
          </w:rPr>
          <w:instrText xml:space="preserve"> PAGEREF _Toc134775975 \h </w:instrText>
        </w:r>
        <w:r>
          <w:rPr>
            <w:webHidden/>
          </w:rPr>
        </w:r>
        <w:r>
          <w:rPr>
            <w:webHidden/>
          </w:rPr>
          <w:fldChar w:fldCharType="separate"/>
        </w:r>
        <w:r>
          <w:rPr>
            <w:webHidden/>
          </w:rPr>
          <w:t>48</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76" w:history="1">
        <w:r w:rsidRPr="0017456B">
          <w:rPr>
            <w:rStyle w:val="a3"/>
            <w:noProof/>
          </w:rPr>
          <w:t>PRIMPRESS, 11.05.2023, Указ подписан. Пенсионеров, у которых пенсия ниже 32 600 рублей, ждет большой сюрприз</w:t>
        </w:r>
        <w:r>
          <w:rPr>
            <w:noProof/>
            <w:webHidden/>
          </w:rPr>
          <w:tab/>
        </w:r>
        <w:r>
          <w:rPr>
            <w:noProof/>
            <w:webHidden/>
          </w:rPr>
          <w:fldChar w:fldCharType="begin"/>
        </w:r>
        <w:r>
          <w:rPr>
            <w:noProof/>
            <w:webHidden/>
          </w:rPr>
          <w:instrText xml:space="preserve"> PAGEREF _Toc134775976 \h </w:instrText>
        </w:r>
        <w:r>
          <w:rPr>
            <w:noProof/>
            <w:webHidden/>
          </w:rPr>
        </w:r>
        <w:r>
          <w:rPr>
            <w:noProof/>
            <w:webHidden/>
          </w:rPr>
          <w:fldChar w:fldCharType="separate"/>
        </w:r>
        <w:r>
          <w:rPr>
            <w:noProof/>
            <w:webHidden/>
          </w:rPr>
          <w:t>49</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77" w:history="1">
        <w:r w:rsidRPr="0017456B">
          <w:rPr>
            <w:rStyle w:val="a3"/>
          </w:rPr>
          <w:t>Российским пенсионерам рассказали о новом сюрпризе, который затронет граждан с определенным уровнем доходов. Планка пенсии в таком случае должна будет составлять от 25 до 33 тысяч рублей. А если выплата будет выше, граждане получат отказ.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_Toc134775977 \h </w:instrText>
        </w:r>
        <w:r>
          <w:rPr>
            <w:webHidden/>
          </w:rPr>
        </w:r>
        <w:r>
          <w:rPr>
            <w:webHidden/>
          </w:rPr>
          <w:fldChar w:fldCharType="separate"/>
        </w:r>
        <w:r>
          <w:rPr>
            <w:webHidden/>
          </w:rPr>
          <w:t>49</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78" w:history="1">
        <w:r w:rsidRPr="0017456B">
          <w:rPr>
            <w:rStyle w:val="a3"/>
            <w:noProof/>
          </w:rPr>
          <w:t>PensNews.ru, 11.05.2023, Все уже решено. Пенсионерам 60-80 лет приготовили большой сюрприз</w:t>
        </w:r>
        <w:r>
          <w:rPr>
            <w:noProof/>
            <w:webHidden/>
          </w:rPr>
          <w:tab/>
        </w:r>
        <w:r>
          <w:rPr>
            <w:noProof/>
            <w:webHidden/>
          </w:rPr>
          <w:fldChar w:fldCharType="begin"/>
        </w:r>
        <w:r>
          <w:rPr>
            <w:noProof/>
            <w:webHidden/>
          </w:rPr>
          <w:instrText xml:space="preserve"> PAGEREF _Toc134775978 \h </w:instrText>
        </w:r>
        <w:r>
          <w:rPr>
            <w:noProof/>
            <w:webHidden/>
          </w:rPr>
        </w:r>
        <w:r>
          <w:rPr>
            <w:noProof/>
            <w:webHidden/>
          </w:rPr>
          <w:fldChar w:fldCharType="separate"/>
        </w:r>
        <w:r>
          <w:rPr>
            <w:noProof/>
            <w:webHidden/>
          </w:rPr>
          <w:t>50</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79" w:history="1">
        <w:r w:rsidRPr="0017456B">
          <w:rPr>
            <w:rStyle w:val="a3"/>
          </w:rPr>
          <w:t>Для пенсионеров России, которым исполнилось 60 лет, власти приготовили хороший «бонус», который можно будет получить в любой точке России, сообщает PensNews.ru. Как рассказала пенсионный эксперт Анастасия Киреева, подарок для пожилых россиян приготовили в Социальном фонде России. Так, ведомство начинает открывать во всех регионах страны специальные центры для граждан старшего поколения. В таких центрах, как пояснила эксперт, пенсионеры смогут получать необходимые для жизни в современном мире знания и навыки.</w:t>
        </w:r>
        <w:r>
          <w:rPr>
            <w:webHidden/>
          </w:rPr>
          <w:tab/>
        </w:r>
        <w:r>
          <w:rPr>
            <w:webHidden/>
          </w:rPr>
          <w:fldChar w:fldCharType="begin"/>
        </w:r>
        <w:r>
          <w:rPr>
            <w:webHidden/>
          </w:rPr>
          <w:instrText xml:space="preserve"> PAGEREF _Toc134775979 \h </w:instrText>
        </w:r>
        <w:r>
          <w:rPr>
            <w:webHidden/>
          </w:rPr>
        </w:r>
        <w:r>
          <w:rPr>
            <w:webHidden/>
          </w:rPr>
          <w:fldChar w:fldCharType="separate"/>
        </w:r>
        <w:r>
          <w:rPr>
            <w:webHidden/>
          </w:rPr>
          <w:t>50</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80" w:history="1">
        <w:r w:rsidRPr="0017456B">
          <w:rPr>
            <w:rStyle w:val="a3"/>
            <w:noProof/>
          </w:rPr>
          <w:t>МК, 11.05.2023, Георгий СТЕПАНОВ, Экономист Николаев предсказал печальную судьбу индексациям пенсий из-за дефицита бюджета</w:t>
        </w:r>
        <w:r>
          <w:rPr>
            <w:noProof/>
            <w:webHidden/>
          </w:rPr>
          <w:tab/>
        </w:r>
        <w:r>
          <w:rPr>
            <w:noProof/>
            <w:webHidden/>
          </w:rPr>
          <w:fldChar w:fldCharType="begin"/>
        </w:r>
        <w:r>
          <w:rPr>
            <w:noProof/>
            <w:webHidden/>
          </w:rPr>
          <w:instrText xml:space="preserve"> PAGEREF _Toc134775980 \h </w:instrText>
        </w:r>
        <w:r>
          <w:rPr>
            <w:noProof/>
            <w:webHidden/>
          </w:rPr>
        </w:r>
        <w:r>
          <w:rPr>
            <w:noProof/>
            <w:webHidden/>
          </w:rPr>
          <w:fldChar w:fldCharType="separate"/>
        </w:r>
        <w:r>
          <w:rPr>
            <w:noProof/>
            <w:webHidden/>
          </w:rPr>
          <w:t>50</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81" w:history="1">
        <w:r w:rsidRPr="0017456B">
          <w:rPr>
            <w:rStyle w:val="a3"/>
          </w:rPr>
          <w:t>В этом году ежемесячные сводки Минфина относительно параметров бюджетного дефицита превратились в своего рода ритуальные страшилки, неотвратимые как летнее отключение горячей воды в жилых домах. Вот и сейчас ведомство Антона Силуанова выдало «промежуточную» информацию, которая дает серьезный повод для беспокойства: по итогам января-апреля недостача в государственной казне составила 3,4 трлн рублей, превысив запланированную на весь год сумму в 2,9 трлн.</w:t>
        </w:r>
        <w:r>
          <w:rPr>
            <w:webHidden/>
          </w:rPr>
          <w:tab/>
        </w:r>
        <w:r>
          <w:rPr>
            <w:webHidden/>
          </w:rPr>
          <w:fldChar w:fldCharType="begin"/>
        </w:r>
        <w:r>
          <w:rPr>
            <w:webHidden/>
          </w:rPr>
          <w:instrText xml:space="preserve"> PAGEREF _Toc134775981 \h </w:instrText>
        </w:r>
        <w:r>
          <w:rPr>
            <w:webHidden/>
          </w:rPr>
        </w:r>
        <w:r>
          <w:rPr>
            <w:webHidden/>
          </w:rPr>
          <w:fldChar w:fldCharType="separate"/>
        </w:r>
        <w:r>
          <w:rPr>
            <w:webHidden/>
          </w:rPr>
          <w:t>50</w:t>
        </w:r>
        <w:r>
          <w:rPr>
            <w:webHidden/>
          </w:rPr>
          <w:fldChar w:fldCharType="end"/>
        </w:r>
      </w:hyperlink>
    </w:p>
    <w:p w:rsidR="00AF5D5E" w:rsidRDefault="00AF5D5E">
      <w:pPr>
        <w:pStyle w:val="12"/>
        <w:tabs>
          <w:tab w:val="right" w:leader="dot" w:pos="9061"/>
        </w:tabs>
        <w:rPr>
          <w:rFonts w:asciiTheme="minorHAnsi" w:eastAsiaTheme="minorEastAsia" w:hAnsiTheme="minorHAnsi" w:cstheme="minorBidi"/>
          <w:b w:val="0"/>
          <w:noProof/>
          <w:sz w:val="22"/>
          <w:szCs w:val="22"/>
        </w:rPr>
      </w:pPr>
      <w:hyperlink w:anchor="_Toc134775982" w:history="1">
        <w:r w:rsidRPr="0017456B">
          <w:rPr>
            <w:rStyle w:val="a3"/>
            <w:noProof/>
          </w:rPr>
          <w:t>НОВОСТИ МАКРОЭКОНОМИКИ</w:t>
        </w:r>
        <w:r>
          <w:rPr>
            <w:noProof/>
            <w:webHidden/>
          </w:rPr>
          <w:tab/>
        </w:r>
        <w:r>
          <w:rPr>
            <w:noProof/>
            <w:webHidden/>
          </w:rPr>
          <w:fldChar w:fldCharType="begin"/>
        </w:r>
        <w:r>
          <w:rPr>
            <w:noProof/>
            <w:webHidden/>
          </w:rPr>
          <w:instrText xml:space="preserve"> PAGEREF _Toc134775982 \h </w:instrText>
        </w:r>
        <w:r>
          <w:rPr>
            <w:noProof/>
            <w:webHidden/>
          </w:rPr>
        </w:r>
        <w:r>
          <w:rPr>
            <w:noProof/>
            <w:webHidden/>
          </w:rPr>
          <w:fldChar w:fldCharType="separate"/>
        </w:r>
        <w:r>
          <w:rPr>
            <w:noProof/>
            <w:webHidden/>
          </w:rPr>
          <w:t>53</w:t>
        </w:r>
        <w:r>
          <w:rPr>
            <w:noProof/>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83" w:history="1">
        <w:r w:rsidRPr="0017456B">
          <w:rPr>
            <w:rStyle w:val="a3"/>
            <w:noProof/>
          </w:rPr>
          <w:t>ТАСС, 11.05.2023, В экономике РФ есть запас прочности, ситуация абсолютно контролируемая - Песков</w:t>
        </w:r>
        <w:r>
          <w:rPr>
            <w:noProof/>
            <w:webHidden/>
          </w:rPr>
          <w:tab/>
        </w:r>
        <w:r>
          <w:rPr>
            <w:noProof/>
            <w:webHidden/>
          </w:rPr>
          <w:fldChar w:fldCharType="begin"/>
        </w:r>
        <w:r>
          <w:rPr>
            <w:noProof/>
            <w:webHidden/>
          </w:rPr>
          <w:instrText xml:space="preserve"> PAGEREF _Toc134775983 \h </w:instrText>
        </w:r>
        <w:r>
          <w:rPr>
            <w:noProof/>
            <w:webHidden/>
          </w:rPr>
        </w:r>
        <w:r>
          <w:rPr>
            <w:noProof/>
            <w:webHidden/>
          </w:rPr>
          <w:fldChar w:fldCharType="separate"/>
        </w:r>
        <w:r>
          <w:rPr>
            <w:noProof/>
            <w:webHidden/>
          </w:rPr>
          <w:t>53</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84" w:history="1">
        <w:r w:rsidRPr="0017456B">
          <w:rPr>
            <w:rStyle w:val="a3"/>
          </w:rPr>
          <w:t>Ситуация в российской экономике является абсолютно контролируемой, заявил пресс-секретарь президента РФ Дмитрий Песков.</w:t>
        </w:r>
        <w:r>
          <w:rPr>
            <w:webHidden/>
          </w:rPr>
          <w:tab/>
        </w:r>
        <w:r>
          <w:rPr>
            <w:webHidden/>
          </w:rPr>
          <w:fldChar w:fldCharType="begin"/>
        </w:r>
        <w:r>
          <w:rPr>
            <w:webHidden/>
          </w:rPr>
          <w:instrText xml:space="preserve"> PAGEREF _Toc134775984 \h </w:instrText>
        </w:r>
        <w:r>
          <w:rPr>
            <w:webHidden/>
          </w:rPr>
        </w:r>
        <w:r>
          <w:rPr>
            <w:webHidden/>
          </w:rPr>
          <w:fldChar w:fldCharType="separate"/>
        </w:r>
        <w:r>
          <w:rPr>
            <w:webHidden/>
          </w:rPr>
          <w:t>53</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85" w:history="1">
        <w:r w:rsidRPr="0017456B">
          <w:rPr>
            <w:rStyle w:val="a3"/>
            <w:noProof/>
          </w:rPr>
          <w:t>РИА Новости, 11.05.2023, Мишустин: кабмин усовершенствует проведение конкурсных процедур в сфере ЖКХ</w:t>
        </w:r>
        <w:r>
          <w:rPr>
            <w:noProof/>
            <w:webHidden/>
          </w:rPr>
          <w:tab/>
        </w:r>
        <w:r>
          <w:rPr>
            <w:noProof/>
            <w:webHidden/>
          </w:rPr>
          <w:fldChar w:fldCharType="begin"/>
        </w:r>
        <w:r>
          <w:rPr>
            <w:noProof/>
            <w:webHidden/>
          </w:rPr>
          <w:instrText xml:space="preserve"> PAGEREF _Toc134775985 \h </w:instrText>
        </w:r>
        <w:r>
          <w:rPr>
            <w:noProof/>
            <w:webHidden/>
          </w:rPr>
        </w:r>
        <w:r>
          <w:rPr>
            <w:noProof/>
            <w:webHidden/>
          </w:rPr>
          <w:fldChar w:fldCharType="separate"/>
        </w:r>
        <w:r>
          <w:rPr>
            <w:noProof/>
            <w:webHidden/>
          </w:rPr>
          <w:t>53</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86" w:history="1">
        <w:r w:rsidRPr="0017456B">
          <w:rPr>
            <w:rStyle w:val="a3"/>
          </w:rPr>
          <w:t>Кабмин планирует внести коррективы в закон о концессионных соглашениях, согласно которым устанавливается обязательный размер задатка и базовые требования, подтверждающие квалификацию организации, это делается с целью совершенствования процесса проведения конкурсных процедур в сфере ЖКХ, сообщил премьер-министр РФ Михаил Мишустин.</w:t>
        </w:r>
        <w:r>
          <w:rPr>
            <w:webHidden/>
          </w:rPr>
          <w:tab/>
        </w:r>
        <w:r>
          <w:rPr>
            <w:webHidden/>
          </w:rPr>
          <w:fldChar w:fldCharType="begin"/>
        </w:r>
        <w:r>
          <w:rPr>
            <w:webHidden/>
          </w:rPr>
          <w:instrText xml:space="preserve"> PAGEREF _Toc134775986 \h </w:instrText>
        </w:r>
        <w:r>
          <w:rPr>
            <w:webHidden/>
          </w:rPr>
        </w:r>
        <w:r>
          <w:rPr>
            <w:webHidden/>
          </w:rPr>
          <w:fldChar w:fldCharType="separate"/>
        </w:r>
        <w:r>
          <w:rPr>
            <w:webHidden/>
          </w:rPr>
          <w:t>53</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87" w:history="1">
        <w:r w:rsidRPr="0017456B">
          <w:rPr>
            <w:rStyle w:val="a3"/>
            <w:noProof/>
          </w:rPr>
          <w:t>РИА Новости, 11.05.2023, Иностранные инвесторы могут быть допущены на российский рынок ЦФА - Аксаков</w:t>
        </w:r>
        <w:r>
          <w:rPr>
            <w:noProof/>
            <w:webHidden/>
          </w:rPr>
          <w:tab/>
        </w:r>
        <w:r>
          <w:rPr>
            <w:noProof/>
            <w:webHidden/>
          </w:rPr>
          <w:fldChar w:fldCharType="begin"/>
        </w:r>
        <w:r>
          <w:rPr>
            <w:noProof/>
            <w:webHidden/>
          </w:rPr>
          <w:instrText xml:space="preserve"> PAGEREF _Toc134775987 \h </w:instrText>
        </w:r>
        <w:r>
          <w:rPr>
            <w:noProof/>
            <w:webHidden/>
          </w:rPr>
        </w:r>
        <w:r>
          <w:rPr>
            <w:noProof/>
            <w:webHidden/>
          </w:rPr>
          <w:fldChar w:fldCharType="separate"/>
        </w:r>
        <w:r>
          <w:rPr>
            <w:noProof/>
            <w:webHidden/>
          </w:rPr>
          <w:t>54</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88" w:history="1">
        <w:r w:rsidRPr="0017456B">
          <w:rPr>
            <w:rStyle w:val="a3"/>
          </w:rPr>
          <w:t>Закон о цифровых финансовых активах (ЦФА) будет несколько скорректирован, в частности может быть либерализован доступ иностранных инвесторов на российский рынок ЦФА, заявил глава комитета Госдумы по финансовому рынку Анатолий Аксаков на Петербургском международном юридическом форуме.</w:t>
        </w:r>
        <w:r>
          <w:rPr>
            <w:webHidden/>
          </w:rPr>
          <w:tab/>
        </w:r>
        <w:r>
          <w:rPr>
            <w:webHidden/>
          </w:rPr>
          <w:fldChar w:fldCharType="begin"/>
        </w:r>
        <w:r>
          <w:rPr>
            <w:webHidden/>
          </w:rPr>
          <w:instrText xml:space="preserve"> PAGEREF _Toc134775988 \h </w:instrText>
        </w:r>
        <w:r>
          <w:rPr>
            <w:webHidden/>
          </w:rPr>
        </w:r>
        <w:r>
          <w:rPr>
            <w:webHidden/>
          </w:rPr>
          <w:fldChar w:fldCharType="separate"/>
        </w:r>
        <w:r>
          <w:rPr>
            <w:webHidden/>
          </w:rPr>
          <w:t>54</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89" w:history="1">
        <w:r w:rsidRPr="0017456B">
          <w:rPr>
            <w:rStyle w:val="a3"/>
            <w:noProof/>
          </w:rPr>
          <w:t>РИА Новости, 11.05.2023, Госдума в июне может определить правила создания криптобирж в РФ - Аксаков</w:t>
        </w:r>
        <w:r>
          <w:rPr>
            <w:noProof/>
            <w:webHidden/>
          </w:rPr>
          <w:tab/>
        </w:r>
        <w:r>
          <w:rPr>
            <w:noProof/>
            <w:webHidden/>
          </w:rPr>
          <w:fldChar w:fldCharType="begin"/>
        </w:r>
        <w:r>
          <w:rPr>
            <w:noProof/>
            <w:webHidden/>
          </w:rPr>
          <w:instrText xml:space="preserve"> PAGEREF _Toc134775989 \h </w:instrText>
        </w:r>
        <w:r>
          <w:rPr>
            <w:noProof/>
            <w:webHidden/>
          </w:rPr>
        </w:r>
        <w:r>
          <w:rPr>
            <w:noProof/>
            <w:webHidden/>
          </w:rPr>
          <w:fldChar w:fldCharType="separate"/>
        </w:r>
        <w:r>
          <w:rPr>
            <w:noProof/>
            <w:webHidden/>
          </w:rPr>
          <w:t>54</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90" w:history="1">
        <w:r w:rsidRPr="0017456B">
          <w:rPr>
            <w:rStyle w:val="a3"/>
          </w:rPr>
          <w:t>Государственная дума в июне сможет принять законодательство, позволяющее в России создавать криптобиржи, которых «может быть много», заявил РИА Новости глава комитета Госдумы по финансовому рынку Анатолий Аксаков в кулуарах XI Петербургского международного юридического форума.</w:t>
        </w:r>
        <w:r>
          <w:rPr>
            <w:webHidden/>
          </w:rPr>
          <w:tab/>
        </w:r>
        <w:r>
          <w:rPr>
            <w:webHidden/>
          </w:rPr>
          <w:fldChar w:fldCharType="begin"/>
        </w:r>
        <w:r>
          <w:rPr>
            <w:webHidden/>
          </w:rPr>
          <w:instrText xml:space="preserve"> PAGEREF _Toc134775990 \h </w:instrText>
        </w:r>
        <w:r>
          <w:rPr>
            <w:webHidden/>
          </w:rPr>
        </w:r>
        <w:r>
          <w:rPr>
            <w:webHidden/>
          </w:rPr>
          <w:fldChar w:fldCharType="separate"/>
        </w:r>
        <w:r>
          <w:rPr>
            <w:webHidden/>
          </w:rPr>
          <w:t>54</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91" w:history="1">
        <w:r w:rsidRPr="0017456B">
          <w:rPr>
            <w:rStyle w:val="a3"/>
            <w:noProof/>
          </w:rPr>
          <w:t>РИА Новости, 11.05.2023, Законом будет предусмотрена свободная покупка иностранных цифровых валют - Аксаков</w:t>
        </w:r>
        <w:r>
          <w:rPr>
            <w:noProof/>
            <w:webHidden/>
          </w:rPr>
          <w:tab/>
        </w:r>
        <w:r>
          <w:rPr>
            <w:noProof/>
            <w:webHidden/>
          </w:rPr>
          <w:fldChar w:fldCharType="begin"/>
        </w:r>
        <w:r>
          <w:rPr>
            <w:noProof/>
            <w:webHidden/>
          </w:rPr>
          <w:instrText xml:space="preserve"> PAGEREF _Toc134775991 \h </w:instrText>
        </w:r>
        <w:r>
          <w:rPr>
            <w:noProof/>
            <w:webHidden/>
          </w:rPr>
        </w:r>
        <w:r>
          <w:rPr>
            <w:noProof/>
            <w:webHidden/>
          </w:rPr>
          <w:fldChar w:fldCharType="separate"/>
        </w:r>
        <w:r>
          <w:rPr>
            <w:noProof/>
            <w:webHidden/>
          </w:rPr>
          <w:t>55</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92" w:history="1">
        <w:r w:rsidRPr="0017456B">
          <w:rPr>
            <w:rStyle w:val="a3"/>
          </w:rPr>
          <w:t>Законопроектом о цифровом рубле ко второму чтению будет предусмотрена свободная купля-продажа иностранных цифровых валют, заявил глава комитета Госдумы по финансовому рынку Анатолий Аксаков в ходе Петербургского международного юридического форума.</w:t>
        </w:r>
        <w:r>
          <w:rPr>
            <w:webHidden/>
          </w:rPr>
          <w:tab/>
        </w:r>
        <w:r>
          <w:rPr>
            <w:webHidden/>
          </w:rPr>
          <w:fldChar w:fldCharType="begin"/>
        </w:r>
        <w:r>
          <w:rPr>
            <w:webHidden/>
          </w:rPr>
          <w:instrText xml:space="preserve"> PAGEREF _Toc134775992 \h </w:instrText>
        </w:r>
        <w:r>
          <w:rPr>
            <w:webHidden/>
          </w:rPr>
        </w:r>
        <w:r>
          <w:rPr>
            <w:webHidden/>
          </w:rPr>
          <w:fldChar w:fldCharType="separate"/>
        </w:r>
        <w:r>
          <w:rPr>
            <w:webHidden/>
          </w:rPr>
          <w:t>55</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93" w:history="1">
        <w:r w:rsidRPr="0017456B">
          <w:rPr>
            <w:rStyle w:val="a3"/>
            <w:noProof/>
          </w:rPr>
          <w:t>ТАСС, 11.05.2023, Кабмин до конца мая определит позицию по законопроекту о налоговой политике - Минфин</w:t>
        </w:r>
        <w:r>
          <w:rPr>
            <w:noProof/>
            <w:webHidden/>
          </w:rPr>
          <w:tab/>
        </w:r>
        <w:r>
          <w:rPr>
            <w:noProof/>
            <w:webHidden/>
          </w:rPr>
          <w:fldChar w:fldCharType="begin"/>
        </w:r>
        <w:r>
          <w:rPr>
            <w:noProof/>
            <w:webHidden/>
          </w:rPr>
          <w:instrText xml:space="preserve"> PAGEREF _Toc134775993 \h </w:instrText>
        </w:r>
        <w:r>
          <w:rPr>
            <w:noProof/>
            <w:webHidden/>
          </w:rPr>
        </w:r>
        <w:r>
          <w:rPr>
            <w:noProof/>
            <w:webHidden/>
          </w:rPr>
          <w:fldChar w:fldCharType="separate"/>
        </w:r>
        <w:r>
          <w:rPr>
            <w:noProof/>
            <w:webHidden/>
          </w:rPr>
          <w:t>55</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94" w:history="1">
        <w:r w:rsidRPr="0017456B">
          <w:rPr>
            <w:rStyle w:val="a3"/>
          </w:rPr>
          <w:t>Минфин ожидает, что правительство до конца мая выработает свою позицию по законопроекту по основным направлениям налоговой политики, ранее отозванному из Госдумы. Об этом журналистам сообщил статс-секретарь - заместитель министра финансов Алексей Сазанов в ходе XI Петербургского международного юридического форума в четверг.</w:t>
        </w:r>
        <w:r>
          <w:rPr>
            <w:webHidden/>
          </w:rPr>
          <w:tab/>
        </w:r>
        <w:r>
          <w:rPr>
            <w:webHidden/>
          </w:rPr>
          <w:fldChar w:fldCharType="begin"/>
        </w:r>
        <w:r>
          <w:rPr>
            <w:webHidden/>
          </w:rPr>
          <w:instrText xml:space="preserve"> PAGEREF _Toc134775994 \h </w:instrText>
        </w:r>
        <w:r>
          <w:rPr>
            <w:webHidden/>
          </w:rPr>
        </w:r>
        <w:r>
          <w:rPr>
            <w:webHidden/>
          </w:rPr>
          <w:fldChar w:fldCharType="separate"/>
        </w:r>
        <w:r>
          <w:rPr>
            <w:webHidden/>
          </w:rPr>
          <w:t>55</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95" w:history="1">
        <w:r w:rsidRPr="0017456B">
          <w:rPr>
            <w:rStyle w:val="a3"/>
            <w:noProof/>
          </w:rPr>
          <w:t>РИА Новости, 11.05.2023, ЦБ РФ снизил прогноз структурного профицита ликвидности на конец года до 2,5-3,1 трлн руб</w:t>
        </w:r>
        <w:r>
          <w:rPr>
            <w:noProof/>
            <w:webHidden/>
          </w:rPr>
          <w:tab/>
        </w:r>
        <w:r>
          <w:rPr>
            <w:noProof/>
            <w:webHidden/>
          </w:rPr>
          <w:fldChar w:fldCharType="begin"/>
        </w:r>
        <w:r>
          <w:rPr>
            <w:noProof/>
            <w:webHidden/>
          </w:rPr>
          <w:instrText xml:space="preserve"> PAGEREF _Toc134775995 \h </w:instrText>
        </w:r>
        <w:r>
          <w:rPr>
            <w:noProof/>
            <w:webHidden/>
          </w:rPr>
        </w:r>
        <w:r>
          <w:rPr>
            <w:noProof/>
            <w:webHidden/>
          </w:rPr>
          <w:fldChar w:fldCharType="separate"/>
        </w:r>
        <w:r>
          <w:rPr>
            <w:noProof/>
            <w:webHidden/>
          </w:rPr>
          <w:t>56</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96" w:history="1">
        <w:r w:rsidRPr="0017456B">
          <w:rPr>
            <w:rStyle w:val="a3"/>
          </w:rPr>
          <w:t>ЦБ РФ снизил прогноз структурного профицита ликвидности на конец 2023 года на 0,3 триллиона рублей, оценивает его в диапазоне от 2,5 до 3,1 триллиона рублей, говорится в докладе Банка России о денежно-кредитной политике.</w:t>
        </w:r>
        <w:r>
          <w:rPr>
            <w:webHidden/>
          </w:rPr>
          <w:tab/>
        </w:r>
        <w:r>
          <w:rPr>
            <w:webHidden/>
          </w:rPr>
          <w:fldChar w:fldCharType="begin"/>
        </w:r>
        <w:r>
          <w:rPr>
            <w:webHidden/>
          </w:rPr>
          <w:instrText xml:space="preserve"> PAGEREF _Toc134775996 \h </w:instrText>
        </w:r>
        <w:r>
          <w:rPr>
            <w:webHidden/>
          </w:rPr>
        </w:r>
        <w:r>
          <w:rPr>
            <w:webHidden/>
          </w:rPr>
          <w:fldChar w:fldCharType="separate"/>
        </w:r>
        <w:r>
          <w:rPr>
            <w:webHidden/>
          </w:rPr>
          <w:t>56</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97" w:history="1">
        <w:r w:rsidRPr="0017456B">
          <w:rPr>
            <w:rStyle w:val="a3"/>
            <w:noProof/>
          </w:rPr>
          <w:t>РИА Новости, 11.05.2023, Российская экономика во II квартале вернется к росту и сразу на 4,2% - прогноз ЦБ</w:t>
        </w:r>
        <w:r>
          <w:rPr>
            <w:noProof/>
            <w:webHidden/>
          </w:rPr>
          <w:tab/>
        </w:r>
        <w:r>
          <w:rPr>
            <w:noProof/>
            <w:webHidden/>
          </w:rPr>
          <w:fldChar w:fldCharType="begin"/>
        </w:r>
        <w:r>
          <w:rPr>
            <w:noProof/>
            <w:webHidden/>
          </w:rPr>
          <w:instrText xml:space="preserve"> PAGEREF _Toc134775997 \h </w:instrText>
        </w:r>
        <w:r>
          <w:rPr>
            <w:noProof/>
            <w:webHidden/>
          </w:rPr>
        </w:r>
        <w:r>
          <w:rPr>
            <w:noProof/>
            <w:webHidden/>
          </w:rPr>
          <w:fldChar w:fldCharType="separate"/>
        </w:r>
        <w:r>
          <w:rPr>
            <w:noProof/>
            <w:webHidden/>
          </w:rPr>
          <w:t>56</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5998" w:history="1">
        <w:r w:rsidRPr="0017456B">
          <w:rPr>
            <w:rStyle w:val="a3"/>
          </w:rPr>
          <w:t>Спад ВВП РФ, по оценке Банка России, в первом квартале составил 2,3% в годовом выражении, а во втором квартале регулятор ждет роста экономики сразу на 4,2%, следует из доклада ЦБ.</w:t>
        </w:r>
        <w:r>
          <w:rPr>
            <w:webHidden/>
          </w:rPr>
          <w:tab/>
        </w:r>
        <w:r>
          <w:rPr>
            <w:webHidden/>
          </w:rPr>
          <w:fldChar w:fldCharType="begin"/>
        </w:r>
        <w:r>
          <w:rPr>
            <w:webHidden/>
          </w:rPr>
          <w:instrText xml:space="preserve"> PAGEREF _Toc134775998 \h </w:instrText>
        </w:r>
        <w:r>
          <w:rPr>
            <w:webHidden/>
          </w:rPr>
        </w:r>
        <w:r>
          <w:rPr>
            <w:webHidden/>
          </w:rPr>
          <w:fldChar w:fldCharType="separate"/>
        </w:r>
        <w:r>
          <w:rPr>
            <w:webHidden/>
          </w:rPr>
          <w:t>56</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5999" w:history="1">
        <w:r w:rsidRPr="0017456B">
          <w:rPr>
            <w:rStyle w:val="a3"/>
            <w:noProof/>
          </w:rPr>
          <w:t>РИА Новости, 11.05.2023, ЦБ прогнозирует годовую инфляцию в РФ по итогам II квартала на уровне 3,6% - доклад</w:t>
        </w:r>
        <w:r>
          <w:rPr>
            <w:noProof/>
            <w:webHidden/>
          </w:rPr>
          <w:tab/>
        </w:r>
        <w:r>
          <w:rPr>
            <w:noProof/>
            <w:webHidden/>
          </w:rPr>
          <w:fldChar w:fldCharType="begin"/>
        </w:r>
        <w:r>
          <w:rPr>
            <w:noProof/>
            <w:webHidden/>
          </w:rPr>
          <w:instrText xml:space="preserve"> PAGEREF _Toc134775999 \h </w:instrText>
        </w:r>
        <w:r>
          <w:rPr>
            <w:noProof/>
            <w:webHidden/>
          </w:rPr>
        </w:r>
        <w:r>
          <w:rPr>
            <w:noProof/>
            <w:webHidden/>
          </w:rPr>
          <w:fldChar w:fldCharType="separate"/>
        </w:r>
        <w:r>
          <w:rPr>
            <w:noProof/>
            <w:webHidden/>
          </w:rPr>
          <w:t>56</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6000" w:history="1">
        <w:r w:rsidRPr="0017456B">
          <w:rPr>
            <w:rStyle w:val="a3"/>
          </w:rPr>
          <w:t>Банк России прогнозирует годовую инфляцию в РФ по итогам второго квартала на уровне 3,6%, следует из доклада регулятора.</w:t>
        </w:r>
        <w:r>
          <w:rPr>
            <w:webHidden/>
          </w:rPr>
          <w:tab/>
        </w:r>
        <w:r>
          <w:rPr>
            <w:webHidden/>
          </w:rPr>
          <w:fldChar w:fldCharType="begin"/>
        </w:r>
        <w:r>
          <w:rPr>
            <w:webHidden/>
          </w:rPr>
          <w:instrText xml:space="preserve"> PAGEREF _Toc134776000 \h </w:instrText>
        </w:r>
        <w:r>
          <w:rPr>
            <w:webHidden/>
          </w:rPr>
        </w:r>
        <w:r>
          <w:rPr>
            <w:webHidden/>
          </w:rPr>
          <w:fldChar w:fldCharType="separate"/>
        </w:r>
        <w:r>
          <w:rPr>
            <w:webHidden/>
          </w:rPr>
          <w:t>56</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6001" w:history="1">
        <w:r w:rsidRPr="0017456B">
          <w:rPr>
            <w:rStyle w:val="a3"/>
            <w:noProof/>
          </w:rPr>
          <w:t>РИА Новости, 11.05.2023, Основная часть адаптационных процессов экономики РФ завершится в 2025 году - ЦБ</w:t>
        </w:r>
        <w:r>
          <w:rPr>
            <w:noProof/>
            <w:webHidden/>
          </w:rPr>
          <w:tab/>
        </w:r>
        <w:r>
          <w:rPr>
            <w:noProof/>
            <w:webHidden/>
          </w:rPr>
          <w:fldChar w:fldCharType="begin"/>
        </w:r>
        <w:r>
          <w:rPr>
            <w:noProof/>
            <w:webHidden/>
          </w:rPr>
          <w:instrText xml:space="preserve"> PAGEREF _Toc134776001 \h </w:instrText>
        </w:r>
        <w:r>
          <w:rPr>
            <w:noProof/>
            <w:webHidden/>
          </w:rPr>
        </w:r>
        <w:r>
          <w:rPr>
            <w:noProof/>
            <w:webHidden/>
          </w:rPr>
          <w:fldChar w:fldCharType="separate"/>
        </w:r>
        <w:r>
          <w:rPr>
            <w:noProof/>
            <w:webHidden/>
          </w:rPr>
          <w:t>57</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6002" w:history="1">
        <w:r w:rsidRPr="0017456B">
          <w:rPr>
            <w:rStyle w:val="a3"/>
          </w:rPr>
          <w:t>Основная часть адаптационных процессов экономики РФ завершится в 2025 году, говорится в докладе Банка России о денежно-кредитной политике.</w:t>
        </w:r>
        <w:r>
          <w:rPr>
            <w:webHidden/>
          </w:rPr>
          <w:tab/>
        </w:r>
        <w:r>
          <w:rPr>
            <w:webHidden/>
          </w:rPr>
          <w:fldChar w:fldCharType="begin"/>
        </w:r>
        <w:r>
          <w:rPr>
            <w:webHidden/>
          </w:rPr>
          <w:instrText xml:space="preserve"> PAGEREF _Toc134776002 \h </w:instrText>
        </w:r>
        <w:r>
          <w:rPr>
            <w:webHidden/>
          </w:rPr>
        </w:r>
        <w:r>
          <w:rPr>
            <w:webHidden/>
          </w:rPr>
          <w:fldChar w:fldCharType="separate"/>
        </w:r>
        <w:r>
          <w:rPr>
            <w:webHidden/>
          </w:rPr>
          <w:t>57</w:t>
        </w:r>
        <w:r>
          <w:rPr>
            <w:webHidden/>
          </w:rPr>
          <w:fldChar w:fldCharType="end"/>
        </w:r>
      </w:hyperlink>
    </w:p>
    <w:p w:rsidR="00AF5D5E" w:rsidRDefault="00AF5D5E">
      <w:pPr>
        <w:pStyle w:val="12"/>
        <w:tabs>
          <w:tab w:val="right" w:leader="dot" w:pos="9061"/>
        </w:tabs>
        <w:rPr>
          <w:rFonts w:asciiTheme="minorHAnsi" w:eastAsiaTheme="minorEastAsia" w:hAnsiTheme="minorHAnsi" w:cstheme="minorBidi"/>
          <w:b w:val="0"/>
          <w:noProof/>
          <w:sz w:val="22"/>
          <w:szCs w:val="22"/>
        </w:rPr>
      </w:pPr>
      <w:hyperlink w:anchor="_Toc134776003" w:history="1">
        <w:r w:rsidRPr="0017456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_Toc134776003 \h </w:instrText>
        </w:r>
        <w:r>
          <w:rPr>
            <w:noProof/>
            <w:webHidden/>
          </w:rPr>
        </w:r>
        <w:r>
          <w:rPr>
            <w:noProof/>
            <w:webHidden/>
          </w:rPr>
          <w:fldChar w:fldCharType="separate"/>
        </w:r>
        <w:r>
          <w:rPr>
            <w:noProof/>
            <w:webHidden/>
          </w:rPr>
          <w:t>58</w:t>
        </w:r>
        <w:r>
          <w:rPr>
            <w:noProof/>
            <w:webHidden/>
          </w:rPr>
          <w:fldChar w:fldCharType="end"/>
        </w:r>
      </w:hyperlink>
    </w:p>
    <w:p w:rsidR="00AF5D5E" w:rsidRDefault="00AF5D5E">
      <w:pPr>
        <w:pStyle w:val="12"/>
        <w:tabs>
          <w:tab w:val="right" w:leader="dot" w:pos="9061"/>
        </w:tabs>
        <w:rPr>
          <w:rFonts w:asciiTheme="minorHAnsi" w:eastAsiaTheme="minorEastAsia" w:hAnsiTheme="minorHAnsi" w:cstheme="minorBidi"/>
          <w:b w:val="0"/>
          <w:noProof/>
          <w:sz w:val="22"/>
          <w:szCs w:val="22"/>
        </w:rPr>
      </w:pPr>
      <w:hyperlink w:anchor="_Toc134776004" w:history="1">
        <w:r w:rsidRPr="0017456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_Toc134776004 \h </w:instrText>
        </w:r>
        <w:r>
          <w:rPr>
            <w:noProof/>
            <w:webHidden/>
          </w:rPr>
        </w:r>
        <w:r>
          <w:rPr>
            <w:noProof/>
            <w:webHidden/>
          </w:rPr>
          <w:fldChar w:fldCharType="separate"/>
        </w:r>
        <w:r>
          <w:rPr>
            <w:noProof/>
            <w:webHidden/>
          </w:rPr>
          <w:t>58</w:t>
        </w:r>
        <w:r>
          <w:rPr>
            <w:noProof/>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6005" w:history="1">
        <w:r w:rsidRPr="0017456B">
          <w:rPr>
            <w:rStyle w:val="a3"/>
            <w:noProof/>
          </w:rPr>
          <w:t>LS Aqparat, 11.05.2023, Пенсионные деньги хотят инвестировать в облигации МСБ – что беспокоит профучастников</w:t>
        </w:r>
        <w:r>
          <w:rPr>
            <w:noProof/>
            <w:webHidden/>
          </w:rPr>
          <w:tab/>
        </w:r>
        <w:r>
          <w:rPr>
            <w:noProof/>
            <w:webHidden/>
          </w:rPr>
          <w:fldChar w:fldCharType="begin"/>
        </w:r>
        <w:r>
          <w:rPr>
            <w:noProof/>
            <w:webHidden/>
          </w:rPr>
          <w:instrText xml:space="preserve"> PAGEREF _Toc134776005 \h </w:instrText>
        </w:r>
        <w:r>
          <w:rPr>
            <w:noProof/>
            <w:webHidden/>
          </w:rPr>
        </w:r>
        <w:r>
          <w:rPr>
            <w:noProof/>
            <w:webHidden/>
          </w:rPr>
          <w:fldChar w:fldCharType="separate"/>
        </w:r>
        <w:r>
          <w:rPr>
            <w:noProof/>
            <w:webHidden/>
          </w:rPr>
          <w:t>58</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6006" w:history="1">
        <w:r w:rsidRPr="0017456B">
          <w:rPr>
            <w:rStyle w:val="a3"/>
          </w:rPr>
          <w:t>Инвестирование пенсионных денег казахстанцев в облигации МСБ несет определенные риски. Такое мнение LS озвучил директор департамента по управлению активами Jusan Invest Рауан Куанов.</w:t>
        </w:r>
        <w:r>
          <w:rPr>
            <w:webHidden/>
          </w:rPr>
          <w:tab/>
        </w:r>
        <w:r>
          <w:rPr>
            <w:webHidden/>
          </w:rPr>
          <w:fldChar w:fldCharType="begin"/>
        </w:r>
        <w:r>
          <w:rPr>
            <w:webHidden/>
          </w:rPr>
          <w:instrText xml:space="preserve"> PAGEREF _Toc134776006 \h </w:instrText>
        </w:r>
        <w:r>
          <w:rPr>
            <w:webHidden/>
          </w:rPr>
        </w:r>
        <w:r>
          <w:rPr>
            <w:webHidden/>
          </w:rPr>
          <w:fldChar w:fldCharType="separate"/>
        </w:r>
        <w:r>
          <w:rPr>
            <w:webHidden/>
          </w:rPr>
          <w:t>58</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6007" w:history="1">
        <w:r w:rsidRPr="0017456B">
          <w:rPr>
            <w:rStyle w:val="a3"/>
            <w:noProof/>
          </w:rPr>
          <w:t>Деловой Казахстан, 11.05.2023, Особые права: выплаты пенсионных накоплений для лиц с инвалидностью</w:t>
        </w:r>
        <w:r>
          <w:rPr>
            <w:noProof/>
            <w:webHidden/>
          </w:rPr>
          <w:tab/>
        </w:r>
        <w:r>
          <w:rPr>
            <w:noProof/>
            <w:webHidden/>
          </w:rPr>
          <w:fldChar w:fldCharType="begin"/>
        </w:r>
        <w:r>
          <w:rPr>
            <w:noProof/>
            <w:webHidden/>
          </w:rPr>
          <w:instrText xml:space="preserve"> PAGEREF _Toc134776007 \h </w:instrText>
        </w:r>
        <w:r>
          <w:rPr>
            <w:noProof/>
            <w:webHidden/>
          </w:rPr>
        </w:r>
        <w:r>
          <w:rPr>
            <w:noProof/>
            <w:webHidden/>
          </w:rPr>
          <w:fldChar w:fldCharType="separate"/>
        </w:r>
        <w:r>
          <w:rPr>
            <w:noProof/>
            <w:webHidden/>
          </w:rPr>
          <w:t>59</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6008" w:history="1">
        <w:r w:rsidRPr="0017456B">
          <w:rPr>
            <w:rStyle w:val="a3"/>
          </w:rPr>
          <w:t>ЕНПФ уведомляет своих вкладчиков (получателей) о том, что лица, имеющие в ЕНПФ пенсионные накопления, сформированные за счет:</w:t>
        </w:r>
        <w:r>
          <w:rPr>
            <w:webHidden/>
          </w:rPr>
          <w:tab/>
        </w:r>
        <w:r>
          <w:rPr>
            <w:webHidden/>
          </w:rPr>
          <w:fldChar w:fldCharType="begin"/>
        </w:r>
        <w:r>
          <w:rPr>
            <w:webHidden/>
          </w:rPr>
          <w:instrText xml:space="preserve"> PAGEREF _Toc134776008 \h </w:instrText>
        </w:r>
        <w:r>
          <w:rPr>
            <w:webHidden/>
          </w:rPr>
        </w:r>
        <w:r>
          <w:rPr>
            <w:webHidden/>
          </w:rPr>
          <w:fldChar w:fldCharType="separate"/>
        </w:r>
        <w:r>
          <w:rPr>
            <w:webHidden/>
          </w:rPr>
          <w:t>59</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6009" w:history="1">
        <w:r w:rsidRPr="0017456B">
          <w:rPr>
            <w:rStyle w:val="a3"/>
            <w:noProof/>
          </w:rPr>
          <w:t>Известия в Украине, 11.05.2023, Как в военное время изменятся пенсии и кого летом ждет повышение</w:t>
        </w:r>
        <w:r>
          <w:rPr>
            <w:noProof/>
            <w:webHidden/>
          </w:rPr>
          <w:tab/>
        </w:r>
        <w:r>
          <w:rPr>
            <w:noProof/>
            <w:webHidden/>
          </w:rPr>
          <w:fldChar w:fldCharType="begin"/>
        </w:r>
        <w:r>
          <w:rPr>
            <w:noProof/>
            <w:webHidden/>
          </w:rPr>
          <w:instrText xml:space="preserve"> PAGEREF _Toc134776009 \h </w:instrText>
        </w:r>
        <w:r>
          <w:rPr>
            <w:noProof/>
            <w:webHidden/>
          </w:rPr>
        </w:r>
        <w:r>
          <w:rPr>
            <w:noProof/>
            <w:webHidden/>
          </w:rPr>
          <w:fldChar w:fldCharType="separate"/>
        </w:r>
        <w:r>
          <w:rPr>
            <w:noProof/>
            <w:webHidden/>
          </w:rPr>
          <w:t>60</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6010" w:history="1">
        <w:r w:rsidRPr="0017456B">
          <w:rPr>
            <w:rStyle w:val="a3"/>
          </w:rPr>
          <w:t>Выплачивать пенсии во время войны трудно, к тому же пенсионное обеспечение давно нуждается в реформировании, однако государство пытается не только вовремя платить деньги пенсионерам, но и повышать размер начислений. По словам главы Пенсионного фонда Украины Евгения Капинуса, государство выполняет свои обязательства перед пенсионерами.</w:t>
        </w:r>
        <w:r>
          <w:rPr>
            <w:webHidden/>
          </w:rPr>
          <w:tab/>
        </w:r>
        <w:r>
          <w:rPr>
            <w:webHidden/>
          </w:rPr>
          <w:fldChar w:fldCharType="begin"/>
        </w:r>
        <w:r>
          <w:rPr>
            <w:webHidden/>
          </w:rPr>
          <w:instrText xml:space="preserve"> PAGEREF _Toc134776010 \h </w:instrText>
        </w:r>
        <w:r>
          <w:rPr>
            <w:webHidden/>
          </w:rPr>
        </w:r>
        <w:r>
          <w:rPr>
            <w:webHidden/>
          </w:rPr>
          <w:fldChar w:fldCharType="separate"/>
        </w:r>
        <w:r>
          <w:rPr>
            <w:webHidden/>
          </w:rPr>
          <w:t>60</w:t>
        </w:r>
        <w:r>
          <w:rPr>
            <w:webHidden/>
          </w:rPr>
          <w:fldChar w:fldCharType="end"/>
        </w:r>
      </w:hyperlink>
    </w:p>
    <w:p w:rsidR="00AF5D5E" w:rsidRDefault="00AF5D5E">
      <w:pPr>
        <w:pStyle w:val="12"/>
        <w:tabs>
          <w:tab w:val="right" w:leader="dot" w:pos="9061"/>
        </w:tabs>
        <w:rPr>
          <w:rFonts w:asciiTheme="minorHAnsi" w:eastAsiaTheme="minorEastAsia" w:hAnsiTheme="minorHAnsi" w:cstheme="minorBidi"/>
          <w:b w:val="0"/>
          <w:noProof/>
          <w:sz w:val="22"/>
          <w:szCs w:val="22"/>
        </w:rPr>
      </w:pPr>
      <w:hyperlink w:anchor="_Toc134776011" w:history="1">
        <w:r w:rsidRPr="0017456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_Toc134776011 \h </w:instrText>
        </w:r>
        <w:r>
          <w:rPr>
            <w:noProof/>
            <w:webHidden/>
          </w:rPr>
        </w:r>
        <w:r>
          <w:rPr>
            <w:noProof/>
            <w:webHidden/>
          </w:rPr>
          <w:fldChar w:fldCharType="separate"/>
        </w:r>
        <w:r>
          <w:rPr>
            <w:noProof/>
            <w:webHidden/>
          </w:rPr>
          <w:t>61</w:t>
        </w:r>
        <w:r>
          <w:rPr>
            <w:noProof/>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6012" w:history="1">
        <w:r w:rsidRPr="0017456B">
          <w:rPr>
            <w:rStyle w:val="a3"/>
            <w:noProof/>
          </w:rPr>
          <w:t>Элитный трейдер, 11.05.2023, На очереди кризис пенсионных фондов?</w:t>
        </w:r>
        <w:r>
          <w:rPr>
            <w:noProof/>
            <w:webHidden/>
          </w:rPr>
          <w:tab/>
        </w:r>
        <w:r>
          <w:rPr>
            <w:noProof/>
            <w:webHidden/>
          </w:rPr>
          <w:fldChar w:fldCharType="begin"/>
        </w:r>
        <w:r>
          <w:rPr>
            <w:noProof/>
            <w:webHidden/>
          </w:rPr>
          <w:instrText xml:space="preserve"> PAGEREF _Toc134776012 \h </w:instrText>
        </w:r>
        <w:r>
          <w:rPr>
            <w:noProof/>
            <w:webHidden/>
          </w:rPr>
        </w:r>
        <w:r>
          <w:rPr>
            <w:noProof/>
            <w:webHidden/>
          </w:rPr>
          <w:fldChar w:fldCharType="separate"/>
        </w:r>
        <w:r>
          <w:rPr>
            <w:noProof/>
            <w:webHidden/>
          </w:rPr>
          <w:t>61</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6013" w:history="1">
        <w:r w:rsidRPr="0017456B">
          <w:rPr>
            <w:rStyle w:val="a3"/>
          </w:rPr>
          <w:t>Предупреждали ли вас финансовые СМИ о том, что банковская система США была уязвима до того, как произошли крахи банков Silicon Valley, Signature и First Republic? Возможно, отдельные статьи появлялись то тут, то там, но реальных предупреждений не было. Напротив, в издании 2021 года книги Роберта Пректера «Последний шанс победить крах» (Conquer the Crash, Last Chance to Conquer the Crash) читателям напоминалось следующее: «Во время краха и депрессии мы увидим падение стоимости активов, массовые увольнения, высокий уровень безработицы, банкротства корпораций и муниципалитетов, крах пенсионных фондов, банкротство банков и страховых компаний и, в конечном итоге, социальные и политические кризисы». Как вы знаете, некоторые из этих событий уже происходят в последнее время.</w:t>
        </w:r>
        <w:r>
          <w:rPr>
            <w:webHidden/>
          </w:rPr>
          <w:tab/>
        </w:r>
        <w:r>
          <w:rPr>
            <w:webHidden/>
          </w:rPr>
          <w:fldChar w:fldCharType="begin"/>
        </w:r>
        <w:r>
          <w:rPr>
            <w:webHidden/>
          </w:rPr>
          <w:instrText xml:space="preserve"> PAGEREF _Toc134776013 \h </w:instrText>
        </w:r>
        <w:r>
          <w:rPr>
            <w:webHidden/>
          </w:rPr>
        </w:r>
        <w:r>
          <w:rPr>
            <w:webHidden/>
          </w:rPr>
          <w:fldChar w:fldCharType="separate"/>
        </w:r>
        <w:r>
          <w:rPr>
            <w:webHidden/>
          </w:rPr>
          <w:t>61</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6014" w:history="1">
        <w:r w:rsidRPr="0017456B">
          <w:rPr>
            <w:rStyle w:val="a3"/>
            <w:noProof/>
          </w:rPr>
          <w:t>ИА Красная весна, 11.05.2023, Правительство Британии намерено повысить пенсионный возраст</w:t>
        </w:r>
        <w:r>
          <w:rPr>
            <w:noProof/>
            <w:webHidden/>
          </w:rPr>
          <w:tab/>
        </w:r>
        <w:r>
          <w:rPr>
            <w:noProof/>
            <w:webHidden/>
          </w:rPr>
          <w:fldChar w:fldCharType="begin"/>
        </w:r>
        <w:r>
          <w:rPr>
            <w:noProof/>
            <w:webHidden/>
          </w:rPr>
          <w:instrText xml:space="preserve"> PAGEREF _Toc134776014 \h </w:instrText>
        </w:r>
        <w:r>
          <w:rPr>
            <w:noProof/>
            <w:webHidden/>
          </w:rPr>
        </w:r>
        <w:r>
          <w:rPr>
            <w:noProof/>
            <w:webHidden/>
          </w:rPr>
          <w:fldChar w:fldCharType="separate"/>
        </w:r>
        <w:r>
          <w:rPr>
            <w:noProof/>
            <w:webHidden/>
          </w:rPr>
          <w:t>62</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6015" w:history="1">
        <w:r w:rsidRPr="0017456B">
          <w:rPr>
            <w:rStyle w:val="a3"/>
          </w:rPr>
          <w:t>Правительство Великобритании намерено повысить пенсионный возраст до 68 лет в первые пару лет после всеобщих выборов, предположил министр труда и пенсий Мел Страйд, 11 мая пишет The Guardian. Отложив решение из-за сокращения ожидаемой продолжительности жизни, Страйд сказал, что его все равно придется принять, но, вероятно, это будет решение для его преемника на этом посту.</w:t>
        </w:r>
        <w:r>
          <w:rPr>
            <w:webHidden/>
          </w:rPr>
          <w:tab/>
        </w:r>
        <w:r>
          <w:rPr>
            <w:webHidden/>
          </w:rPr>
          <w:fldChar w:fldCharType="begin"/>
        </w:r>
        <w:r>
          <w:rPr>
            <w:webHidden/>
          </w:rPr>
          <w:instrText xml:space="preserve"> PAGEREF _Toc134776015 \h </w:instrText>
        </w:r>
        <w:r>
          <w:rPr>
            <w:webHidden/>
          </w:rPr>
        </w:r>
        <w:r>
          <w:rPr>
            <w:webHidden/>
          </w:rPr>
          <w:fldChar w:fldCharType="separate"/>
        </w:r>
        <w:r>
          <w:rPr>
            <w:webHidden/>
          </w:rPr>
          <w:t>62</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6016" w:history="1">
        <w:r w:rsidRPr="0017456B">
          <w:rPr>
            <w:rStyle w:val="a3"/>
            <w:noProof/>
          </w:rPr>
          <w:t>Известия, 11.05.2023, Во Франции зафиксирован самый низкий за последние 29 лет уровень рождаемости</w:t>
        </w:r>
        <w:r>
          <w:rPr>
            <w:noProof/>
            <w:webHidden/>
          </w:rPr>
          <w:tab/>
        </w:r>
        <w:r>
          <w:rPr>
            <w:noProof/>
            <w:webHidden/>
          </w:rPr>
          <w:fldChar w:fldCharType="begin"/>
        </w:r>
        <w:r>
          <w:rPr>
            <w:noProof/>
            <w:webHidden/>
          </w:rPr>
          <w:instrText xml:space="preserve"> PAGEREF _Toc134776016 \h </w:instrText>
        </w:r>
        <w:r>
          <w:rPr>
            <w:noProof/>
            <w:webHidden/>
          </w:rPr>
        </w:r>
        <w:r>
          <w:rPr>
            <w:noProof/>
            <w:webHidden/>
          </w:rPr>
          <w:fldChar w:fldCharType="separate"/>
        </w:r>
        <w:r>
          <w:rPr>
            <w:noProof/>
            <w:webHidden/>
          </w:rPr>
          <w:t>63</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6017" w:history="1">
        <w:r w:rsidRPr="0017456B">
          <w:rPr>
            <w:rStyle w:val="a3"/>
          </w:rPr>
          <w:t>Во Франции зафиксирован самый низкий за последние 29 лет уровень рождаемости. Об этом свидетельствуют данные Национального института статистики и экономических исследований Франции (Insee), опубликованные в четверг, 11 мая, газетой Le Figaro. Уточняется, что в марте текущего года во Франции ежедневно появлялось на свет 1816 детей, что на 7% меньше, чем в том же месяце в 2020 году, до пандемии коронавируса.</w:t>
        </w:r>
        <w:r>
          <w:rPr>
            <w:webHidden/>
          </w:rPr>
          <w:tab/>
        </w:r>
        <w:r>
          <w:rPr>
            <w:webHidden/>
          </w:rPr>
          <w:fldChar w:fldCharType="begin"/>
        </w:r>
        <w:r>
          <w:rPr>
            <w:webHidden/>
          </w:rPr>
          <w:instrText xml:space="preserve"> PAGEREF _Toc134776017 \h </w:instrText>
        </w:r>
        <w:r>
          <w:rPr>
            <w:webHidden/>
          </w:rPr>
        </w:r>
        <w:r>
          <w:rPr>
            <w:webHidden/>
          </w:rPr>
          <w:fldChar w:fldCharType="separate"/>
        </w:r>
        <w:r>
          <w:rPr>
            <w:webHidden/>
          </w:rPr>
          <w:t>63</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6018" w:history="1">
        <w:r w:rsidRPr="0017456B">
          <w:rPr>
            <w:rStyle w:val="a3"/>
            <w:noProof/>
          </w:rPr>
          <w:t>ИнформПрага, 11.05.2023, Пенсионная реформа: смена возраста, гарантированная пенсия и более низкие новые пенсии</w:t>
        </w:r>
        <w:r>
          <w:rPr>
            <w:noProof/>
            <w:webHidden/>
          </w:rPr>
          <w:tab/>
        </w:r>
        <w:r>
          <w:rPr>
            <w:noProof/>
            <w:webHidden/>
          </w:rPr>
          <w:fldChar w:fldCharType="begin"/>
        </w:r>
        <w:r>
          <w:rPr>
            <w:noProof/>
            <w:webHidden/>
          </w:rPr>
          <w:instrText xml:space="preserve"> PAGEREF _Toc134776018 \h </w:instrText>
        </w:r>
        <w:r>
          <w:rPr>
            <w:noProof/>
            <w:webHidden/>
          </w:rPr>
        </w:r>
        <w:r>
          <w:rPr>
            <w:noProof/>
            <w:webHidden/>
          </w:rPr>
          <w:fldChar w:fldCharType="separate"/>
        </w:r>
        <w:r>
          <w:rPr>
            <w:noProof/>
            <w:webHidden/>
          </w:rPr>
          <w:t>64</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6019" w:history="1">
        <w:r w:rsidRPr="0017456B">
          <w:rPr>
            <w:rStyle w:val="a3"/>
          </w:rPr>
          <w:t>Пенсия должна длиться в среднем 21,5 года. Гарантированная пенсия должна соответствовать 20 процентам средней заработной платы. Новые пенсии должны быть немного ниже, чем сегодня. Часть доходов в старости должны обеспечивать сбережения с государственным пособием. Налоги для самозанятых можно было бы постепенно увеличивать, и подрядчики также могли бы платить больше.</w:t>
        </w:r>
        <w:r>
          <w:rPr>
            <w:webHidden/>
          </w:rPr>
          <w:tab/>
        </w:r>
        <w:r>
          <w:rPr>
            <w:webHidden/>
          </w:rPr>
          <w:fldChar w:fldCharType="begin"/>
        </w:r>
        <w:r>
          <w:rPr>
            <w:webHidden/>
          </w:rPr>
          <w:instrText xml:space="preserve"> PAGEREF _Toc134776019 \h </w:instrText>
        </w:r>
        <w:r>
          <w:rPr>
            <w:webHidden/>
          </w:rPr>
        </w:r>
        <w:r>
          <w:rPr>
            <w:webHidden/>
          </w:rPr>
          <w:fldChar w:fldCharType="separate"/>
        </w:r>
        <w:r>
          <w:rPr>
            <w:webHidden/>
          </w:rPr>
          <w:t>64</w:t>
        </w:r>
        <w:r>
          <w:rPr>
            <w:webHidden/>
          </w:rPr>
          <w:fldChar w:fldCharType="end"/>
        </w:r>
      </w:hyperlink>
    </w:p>
    <w:p w:rsidR="00AF5D5E" w:rsidRDefault="00AF5D5E">
      <w:pPr>
        <w:pStyle w:val="12"/>
        <w:tabs>
          <w:tab w:val="right" w:leader="dot" w:pos="9061"/>
        </w:tabs>
        <w:rPr>
          <w:rFonts w:asciiTheme="minorHAnsi" w:eastAsiaTheme="minorEastAsia" w:hAnsiTheme="minorHAnsi" w:cstheme="minorBidi"/>
          <w:b w:val="0"/>
          <w:noProof/>
          <w:sz w:val="22"/>
          <w:szCs w:val="22"/>
        </w:rPr>
      </w:pPr>
      <w:hyperlink w:anchor="_Toc134776020" w:history="1">
        <w:r w:rsidRPr="0017456B">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_Toc134776020 \h </w:instrText>
        </w:r>
        <w:r>
          <w:rPr>
            <w:noProof/>
            <w:webHidden/>
          </w:rPr>
        </w:r>
        <w:r>
          <w:rPr>
            <w:noProof/>
            <w:webHidden/>
          </w:rPr>
          <w:fldChar w:fldCharType="separate"/>
        </w:r>
        <w:r>
          <w:rPr>
            <w:noProof/>
            <w:webHidden/>
          </w:rPr>
          <w:t>66</w:t>
        </w:r>
        <w:r>
          <w:rPr>
            <w:noProof/>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6021" w:history="1">
        <w:r w:rsidRPr="0017456B">
          <w:rPr>
            <w:rStyle w:val="a3"/>
            <w:noProof/>
          </w:rPr>
          <w:t>РИА Новости, 11.05.2023, Ковидные ограничения постепенно снимаются в РФ - Голикова</w:t>
        </w:r>
        <w:r>
          <w:rPr>
            <w:noProof/>
            <w:webHidden/>
          </w:rPr>
          <w:tab/>
        </w:r>
        <w:r>
          <w:rPr>
            <w:noProof/>
            <w:webHidden/>
          </w:rPr>
          <w:fldChar w:fldCharType="begin"/>
        </w:r>
        <w:r>
          <w:rPr>
            <w:noProof/>
            <w:webHidden/>
          </w:rPr>
          <w:instrText xml:space="preserve"> PAGEREF _Toc134776021 \h </w:instrText>
        </w:r>
        <w:r>
          <w:rPr>
            <w:noProof/>
            <w:webHidden/>
          </w:rPr>
        </w:r>
        <w:r>
          <w:rPr>
            <w:noProof/>
            <w:webHidden/>
          </w:rPr>
          <w:fldChar w:fldCharType="separate"/>
        </w:r>
        <w:r>
          <w:rPr>
            <w:noProof/>
            <w:webHidden/>
          </w:rPr>
          <w:t>66</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6022" w:history="1">
        <w:r w:rsidRPr="0017456B">
          <w:rPr>
            <w:rStyle w:val="a3"/>
          </w:rPr>
          <w:t>Ковидные ограничения в Российской Федерации постепенно снижаются, заявила вице-премьер РФ Татьяна Голикова.</w:t>
        </w:r>
        <w:r>
          <w:rPr>
            <w:webHidden/>
          </w:rPr>
          <w:tab/>
        </w:r>
        <w:r>
          <w:rPr>
            <w:webHidden/>
          </w:rPr>
          <w:fldChar w:fldCharType="begin"/>
        </w:r>
        <w:r>
          <w:rPr>
            <w:webHidden/>
          </w:rPr>
          <w:instrText xml:space="preserve"> PAGEREF _Toc134776022 \h </w:instrText>
        </w:r>
        <w:r>
          <w:rPr>
            <w:webHidden/>
          </w:rPr>
        </w:r>
        <w:r>
          <w:rPr>
            <w:webHidden/>
          </w:rPr>
          <w:fldChar w:fldCharType="separate"/>
        </w:r>
        <w:r>
          <w:rPr>
            <w:webHidden/>
          </w:rPr>
          <w:t>66</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6023" w:history="1">
        <w:r w:rsidRPr="0017456B">
          <w:rPr>
            <w:rStyle w:val="a3"/>
            <w:noProof/>
          </w:rPr>
          <w:t>РИА Новости, 11.05.2023, За сутки в Москве выявлены 265 случаев COVID-19, скончались 9 человек - портал</w:t>
        </w:r>
        <w:r>
          <w:rPr>
            <w:noProof/>
            <w:webHidden/>
          </w:rPr>
          <w:tab/>
        </w:r>
        <w:r>
          <w:rPr>
            <w:noProof/>
            <w:webHidden/>
          </w:rPr>
          <w:fldChar w:fldCharType="begin"/>
        </w:r>
        <w:r>
          <w:rPr>
            <w:noProof/>
            <w:webHidden/>
          </w:rPr>
          <w:instrText xml:space="preserve"> PAGEREF _Toc134776023 \h </w:instrText>
        </w:r>
        <w:r>
          <w:rPr>
            <w:noProof/>
            <w:webHidden/>
          </w:rPr>
        </w:r>
        <w:r>
          <w:rPr>
            <w:noProof/>
            <w:webHidden/>
          </w:rPr>
          <w:fldChar w:fldCharType="separate"/>
        </w:r>
        <w:r>
          <w:rPr>
            <w:noProof/>
            <w:webHidden/>
          </w:rPr>
          <w:t>66</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6024" w:history="1">
        <w:r w:rsidRPr="0017456B">
          <w:rPr>
            <w:rStyle w:val="a3"/>
          </w:rPr>
          <w:t>За сутки в Москве выявлены 265 случаев COVID-19, умерли 9 человек, сообщается на портале стопкоронавирус.рф.</w:t>
        </w:r>
        <w:r>
          <w:rPr>
            <w:webHidden/>
          </w:rPr>
          <w:tab/>
        </w:r>
        <w:r>
          <w:rPr>
            <w:webHidden/>
          </w:rPr>
          <w:fldChar w:fldCharType="begin"/>
        </w:r>
        <w:r>
          <w:rPr>
            <w:webHidden/>
          </w:rPr>
          <w:instrText xml:space="preserve"> PAGEREF _Toc134776024 \h </w:instrText>
        </w:r>
        <w:r>
          <w:rPr>
            <w:webHidden/>
          </w:rPr>
        </w:r>
        <w:r>
          <w:rPr>
            <w:webHidden/>
          </w:rPr>
          <w:fldChar w:fldCharType="separate"/>
        </w:r>
        <w:r>
          <w:rPr>
            <w:webHidden/>
          </w:rPr>
          <w:t>66</w:t>
        </w:r>
        <w:r>
          <w:rPr>
            <w:webHidden/>
          </w:rPr>
          <w:fldChar w:fldCharType="end"/>
        </w:r>
      </w:hyperlink>
    </w:p>
    <w:p w:rsidR="00AF5D5E" w:rsidRDefault="00AF5D5E">
      <w:pPr>
        <w:pStyle w:val="21"/>
        <w:tabs>
          <w:tab w:val="right" w:leader="dot" w:pos="9061"/>
        </w:tabs>
        <w:rPr>
          <w:rFonts w:asciiTheme="minorHAnsi" w:eastAsiaTheme="minorEastAsia" w:hAnsiTheme="minorHAnsi" w:cstheme="minorBidi"/>
          <w:noProof/>
          <w:sz w:val="22"/>
          <w:szCs w:val="22"/>
        </w:rPr>
      </w:pPr>
      <w:hyperlink w:anchor="_Toc134776025" w:history="1">
        <w:r w:rsidRPr="0017456B">
          <w:rPr>
            <w:rStyle w:val="a3"/>
            <w:noProof/>
          </w:rPr>
          <w:t>ТАСС, 11.05.2023, В России выявили 2 344 случая заражения коронавирусом за сутки, умерли 28 заболевших</w:t>
        </w:r>
        <w:r>
          <w:rPr>
            <w:noProof/>
            <w:webHidden/>
          </w:rPr>
          <w:tab/>
        </w:r>
        <w:r>
          <w:rPr>
            <w:noProof/>
            <w:webHidden/>
          </w:rPr>
          <w:fldChar w:fldCharType="begin"/>
        </w:r>
        <w:r>
          <w:rPr>
            <w:noProof/>
            <w:webHidden/>
          </w:rPr>
          <w:instrText xml:space="preserve"> PAGEREF _Toc134776025 \h </w:instrText>
        </w:r>
        <w:r>
          <w:rPr>
            <w:noProof/>
            <w:webHidden/>
          </w:rPr>
        </w:r>
        <w:r>
          <w:rPr>
            <w:noProof/>
            <w:webHidden/>
          </w:rPr>
          <w:fldChar w:fldCharType="separate"/>
        </w:r>
        <w:r>
          <w:rPr>
            <w:noProof/>
            <w:webHidden/>
          </w:rPr>
          <w:t>66</w:t>
        </w:r>
        <w:r>
          <w:rPr>
            <w:noProof/>
            <w:webHidden/>
          </w:rPr>
          <w:fldChar w:fldCharType="end"/>
        </w:r>
      </w:hyperlink>
    </w:p>
    <w:p w:rsidR="00AF5D5E" w:rsidRDefault="00AF5D5E">
      <w:pPr>
        <w:pStyle w:val="31"/>
        <w:rPr>
          <w:rFonts w:asciiTheme="minorHAnsi" w:eastAsiaTheme="minorEastAsia" w:hAnsiTheme="minorHAnsi" w:cstheme="minorBidi"/>
          <w:sz w:val="22"/>
          <w:szCs w:val="22"/>
        </w:rPr>
      </w:pPr>
      <w:hyperlink w:anchor="_Toc134776026" w:history="1">
        <w:r w:rsidRPr="0017456B">
          <w:rPr>
            <w:rStyle w:val="a3"/>
          </w:rPr>
          <w:t>Число подтвержденных случаев заражения коронавирусом в России возросло за сутки на 2 344, летальных исходов из-за ковида - на 28. Об этом сообщили в четверг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_Toc134776026 \h </w:instrText>
        </w:r>
        <w:r>
          <w:rPr>
            <w:webHidden/>
          </w:rPr>
        </w:r>
        <w:r>
          <w:rPr>
            <w:webHidden/>
          </w:rPr>
          <w:fldChar w:fldCharType="separate"/>
        </w:r>
        <w:r>
          <w:rPr>
            <w:webHidden/>
          </w:rPr>
          <w:t>66</w:t>
        </w:r>
        <w:r>
          <w:rPr>
            <w:webHidden/>
          </w:rPr>
          <w:fldChar w:fldCharType="end"/>
        </w:r>
      </w:hyperlink>
    </w:p>
    <w:p w:rsidR="00A0290C" w:rsidRDefault="00323774"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4775943"/>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4775944"/>
      <w:r w:rsidRPr="0045223A">
        <w:t xml:space="preserve">Новости отрасли </w:t>
      </w:r>
      <w:r w:rsidR="00C438AA" w:rsidRPr="00C438AA">
        <w:t>НПФ</w:t>
      </w:r>
      <w:bookmarkEnd w:id="20"/>
      <w:bookmarkEnd w:id="21"/>
      <w:bookmarkEnd w:id="25"/>
    </w:p>
    <w:p w:rsidR="00D70062" w:rsidRPr="00344A75" w:rsidRDefault="00D70062" w:rsidP="00D70062">
      <w:pPr>
        <w:pStyle w:val="2"/>
      </w:pPr>
      <w:bookmarkStart w:id="26" w:name="ф1"/>
      <w:bookmarkStart w:id="27" w:name="_Toc134775945"/>
      <w:bookmarkEnd w:id="26"/>
      <w:r w:rsidRPr="00344A75">
        <w:t xml:space="preserve">Журнал Стратегия, 11.05.2023, Новая </w:t>
      </w:r>
      <w:r w:rsidR="00C438AA">
        <w:t>«</w:t>
      </w:r>
      <w:r w:rsidRPr="00344A75">
        <w:t>подушка безопасности</w:t>
      </w:r>
      <w:r w:rsidR="00C438AA">
        <w:t>»</w:t>
      </w:r>
      <w:r w:rsidRPr="00344A75">
        <w:t>: в России с января 2024 года запустят программу долгосрочных сбережений</w:t>
      </w:r>
      <w:bookmarkEnd w:id="27"/>
    </w:p>
    <w:p w:rsidR="00D70062" w:rsidRDefault="00D70062" w:rsidP="00C438AA">
      <w:pPr>
        <w:pStyle w:val="3"/>
      </w:pPr>
      <w:bookmarkStart w:id="28" w:name="_Toc134775946"/>
      <w:r>
        <w:t xml:space="preserve">Правительство РФ подготовило законопроект по запуску программы долгосрочных сбережений граждан, которая, по мнению авторов проекта, даст россиянам возможность дополнительного дохода в будущем и станет финансовой </w:t>
      </w:r>
      <w:r w:rsidR="00C438AA">
        <w:t>«</w:t>
      </w:r>
      <w:r>
        <w:t>подушкой безопасности</w:t>
      </w:r>
      <w:r w:rsidR="00C438AA">
        <w:t>»</w:t>
      </w:r>
      <w:r>
        <w:t>.</w:t>
      </w:r>
      <w:bookmarkEnd w:id="28"/>
    </w:p>
    <w:p w:rsidR="00D70062" w:rsidRDefault="00D70062" w:rsidP="00D70062">
      <w:r>
        <w:t xml:space="preserve">О подготовке программы долгосрочных сбережений (ПДС) Минфин заявил еще в декабре минувшего года. Тогда министерство сообщило, что программа предусматривает добровольное участие и предполагает </w:t>
      </w:r>
      <w:proofErr w:type="spellStart"/>
      <w:r>
        <w:t>софинансирование</w:t>
      </w:r>
      <w:proofErr w:type="spellEnd"/>
      <w:r>
        <w:t xml:space="preserve"> уплачиваемых взносов граждан государством, которое может составить до 36 тысяч рублей в год. В дальнейшем представители Минфина и Центробанка дорабатывали программу и вот в конце апреля выдали на рассмотрение правительства и граждан огромный документ с описанием всех плюсов и нюансов ПДС.</w:t>
      </w:r>
    </w:p>
    <w:p w:rsidR="00D70062" w:rsidRDefault="00D70062" w:rsidP="00D70062">
      <w:r>
        <w:t>Авторы инициативы отмечают, что программа долгосрочных сбережений не является пенсионной реформой, а представляет собой новый сберегательный инструмент, который позволит гражданами сформировать долгосрочные сбережения на стратегические цели семьи.</w:t>
      </w:r>
    </w:p>
    <w:p w:rsidR="00D70062" w:rsidRDefault="00D70062" w:rsidP="00D70062">
      <w:r>
        <w:t>Суть инициативы</w:t>
      </w:r>
    </w:p>
    <w:p w:rsidR="00D70062" w:rsidRDefault="00D70062" w:rsidP="00D70062">
      <w:r>
        <w:t xml:space="preserve">Программа долгосрочных сбережений (ПДС) — это сберегательный продукт, который позволит получать гражданам дополнительный доход в будущем или создать </w:t>
      </w:r>
      <w:r w:rsidR="00C438AA">
        <w:t>«</w:t>
      </w:r>
      <w:r>
        <w:t>подушку безопасности</w:t>
      </w:r>
      <w:r w:rsidR="00C438AA">
        <w:t>»</w:t>
      </w:r>
      <w:r>
        <w:t xml:space="preserve"> в случае наступления особых жизненных ситуаций. Участие в программе добровольное. Главная фишка ПДС в том, что гражданам позволят распорядиться </w:t>
      </w:r>
      <w:r w:rsidR="00C438AA">
        <w:t>«</w:t>
      </w:r>
      <w:r>
        <w:t>замороженными</w:t>
      </w:r>
      <w:r w:rsidR="00C438AA">
        <w:t>»</w:t>
      </w:r>
      <w:r>
        <w:t xml:space="preserve"> в 2014 году пенсионными накоплениями.</w:t>
      </w:r>
    </w:p>
    <w:p w:rsidR="00D70062" w:rsidRDefault="00D70062" w:rsidP="00D70062">
      <w:r>
        <w:t xml:space="preserve">Долгосрочные сбережения гражданин формирует сам за счет добровольных взносов, а также за счет средств ранее сформированных пенсионных накоплений и господдержки в виде </w:t>
      </w:r>
      <w:proofErr w:type="spellStart"/>
      <w:r>
        <w:t>софинансирования</w:t>
      </w:r>
      <w:proofErr w:type="spellEnd"/>
      <w:r>
        <w:t>. Также можно будет перевести в программу замороженные с 2014 года пенсионные накопления (узнать свою сумму можно в личном кабинете на сайте Социального фонда России). Кроме того, формирование долгосрочных сбережений может идти за счет взносов работодателей.</w:t>
      </w:r>
    </w:p>
    <w:p w:rsidR="00D70062" w:rsidRDefault="00D70062" w:rsidP="00D70062">
      <w:r>
        <w:t>Использование сре</w:t>
      </w:r>
      <w:proofErr w:type="gramStart"/>
      <w:r>
        <w:t>дств пр</w:t>
      </w:r>
      <w:proofErr w:type="gramEnd"/>
      <w:r>
        <w:t>ограммы возможно на дополнительные периодические выплаты по истечению 15 лет действия договора или при достижении возраста 55 лет (женщины) и 60 лет (мужчины), а также на оплату дорогостоящего лечения или образование детей.</w:t>
      </w:r>
    </w:p>
    <w:p w:rsidR="00D70062" w:rsidRDefault="00D70062" w:rsidP="00D70062">
      <w:r>
        <w:t>Плюсы программы</w:t>
      </w:r>
    </w:p>
    <w:p w:rsidR="00D70062" w:rsidRDefault="00D70062" w:rsidP="00D70062">
      <w:r>
        <w:lastRenderedPageBreak/>
        <w:t xml:space="preserve">Это </w:t>
      </w:r>
      <w:proofErr w:type="spellStart"/>
      <w:r>
        <w:t>софинансирование</w:t>
      </w:r>
      <w:proofErr w:type="spellEnd"/>
      <w:r>
        <w:t xml:space="preserve"> со стороны государства, которое может составить до 36 тысяч рублей в год в течение трех лет при вступлении гражданина в программу в первые три года действия программы. Также получение 13% налогового вычета — до 52 тысяч рублей ежегодно при уплате взносов гражданином в программу до 400 тысяч рублей.</w:t>
      </w:r>
    </w:p>
    <w:p w:rsidR="00D70062" w:rsidRDefault="00D70062" w:rsidP="00D70062">
      <w:r>
        <w:t xml:space="preserve">Чтобы получить </w:t>
      </w:r>
      <w:proofErr w:type="spellStart"/>
      <w:r>
        <w:t>софинансирование</w:t>
      </w:r>
      <w:proofErr w:type="spellEnd"/>
      <w:r>
        <w:t xml:space="preserve">, достаточно внести на счет 2000 рублей в год. Чем ниже доход участника программы, тем больше государство добавит из бюджета. При доходе до 80 000 рублей в месяц вложения могут удвоиться (но не более чем на 36 000 рублей). Тем, чей доход от 80 000 до 150 000 рублей, государство добавит по рублю на каждые 2 рубля взноса. Если доход выше 150 000 рублей в месяц, то государство добавит по рублю на каждые 4 рубля взносов. Минфин оценил расходы на </w:t>
      </w:r>
      <w:proofErr w:type="spellStart"/>
      <w:r>
        <w:t>софинансирование</w:t>
      </w:r>
      <w:proofErr w:type="spellEnd"/>
      <w:r>
        <w:t xml:space="preserve"> до 10 </w:t>
      </w:r>
      <w:proofErr w:type="gramStart"/>
      <w:r>
        <w:t>млрд</w:t>
      </w:r>
      <w:proofErr w:type="gramEnd"/>
      <w:r>
        <w:t xml:space="preserve"> рублей ежегодно. При этом прибавку от государства россияне будут получать только три года участия в программе.</w:t>
      </w:r>
    </w:p>
    <w:p w:rsidR="00D70062" w:rsidRDefault="00D70062" w:rsidP="00D70062">
      <w:r>
        <w:t xml:space="preserve">Внесенные средства граждан будут застрахованы на сумму 2,8 </w:t>
      </w:r>
      <w:proofErr w:type="gramStart"/>
      <w:r>
        <w:t>млн</w:t>
      </w:r>
      <w:proofErr w:type="gramEnd"/>
      <w:r>
        <w:t xml:space="preserve"> рублей, что в два раза больше, чем по банковским вкладам. Если гражданину на момент банкротства негосударственного пенсионного фонда уже назначены периодические выплаты по договору долгосрочных сбережений, то их продолжит выплачивать другой негосударственный пенсионный фонд, который выберет Агентство по страхованию вкладов. При таком раскладе существует предельный размер гарантий. Агентство по страхованию вкладов обеспечит продолжение периодических выплат в размере, не превышающем четырехкратный размер социальной пенсии по старости. Кроме того, сформированные 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rsidR="00D70062" w:rsidRDefault="00D70062" w:rsidP="00D70062">
      <w:r>
        <w:t>При этом допускается и досрочное снятие. Если в банке досрочное снятие вклада предполагает полную или частичную потерю дохода, то участники программы в особых жизненных ситуациях (медицинские цели или оплата высшего образования ребенка) могут получить до 100% сформированных финансов.</w:t>
      </w:r>
    </w:p>
    <w:p w:rsidR="00D70062" w:rsidRDefault="00D70062" w:rsidP="00D70062">
      <w:r>
        <w:t xml:space="preserve">— Программа даст людям возможность получить дополнительный доход в будущем и создать для </w:t>
      </w:r>
      <w:proofErr w:type="gramStart"/>
      <w:r>
        <w:t>себя</w:t>
      </w:r>
      <w:proofErr w:type="gramEnd"/>
      <w:r>
        <w:t xml:space="preserve"> так называемую финансовую подушку безопасности, — подчеркнул премьер-министр РФ Михаил </w:t>
      </w:r>
      <w:proofErr w:type="spellStart"/>
      <w:r>
        <w:t>Мишустин</w:t>
      </w:r>
      <w:proofErr w:type="spellEnd"/>
      <w:r>
        <w:t>.</w:t>
      </w:r>
    </w:p>
    <w:p w:rsidR="00D70062" w:rsidRDefault="00D70062" w:rsidP="00D70062">
      <w:r>
        <w:t xml:space="preserve">Министр финансов Антон </w:t>
      </w:r>
      <w:proofErr w:type="spellStart"/>
      <w:r>
        <w:t>Силуанов</w:t>
      </w:r>
      <w:proofErr w:type="spellEnd"/>
      <w:r>
        <w:t xml:space="preserve"> добавил, что новый инструмент позволит гражданам, не имеющим специальных знаний в области инвестиций, сформировать долгосрочные сбережения с последующим их инвестированием в надежные финансовые инструменты.</w:t>
      </w:r>
    </w:p>
    <w:p w:rsidR="00D70062" w:rsidRDefault="00D70062" w:rsidP="00D70062">
      <w:r>
        <w:t>Куда инвестируются средства?</w:t>
      </w:r>
    </w:p>
    <w:p w:rsidR="00D70062" w:rsidRDefault="00D70062" w:rsidP="00D70062">
      <w:r>
        <w:t>Сформированные денежные средства будут вкладываться в ОФЗ, инфраструктурные облигации, корпоративные облигации и прочие ценные бумаги.</w:t>
      </w:r>
    </w:p>
    <w:p w:rsidR="00D70062" w:rsidRDefault="00D70062" w:rsidP="00D70062">
      <w:r>
        <w:t xml:space="preserve">Участник программы имеет право оформлять договоры с несколькими операторами, таким </w:t>
      </w:r>
      <w:proofErr w:type="gramStart"/>
      <w:r>
        <w:t>образом</w:t>
      </w:r>
      <w:proofErr w:type="gramEnd"/>
      <w:r>
        <w:t xml:space="preserve"> не только повышая объем накоплений, но и диверсифицируя риски.</w:t>
      </w:r>
    </w:p>
    <w:p w:rsidR="00D70062" w:rsidRDefault="00D70062" w:rsidP="00D70062">
      <w:r>
        <w:t>Кто является оператором проекта?</w:t>
      </w:r>
    </w:p>
    <w:p w:rsidR="00D70062" w:rsidRDefault="00D70062" w:rsidP="00D70062">
      <w:r>
        <w:t>Негосударственные пенсионные фонды (</w:t>
      </w:r>
      <w:r w:rsidR="00C438AA" w:rsidRPr="00C438AA">
        <w:rPr>
          <w:b/>
        </w:rPr>
        <w:t>НПФ</w:t>
      </w:r>
      <w:r>
        <w:t xml:space="preserve">) — операторы программы, которые обеспечивают сохранность и доходность сбережений и осуществляют выплаты этих </w:t>
      </w:r>
      <w:r>
        <w:lastRenderedPageBreak/>
        <w:t xml:space="preserve">сбережений.  </w:t>
      </w:r>
      <w:r w:rsidR="00C438AA" w:rsidRPr="00C438AA">
        <w:rPr>
          <w:b/>
        </w:rPr>
        <w:t>НПФ</w:t>
      </w:r>
      <w:r>
        <w:t xml:space="preserve"> — это крупные финансовые организации, многие из которых имеют почти 30-летнюю историю работы по реализации пенсионных программ.</w:t>
      </w:r>
    </w:p>
    <w:p w:rsidR="00D70062" w:rsidRDefault="00D70062" w:rsidP="00D70062">
      <w:r>
        <w:t xml:space="preserve">В настоящее время на рынке представлены 38 фондов, их клиентами являются более 42 </w:t>
      </w:r>
      <w:proofErr w:type="gramStart"/>
      <w:r>
        <w:t>млн</w:t>
      </w:r>
      <w:proofErr w:type="gramEnd"/>
      <w:r>
        <w:t xml:space="preserve"> человек. Около 1,6 </w:t>
      </w:r>
      <w:proofErr w:type="gramStart"/>
      <w:r>
        <w:t>млн</w:t>
      </w:r>
      <w:proofErr w:type="gramEnd"/>
      <w:r>
        <w:t xml:space="preserve"> из них уже получают в </w:t>
      </w:r>
      <w:r w:rsidR="00C438AA" w:rsidRPr="00C438AA">
        <w:rPr>
          <w:b/>
        </w:rPr>
        <w:t>НПФ</w:t>
      </w:r>
      <w:r>
        <w:t xml:space="preserve"> периодические выплаты, объем которых за минувший год превысил 80 млрд рублей.</w:t>
      </w:r>
    </w:p>
    <w:p w:rsidR="00D70062" w:rsidRDefault="00D70062" w:rsidP="00D70062">
      <w:r>
        <w:t xml:space="preserve">Следить за инвестированием денег </w:t>
      </w:r>
      <w:r w:rsidR="00C438AA" w:rsidRPr="00C438AA">
        <w:rPr>
          <w:b/>
        </w:rPr>
        <w:t>НПФ</w:t>
      </w:r>
      <w:r>
        <w:t xml:space="preserve"> будет Центробанк. Банк России контролирует финансовую устойчивость негосударственных пенсионных фондов и их инвестиционную деятельность, анализирует отчетность </w:t>
      </w:r>
      <w:r w:rsidR="00C438AA" w:rsidRPr="00C438AA">
        <w:rPr>
          <w:b/>
        </w:rPr>
        <w:t>НПФ</w:t>
      </w:r>
      <w:r>
        <w:t xml:space="preserve">, проводит регулярные выездные проверки каждого фонда. В случае выявления нарушений ЦБ принимает меры для защиты прав клиентов </w:t>
      </w:r>
      <w:r w:rsidR="00C438AA" w:rsidRPr="00C438AA">
        <w:rPr>
          <w:b/>
        </w:rPr>
        <w:t>НПФ</w:t>
      </w:r>
      <w:r>
        <w:t>.</w:t>
      </w:r>
    </w:p>
    <w:p w:rsidR="00D70062" w:rsidRDefault="00D70062" w:rsidP="00D70062">
      <w:r>
        <w:t>Кто может стать участником программы?</w:t>
      </w:r>
    </w:p>
    <w:p w:rsidR="00D70062" w:rsidRDefault="00D70062" w:rsidP="00D70062">
      <w:r>
        <w:t xml:space="preserve">Участвовать в программе могут все россияне от 18 лет. Это дело </w:t>
      </w:r>
      <w:proofErr w:type="gramStart"/>
      <w:r>
        <w:t>абсолютно добровольное</w:t>
      </w:r>
      <w:proofErr w:type="gramEnd"/>
      <w:r>
        <w:t xml:space="preserve">. Копить можно и в пользу третьих лиц — например, ребенка. Для участия нужно будет заключить договор с </w:t>
      </w:r>
      <w:r w:rsidR="00C438AA" w:rsidRPr="00C438AA">
        <w:rPr>
          <w:b/>
        </w:rPr>
        <w:t>НПФ</w:t>
      </w:r>
      <w:r>
        <w:t>, где самому определить размер первого взноса, периодичность и сумму регулярного пополнения счета, а также сроки дальнейших выплат. Договор заключается минимум на 15 лет.</w:t>
      </w:r>
    </w:p>
    <w:p w:rsidR="00D70062" w:rsidRDefault="00D70062" w:rsidP="00D70062">
      <w:r>
        <w:t xml:space="preserve">Размер пожизненной выплаты </w:t>
      </w:r>
      <w:r w:rsidR="00C438AA" w:rsidRPr="00C438AA">
        <w:rPr>
          <w:b/>
        </w:rPr>
        <w:t>НПФ</w:t>
      </w:r>
      <w:r>
        <w:t xml:space="preserve"> рассчитает исходя из оценки того, сколько в среднем такая выплата будет осуществляться, то </w:t>
      </w:r>
      <w:proofErr w:type="gramStart"/>
      <w:r>
        <w:t>есть</w:t>
      </w:r>
      <w:proofErr w:type="gramEnd"/>
      <w:r>
        <w:t xml:space="preserve"> сколько в среднем участник такого пола и возраста еще может прожить. Фактически одни участники будут получать выплаты больше ожидаемого периода, другие меньше. И средства тех участников, которые проживут меньше ожидаемого периода, не вернутся государству и не пойдут в доход негосударственного пенсионного фонда, а будут использованы для осуществления </w:t>
      </w:r>
      <w:proofErr w:type="gramStart"/>
      <w:r>
        <w:t>выплат тем</w:t>
      </w:r>
      <w:proofErr w:type="gramEnd"/>
      <w:r>
        <w:t>, кто проживет больше ожидаемого периода. При таком раскладе в случае смерти участника программы после назначения ему пожизненной периодической выплаты правопреемники не будут иметь права на получение каких-либо средств.</w:t>
      </w:r>
    </w:p>
    <w:p w:rsidR="00D70062" w:rsidRDefault="00D70062" w:rsidP="00D70062">
      <w:r>
        <w:t>Однако участник может выбрать получение не пожизненной, а срочной выплаты. В этом случае правопреемники получают остаток средств, учтенных на счете умершего участника на момент назначения периодических выплат, за вычетом уже произведенных ему выплат.</w:t>
      </w:r>
    </w:p>
    <w:p w:rsidR="00D70062" w:rsidRDefault="00D70062" w:rsidP="00D70062">
      <w:r>
        <w:t xml:space="preserve">Это общее правило всех накопительных пенсионных систем, объяснила в интервью </w:t>
      </w:r>
      <w:proofErr w:type="spellStart"/>
      <w:r>
        <w:t>Forbes</w:t>
      </w:r>
      <w:proofErr w:type="spellEnd"/>
      <w:r>
        <w:t xml:space="preserve"> проректор ВШЭ Лилия </w:t>
      </w:r>
      <w:proofErr w:type="spellStart"/>
      <w:r>
        <w:t>Овчарова</w:t>
      </w:r>
      <w:proofErr w:type="spellEnd"/>
      <w:r>
        <w:t xml:space="preserve">. </w:t>
      </w:r>
      <w:r w:rsidR="00C438AA">
        <w:t>«</w:t>
      </w:r>
      <w:r>
        <w:t xml:space="preserve">В солидарной системе накопления тех, кто прожил меньше, переходят на </w:t>
      </w:r>
      <w:proofErr w:type="gramStart"/>
      <w:r>
        <w:t>выплату тем</w:t>
      </w:r>
      <w:proofErr w:type="gramEnd"/>
      <w:r>
        <w:t>, кто прожил дольше. Если бы пожизненное обеспечение наследовалось, не хватило бы денег на долгожителей</w:t>
      </w:r>
      <w:r w:rsidR="00C438AA">
        <w:t>»</w:t>
      </w:r>
      <w:r>
        <w:t>, — пояснила эксперт.</w:t>
      </w:r>
    </w:p>
    <w:p w:rsidR="00D70062" w:rsidRDefault="00D70062" w:rsidP="00D70062">
      <w:r>
        <w:t xml:space="preserve">При всех расписанных Минфином плюсов программы, аналитики уверены, что ПДС не будет пользоваться популярностью, так как прошлые </w:t>
      </w:r>
      <w:r w:rsidR="00C438AA">
        <w:t>«</w:t>
      </w:r>
      <w:r>
        <w:t>маневры</w:t>
      </w:r>
      <w:r w:rsidR="00C438AA">
        <w:t>»</w:t>
      </w:r>
      <w:r>
        <w:t xml:space="preserve"> государства с пенсионными накоплениями серьезно подорвали доверие граждан. </w:t>
      </w:r>
      <w:r w:rsidR="00C438AA">
        <w:t>«</w:t>
      </w:r>
      <w:r>
        <w:t>Из-за многократного замораживания пенсионных накоплений и высокой степени глобальной неопределенности доверие населения к инструментам долгосрочного накопления сейчас очень низкое</w:t>
      </w:r>
      <w:r w:rsidR="00C438AA">
        <w:t>»</w:t>
      </w:r>
      <w:r>
        <w:t xml:space="preserve">, — резюмировала Лилия </w:t>
      </w:r>
      <w:proofErr w:type="spellStart"/>
      <w:r>
        <w:t>Овчарова</w:t>
      </w:r>
      <w:proofErr w:type="spellEnd"/>
      <w:r>
        <w:t>.</w:t>
      </w:r>
    </w:p>
    <w:p w:rsidR="00D70062" w:rsidRDefault="00D70062" w:rsidP="00D70062">
      <w:r>
        <w:t>Эксперты считают, что россияне предпочтут традиционные инструменты накоплений — вклады в банках или же инвестиции в недвижимость. Чей в итоге прогноз оправдается, покажет время.</w:t>
      </w:r>
    </w:p>
    <w:p w:rsidR="00D70062" w:rsidRPr="00D70062" w:rsidRDefault="00AF5D5E" w:rsidP="00D70062">
      <w:hyperlink r:id="rId12" w:history="1">
        <w:r w:rsidR="00D70062" w:rsidRPr="005B27F2">
          <w:rPr>
            <w:rStyle w:val="a3"/>
          </w:rPr>
          <w:t>https://strategyjournal.ru/gosudarstvo/novaya-podushka-bezopasnosti-v-rossii-s-yanvarya-2024-goda-zapustyat-programmu-dolgosrochnyh-sberezhenij</w:t>
        </w:r>
      </w:hyperlink>
      <w:r w:rsidR="00D70062">
        <w:t xml:space="preserve"> </w:t>
      </w:r>
    </w:p>
    <w:p w:rsidR="00A05F6F" w:rsidRPr="00344A75" w:rsidRDefault="00A05F6F" w:rsidP="00A05F6F">
      <w:pPr>
        <w:pStyle w:val="2"/>
      </w:pPr>
      <w:bookmarkStart w:id="29" w:name="ф2"/>
      <w:bookmarkStart w:id="30" w:name="_Toc134775947"/>
      <w:bookmarkEnd w:id="29"/>
      <w:r w:rsidRPr="00344A75">
        <w:t>Конкурент, 11.05.2023, Теперь будет так: в Госдуме одобрили закон о выплате в 19 500 рублей</w:t>
      </w:r>
      <w:bookmarkEnd w:id="30"/>
      <w:r w:rsidRPr="00344A75">
        <w:t xml:space="preserve"> </w:t>
      </w:r>
    </w:p>
    <w:p w:rsidR="00A05F6F" w:rsidRDefault="00A05F6F" w:rsidP="00C438AA">
      <w:pPr>
        <w:pStyle w:val="3"/>
      </w:pPr>
      <w:bookmarkStart w:id="31" w:name="_Toc134775948"/>
      <w:r>
        <w:t>В Государственной думе окончательно приняли решение, согласно которому каждый трудоустроенный гражданин сможет получить по 19 тыс. 500 руб.</w:t>
      </w:r>
      <w:bookmarkEnd w:id="31"/>
    </w:p>
    <w:p w:rsidR="00A05F6F" w:rsidRDefault="00A05F6F" w:rsidP="00A05F6F">
      <w:r>
        <w:t xml:space="preserve">Речь идет о документе, который предлагает изменить лимиты, на основе которых в России выплачиваются налоговые вычеты. Так, новые правила предполагают, что теперь получить такой </w:t>
      </w:r>
      <w:proofErr w:type="spellStart"/>
      <w:r>
        <w:t>кешбэк</w:t>
      </w:r>
      <w:proofErr w:type="spellEnd"/>
      <w:r>
        <w:t xml:space="preserve"> россияне смогут за негосударственное пенсионное обеспечение, накопительную часть пенсии или </w:t>
      </w:r>
      <w:proofErr w:type="spellStart"/>
      <w:r>
        <w:t>физкультруно</w:t>
      </w:r>
      <w:proofErr w:type="spellEnd"/>
      <w:r>
        <w:t>-оздоровительные услуги с суммы размером в 150 тыс. руб. Ранее этот лимит оставлял 120 тыс. руб.</w:t>
      </w:r>
    </w:p>
    <w:p w:rsidR="00A05F6F" w:rsidRDefault="00A05F6F" w:rsidP="00A05F6F">
      <w:r>
        <w:t>При этом предел был изменен и для других налоговых вычетов. Например, за покупку медикаментов и обучение налогоплательщики также могут вернуть 13 процентов с суммы в 150 тыс. руб., а лимит для налоговой базы вычета за обучение ребенка подняли до суммы в 110 тыс. руб.</w:t>
      </w:r>
    </w:p>
    <w:p w:rsidR="00A05F6F" w:rsidRPr="00A05F6F" w:rsidRDefault="00AF5D5E" w:rsidP="00A05F6F">
      <w:hyperlink r:id="rId13" w:history="1">
        <w:r w:rsidR="00A05F6F" w:rsidRPr="005B27F2">
          <w:rPr>
            <w:rStyle w:val="a3"/>
          </w:rPr>
          <w:t>https://konkurent.ru/article/58956</w:t>
        </w:r>
      </w:hyperlink>
      <w:r w:rsidR="00A05F6F">
        <w:t xml:space="preserve"> </w:t>
      </w:r>
    </w:p>
    <w:p w:rsidR="00D84FA9" w:rsidRPr="00344A75" w:rsidRDefault="00D84FA9" w:rsidP="00D84FA9">
      <w:pPr>
        <w:pStyle w:val="2"/>
      </w:pPr>
      <w:bookmarkStart w:id="32" w:name="_Toc134775949"/>
      <w:r w:rsidRPr="00344A75">
        <w:t>ГАРАНТ, 11.05.2023, 59% респондентов не собираются участвовать в программе формирования долгосрочных сбережений граждан после ее запуска</w:t>
      </w:r>
      <w:bookmarkEnd w:id="32"/>
      <w:r w:rsidRPr="00344A75">
        <w:t xml:space="preserve"> </w:t>
      </w:r>
    </w:p>
    <w:p w:rsidR="00D84FA9" w:rsidRDefault="00D84FA9" w:rsidP="00C438AA">
      <w:pPr>
        <w:pStyle w:val="3"/>
      </w:pPr>
      <w:bookmarkStart w:id="33" w:name="_Toc134775950"/>
      <w:r>
        <w:t>27 апреля в Госдуму был внесен правительственный законопроект, предполагающий запуск программы формирования долгосрочных сбережений граждан. Для участия в ней нужно будет заключить соответствующий договор с негосударственным пенсионным фондом, пополнять счет долгосрочных сбережений можно будет путем внесения взносов либо перевода на него пенсионных накоплений его владельца, сформированных в системе обязательного пенсионного страхования.</w:t>
      </w:r>
      <w:bookmarkEnd w:id="33"/>
      <w:r>
        <w:t xml:space="preserve"> </w:t>
      </w:r>
    </w:p>
    <w:p w:rsidR="00D84FA9" w:rsidRDefault="00D84FA9" w:rsidP="00D84FA9">
      <w:r>
        <w:t xml:space="preserve">Право на получение периодических выплат по договору долгосрочных сбережений его участник получит либо по достижении определенного возраста: 60 лет – мужчины, 55 лет – женщины, либо по истечении 15 лет </w:t>
      </w:r>
      <w:proofErr w:type="gramStart"/>
      <w:r>
        <w:t>с даты заключения</w:t>
      </w:r>
      <w:proofErr w:type="gramEnd"/>
      <w:r>
        <w:t xml:space="preserve"> договора.</w:t>
      </w:r>
    </w:p>
    <w:p w:rsidR="00D84FA9" w:rsidRDefault="00D84FA9" w:rsidP="00D84FA9">
      <w:r>
        <w:t>Участие в программе будет добровольным.</w:t>
      </w:r>
    </w:p>
    <w:p w:rsidR="00D84FA9" w:rsidRDefault="00D84FA9" w:rsidP="00D84FA9">
      <w:r>
        <w:t>Мы узнали у читателей портала ГАРАНТ</w:t>
      </w:r>
      <w:proofErr w:type="gramStart"/>
      <w:r>
        <w:t>.Р</w:t>
      </w:r>
      <w:proofErr w:type="gramEnd"/>
      <w:r>
        <w:t xml:space="preserve">У, планируют ли они заключать договоры долгосрочных сбережений с </w:t>
      </w:r>
      <w:r w:rsidR="00C438AA" w:rsidRPr="00C438AA">
        <w:rPr>
          <w:b/>
        </w:rPr>
        <w:t>НПФ</w:t>
      </w:r>
      <w:r>
        <w:t xml:space="preserve"> после запуска этой программы.</w:t>
      </w:r>
    </w:p>
    <w:p w:rsidR="00D84FA9" w:rsidRDefault="00AF5D5E" w:rsidP="00D84FA9">
      <w:r>
        <w:lastRenderedPageBreak/>
        <w:pict>
          <v:shape id="_x0000_i1027" type="#_x0000_t75" style="width:473.6pt;height:180.2pt">
            <v:imagedata r:id="rId14" o:title="Т1"/>
          </v:shape>
        </w:pict>
      </w:r>
    </w:p>
    <w:p w:rsidR="00D84FA9" w:rsidRDefault="00D84FA9" w:rsidP="00D84FA9">
      <w:r>
        <w:t>Время проведения опроса: 2-9 мая 2023 года</w:t>
      </w:r>
    </w:p>
    <w:p w:rsidR="00D84FA9" w:rsidRDefault="00D84FA9" w:rsidP="00D84FA9">
      <w:r>
        <w:t>Место проведения опроса: Россия, все округа</w:t>
      </w:r>
    </w:p>
    <w:p w:rsidR="00D84FA9" w:rsidRDefault="00AF5D5E" w:rsidP="00D84FA9">
      <w:hyperlink r:id="rId15" w:history="1">
        <w:r w:rsidR="00D84FA9" w:rsidRPr="005B27F2">
          <w:rPr>
            <w:rStyle w:val="a3"/>
          </w:rPr>
          <w:t>https://www.garant.ru/ia/research/1623414/</w:t>
        </w:r>
      </w:hyperlink>
      <w:r w:rsidR="00D84FA9">
        <w:t xml:space="preserve"> </w:t>
      </w:r>
    </w:p>
    <w:p w:rsidR="005367C4" w:rsidRPr="00344A75" w:rsidRDefault="005367C4" w:rsidP="005367C4">
      <w:pPr>
        <w:pStyle w:val="2"/>
      </w:pPr>
      <w:bookmarkStart w:id="34" w:name="_Toc134775951"/>
      <w:proofErr w:type="spellStart"/>
      <w:r w:rsidRPr="00344A75">
        <w:t>Газета.Ru</w:t>
      </w:r>
      <w:proofErr w:type="spellEnd"/>
      <w:r w:rsidRPr="00344A75">
        <w:t xml:space="preserve">, 11.05.2023, Экономист </w:t>
      </w:r>
      <w:proofErr w:type="spellStart"/>
      <w:r w:rsidRPr="00344A75">
        <w:t>Питка</w:t>
      </w:r>
      <w:proofErr w:type="spellEnd"/>
      <w:r w:rsidRPr="00344A75">
        <w:t>: открытие счета в негосударственном пенсионном фонде поможет сохранить деньги от раздела при разводе</w:t>
      </w:r>
      <w:bookmarkEnd w:id="34"/>
    </w:p>
    <w:p w:rsidR="005367C4" w:rsidRPr="00C438AA" w:rsidRDefault="005367C4" w:rsidP="00C438AA">
      <w:pPr>
        <w:pStyle w:val="3"/>
      </w:pPr>
      <w:bookmarkStart w:id="35" w:name="_Toc134775952"/>
      <w:r w:rsidRPr="00C438AA">
        <w:t xml:space="preserve">Самый простой вариант обезопасить личные сбережения при разводе — брачный договор, который составляется между супругами и учитывает все условия, считает инвестиционный советник, аккредитованный ЦБ России, экономист Юлия </w:t>
      </w:r>
      <w:proofErr w:type="spellStart"/>
      <w:r w:rsidRPr="00C438AA">
        <w:t>Питка</w:t>
      </w:r>
      <w:proofErr w:type="spellEnd"/>
      <w:r w:rsidRPr="00C438AA">
        <w:t>.</w:t>
      </w:r>
      <w:r w:rsidR="00D6347C" w:rsidRPr="00C438AA">
        <w:t xml:space="preserve"> </w:t>
      </w:r>
      <w:r w:rsidRPr="00C438AA">
        <w:t xml:space="preserve">В беседе с </w:t>
      </w:r>
      <w:r w:rsidR="00C438AA" w:rsidRPr="00C438AA">
        <w:t>«</w:t>
      </w:r>
      <w:proofErr w:type="spellStart"/>
      <w:r w:rsidRPr="00C438AA">
        <w:t>Газетой.Ru</w:t>
      </w:r>
      <w:proofErr w:type="spellEnd"/>
      <w:r w:rsidR="00C438AA" w:rsidRPr="00C438AA">
        <w:t>»</w:t>
      </w:r>
      <w:r w:rsidRPr="00C438AA">
        <w:t xml:space="preserve"> специалист перечислила несколько рабочих вариантов, кроме брачного договора, которые помогут вывести деньги из категории </w:t>
      </w:r>
      <w:r w:rsidR="00C438AA" w:rsidRPr="00C438AA">
        <w:t>«</w:t>
      </w:r>
      <w:r w:rsidRPr="00C438AA">
        <w:t>совместно нажитое</w:t>
      </w:r>
      <w:r w:rsidR="00C438AA" w:rsidRPr="00C438AA">
        <w:t>»</w:t>
      </w:r>
      <w:r w:rsidRPr="00C438AA">
        <w:t>.</w:t>
      </w:r>
      <w:r w:rsidR="00D6347C" w:rsidRPr="00C438AA">
        <w:t xml:space="preserve"> </w:t>
      </w:r>
      <w:r w:rsidRPr="00C438AA">
        <w:t>Первый доступный вариант, по мнению экономиста — открыть счет в негосударственном пенсионном фонде (</w:t>
      </w:r>
      <w:r w:rsidR="00C438AA" w:rsidRPr="00C438AA">
        <w:t>НПФ</w:t>
      </w:r>
      <w:r w:rsidRPr="00C438AA">
        <w:t>), заключить договор накопительного или инвестиционного страхования.</w:t>
      </w:r>
      <w:bookmarkEnd w:id="35"/>
    </w:p>
    <w:p w:rsidR="005367C4" w:rsidRDefault="00C438AA" w:rsidP="005367C4">
      <w:r>
        <w:t>«</w:t>
      </w:r>
      <w:r w:rsidR="005367C4">
        <w:t>При выборе этих вариантов вложенные суммы считаются собственностью супруга и не подлежат разделу при разводе</w:t>
      </w:r>
      <w:r>
        <w:t>»</w:t>
      </w:r>
      <w:r w:rsidR="005367C4">
        <w:t>, — объяснила эксперт.</w:t>
      </w:r>
    </w:p>
    <w:p w:rsidR="005367C4" w:rsidRDefault="005367C4" w:rsidP="005367C4">
      <w:r>
        <w:t xml:space="preserve">Второй вариант заключается во вложении денег в своих родителей. </w:t>
      </w:r>
      <w:r w:rsidR="00C438AA">
        <w:t>«</w:t>
      </w:r>
      <w:r>
        <w:t>На родителей можно оформить недвижимость, ценные бумаги, либо хранить капитал на их счетах. Спонсорская помощь со стороны дочери или сына не считается чем-то подозрительным</w:t>
      </w:r>
      <w:r w:rsidR="00C438AA">
        <w:t>»</w:t>
      </w:r>
      <w:r>
        <w:t xml:space="preserve">, — подчеркнула экономист </w:t>
      </w:r>
      <w:proofErr w:type="spellStart"/>
      <w:r>
        <w:t>Питка</w:t>
      </w:r>
      <w:proofErr w:type="spellEnd"/>
      <w:r>
        <w:t>.</w:t>
      </w:r>
    </w:p>
    <w:p w:rsidR="005367C4" w:rsidRDefault="005367C4" w:rsidP="005367C4">
      <w:r>
        <w:t xml:space="preserve">Кроме того, если деньги лежат на счету у женщины, можно оформить на них дарственную от имени родителей или других близких родственников. По словам финансового консультанта, механизм процедуры простой: </w:t>
      </w:r>
      <w:r w:rsidR="00C438AA">
        <w:t>«</w:t>
      </w:r>
      <w:r>
        <w:t>Женщина просит кого-то из членов семьи оформить дарственную, в которой будет сказано, что средства на самом деле принадлежат им, и они передали деньги под управление</w:t>
      </w:r>
      <w:r w:rsidR="00C438AA">
        <w:t>»</w:t>
      </w:r>
      <w:r>
        <w:t>.</w:t>
      </w:r>
    </w:p>
    <w:p w:rsidR="005367C4" w:rsidRDefault="005367C4" w:rsidP="005367C4">
      <w:r>
        <w:t xml:space="preserve">Таким </w:t>
      </w:r>
      <w:proofErr w:type="gramStart"/>
      <w:r>
        <w:t>образом</w:t>
      </w:r>
      <w:proofErr w:type="gramEnd"/>
      <w:r>
        <w:t xml:space="preserve"> можно доказать, что средства принадлежат другому человеку и никак не относятся к совместно нажитому.</w:t>
      </w:r>
    </w:p>
    <w:p w:rsidR="005367C4" w:rsidRDefault="005367C4" w:rsidP="005367C4">
      <w:r>
        <w:lastRenderedPageBreak/>
        <w:t>Экономист отметила, что такая практика еще очень популярна в инвестициях, а также в случае, когда один из супругов отказывается от заключения брачного контракта.</w:t>
      </w:r>
    </w:p>
    <w:p w:rsidR="005367C4" w:rsidRDefault="005367C4" w:rsidP="005367C4">
      <w:r>
        <w:t>Еще один способ сберечь средства — детский инвестиционный счет. Эксперт напомнила, что он будет сохранен до достижения детьми 18 лет.</w:t>
      </w:r>
    </w:p>
    <w:p w:rsidR="005367C4" w:rsidRDefault="00C438AA" w:rsidP="005367C4">
      <w:r>
        <w:t>«</w:t>
      </w:r>
      <w:r w:rsidR="005367C4">
        <w:t>Этот счет — подушка безопасности для ребенка, он неприкосновенен для обоих родителей ни при каких обстоятельствах, развод — не исключение. Все операции и сделки по нему до наступления 14-летия производятся только с одобрения органов опеки. В 18 лет владельцем счета становится ребенок</w:t>
      </w:r>
      <w:r>
        <w:t>»</w:t>
      </w:r>
      <w:r w:rsidR="005367C4">
        <w:t>, — объяснила экономист.</w:t>
      </w:r>
    </w:p>
    <w:p w:rsidR="005367C4" w:rsidRPr="00D84FA9" w:rsidRDefault="00AF5D5E" w:rsidP="005367C4">
      <w:hyperlink r:id="rId16" w:history="1">
        <w:r w:rsidR="005367C4" w:rsidRPr="00BE2454">
          <w:rPr>
            <w:rStyle w:val="a3"/>
          </w:rPr>
          <w:t>https://www.gazeta.ru/family/news/2023/05/11/20411852.shtml</w:t>
        </w:r>
      </w:hyperlink>
      <w:r w:rsidR="005367C4">
        <w:t xml:space="preserve"> </w:t>
      </w:r>
    </w:p>
    <w:p w:rsidR="00670AFF" w:rsidRPr="00344A75" w:rsidRDefault="00670AFF" w:rsidP="00670AFF">
      <w:pPr>
        <w:pStyle w:val="2"/>
      </w:pPr>
      <w:bookmarkStart w:id="36" w:name="ф3"/>
      <w:bookmarkStart w:id="37" w:name="_Toc134775953"/>
      <w:bookmarkEnd w:id="36"/>
      <w:r w:rsidRPr="00344A75">
        <w:t>Donnews.ru, 11.05.2023, Опрос показал, что многие ростовчане собираются жить на выплаты государства после выхода на пенсию</w:t>
      </w:r>
      <w:bookmarkEnd w:id="37"/>
    </w:p>
    <w:p w:rsidR="00670AFF" w:rsidRPr="00C438AA" w:rsidRDefault="00670AFF" w:rsidP="00C438AA">
      <w:pPr>
        <w:pStyle w:val="3"/>
      </w:pPr>
      <w:bookmarkStart w:id="38" w:name="_Toc134775954"/>
      <w:r w:rsidRPr="00C438AA">
        <w:t xml:space="preserve">В апреле 2023 года в крупнейших российских городах АО </w:t>
      </w:r>
      <w:r w:rsidR="00C438AA" w:rsidRPr="00C438AA">
        <w:t>«</w:t>
      </w:r>
      <w:r w:rsidRPr="00C438AA">
        <w:t>Негосударственный Пенсионный Фонд Сбербанка</w:t>
      </w:r>
      <w:r w:rsidR="00C438AA" w:rsidRPr="00C438AA">
        <w:t>»</w:t>
      </w:r>
      <w:r w:rsidRPr="00C438AA">
        <w:t xml:space="preserve"> (</w:t>
      </w:r>
      <w:proofErr w:type="spellStart"/>
      <w:r w:rsidRPr="00C438AA">
        <w:t>Сбер</w:t>
      </w:r>
      <w:r w:rsidR="00C438AA" w:rsidRPr="00C438AA">
        <w:t>НПФ</w:t>
      </w:r>
      <w:proofErr w:type="spellEnd"/>
      <w:r w:rsidRPr="00C438AA">
        <w:t>) провёл масштабное исследование, целью которого было выяснить, на какие средства граждане собираются жить после выхода на пенсию. Как оказалось, подавляющее число респондентов из Ростова (72% от числа опрошенных) свои финансовые надежды возлагают на выплаты от государства.</w:t>
      </w:r>
      <w:bookmarkEnd w:id="38"/>
    </w:p>
    <w:p w:rsidR="00670AFF" w:rsidRDefault="00670AFF" w:rsidP="00670AFF">
      <w:r>
        <w:t>При этом 12% ростовских респондентов рассчитывают на помощь детей, ещё 12% — на доходы от сдачи в аренду недвижимости, 11% — на собственные пенсионные сбережения, 5% — на свой бизнес (можно было дать несколько вариантов ответа).</w:t>
      </w:r>
    </w:p>
    <w:p w:rsidR="00670AFF" w:rsidRDefault="00670AFF" w:rsidP="00670AFF">
      <w:r>
        <w:t>Характерно, что на вопрос о том, как формируется пенсия от государства, уверенно ответили только лишь 8% респондентов. Каждый четвертый (24%) опрошенный сказал, что что-то слышал или читал, но не получил чёткого понимания. Ещё треть участников опроса (32%) пытались разобраться в теме, но так и не смогли это сделать.</w:t>
      </w:r>
    </w:p>
    <w:p w:rsidR="00670AFF" w:rsidRDefault="00670AFF" w:rsidP="00670AFF">
      <w:r>
        <w:t xml:space="preserve">Впрочем, нашлись и горожане, стремящиеся расширить знания в финансовой сфере. Из тех, кто желал бы поднять уровень грамотности в вопросах пенсий, </w:t>
      </w:r>
      <w:proofErr w:type="gramStart"/>
      <w:r>
        <w:t>56</w:t>
      </w:r>
      <w:proofErr w:type="gramEnd"/>
      <w:r>
        <w:t>% таким образом хотели бы обезопасить накопления, 41,6% — избежать мошенничества, 16,3% — эффективно инвестировать пенсионные сбережения, а 14,6% — диверсифицировать накопления (здесь тоже можно было выбрать несколько ответов).</w:t>
      </w:r>
    </w:p>
    <w:p w:rsidR="00670AFF" w:rsidRDefault="00670AFF" w:rsidP="00670AFF">
      <w:r>
        <w:t xml:space="preserve">По данным </w:t>
      </w:r>
      <w:proofErr w:type="spellStart"/>
      <w:r>
        <w:t>Сбер</w:t>
      </w:r>
      <w:r w:rsidR="00C438AA" w:rsidRPr="00C438AA">
        <w:rPr>
          <w:b/>
        </w:rPr>
        <w:t>НПФ</w:t>
      </w:r>
      <w:proofErr w:type="spellEnd"/>
      <w:r>
        <w:t xml:space="preserve">, 24% жителей Ростова делают долгосрочные сбережения, в том числе на пенсию. Управляющий Ростовским отделением Сбербанка Руслан </w:t>
      </w:r>
      <w:proofErr w:type="spellStart"/>
      <w:r>
        <w:t>Салимов</w:t>
      </w:r>
      <w:proofErr w:type="spellEnd"/>
      <w:r>
        <w:t xml:space="preserve"> отметил, что такие горожане в среднем откладывают по 13,3 тысячи рублей в месяц. Причём, по его словам, это больше, чем </w:t>
      </w:r>
      <w:proofErr w:type="gramStart"/>
      <w:r>
        <w:t>по</w:t>
      </w:r>
      <w:proofErr w:type="gramEnd"/>
      <w:r>
        <w:t xml:space="preserve"> </w:t>
      </w:r>
      <w:proofErr w:type="gramStart"/>
      <w:r>
        <w:t>в</w:t>
      </w:r>
      <w:proofErr w:type="gramEnd"/>
      <w:r>
        <w:t xml:space="preserve"> среднем по стране (8,7 тысячи рублей).</w:t>
      </w:r>
    </w:p>
    <w:p w:rsidR="00D1642B" w:rsidRDefault="00AF5D5E" w:rsidP="00670AFF">
      <w:hyperlink r:id="rId17" w:history="1">
        <w:r w:rsidR="00670AFF" w:rsidRPr="005B27F2">
          <w:rPr>
            <w:rStyle w:val="a3"/>
          </w:rPr>
          <w:t>https://www.donnews.ru/opros-pokazal-chto-mnogie-rostovchane-sobirayutsya-zhit-na-vyplaty-gosudarstva-posle-vyhoda-na-pensiyu</w:t>
        </w:r>
      </w:hyperlink>
    </w:p>
    <w:p w:rsidR="00C21271" w:rsidRPr="00344A75" w:rsidRDefault="00C21271" w:rsidP="00C21271">
      <w:pPr>
        <w:pStyle w:val="2"/>
      </w:pPr>
      <w:bookmarkStart w:id="39" w:name="_Toc134775955"/>
      <w:r w:rsidRPr="00344A75">
        <w:lastRenderedPageBreak/>
        <w:t>АиФ - Юг (Краснодар), 11.05.2023, 69% краснодарцев собираются жить на пенсию от государства - опрос</w:t>
      </w:r>
      <w:bookmarkEnd w:id="39"/>
    </w:p>
    <w:p w:rsidR="00C21271" w:rsidRDefault="00C21271" w:rsidP="00C438AA">
      <w:pPr>
        <w:pStyle w:val="3"/>
      </w:pPr>
      <w:bookmarkStart w:id="40" w:name="_Toc134775956"/>
      <w:r>
        <w:t>Большинство жителей Краснодара после выхода на пенсию в первую очередь надеются на выплаты от государства. Об этом говорится в проведенном среди горожан опросе. В том, как формируется пенсия от государства, уверенно разобрались только 8% респондентов. При этом самостоятельно долгосрочные сбережения делает каждый пятый.</w:t>
      </w:r>
      <w:bookmarkEnd w:id="40"/>
    </w:p>
    <w:p w:rsidR="00C21271" w:rsidRDefault="00C21271" w:rsidP="00C21271">
      <w:r>
        <w:t>69% краснодарцев после выхода на заслуженный отдых в основном собираются жить на пенсию от государства. При этом 13% опрошенных рассчитывают на помощь детей, 13% - на свой бизнес, 8% - на доходы от сдачи в аренду недвижимости, 7% - на собственные пенсионные сбережения (можно было дать несколько вариантов ответа).</w:t>
      </w:r>
    </w:p>
    <w:p w:rsidR="00C21271" w:rsidRDefault="00C21271" w:rsidP="00C21271">
      <w:r>
        <w:t xml:space="preserve">На вопрос </w:t>
      </w:r>
      <w:r w:rsidR="00C438AA">
        <w:t>«</w:t>
      </w:r>
      <w:r>
        <w:t>Знаете ли вы о том, как формируется пенсия от государства?</w:t>
      </w:r>
      <w:r w:rsidR="00C438AA">
        <w:t>»</w:t>
      </w:r>
      <w:r>
        <w:t xml:space="preserve"> уверенно положительно ответили только 8% респондентов из Краснодара. Каждый четвёртый (23%) сказал, что что-то слышал или читал, но не сформировал чёткого понимания. Ещё 15% </w:t>
      </w:r>
      <w:proofErr w:type="gramStart"/>
      <w:r>
        <w:t>опрошенных</w:t>
      </w:r>
      <w:proofErr w:type="gramEnd"/>
      <w:r>
        <w:t xml:space="preserve"> пытались разобраться, но это оказалось слишком сложно.</w:t>
      </w:r>
    </w:p>
    <w:p w:rsidR="00C21271" w:rsidRDefault="00C21271" w:rsidP="00C21271">
      <w:r>
        <w:t xml:space="preserve">Как показал опрос, 19% краснодарцев делают долгосрочные сбережения, в том числе на пенсию. При этом многие стремятся расширить знания в финансовой сфере. Из тех, кто хотел бы поднять уровень грамотности в вопросах пенсий, </w:t>
      </w:r>
      <w:proofErr w:type="gramStart"/>
      <w:r>
        <w:t>56</w:t>
      </w:r>
      <w:proofErr w:type="gramEnd"/>
      <w:r>
        <w:t>% таким образом хотят обезопасить накопления, 41,6% - избежать мошенничества, 16,3% - эффективно инвестировать пенсионные сбережения, а 14,6% - диверсифицировать накопления (можно было выбрать несколько вариантов ответа).</w:t>
      </w:r>
    </w:p>
    <w:p w:rsidR="00C21271" w:rsidRDefault="00C21271" w:rsidP="00C21271">
      <w:r>
        <w:t>Исследование проводилось в апреле 2023 года в 37 российских городах с населением свыше 500 тыс. человек методом телефонного опроса (CATI). В каждом городе опрошено не менее 350 респондентов по репрезентативной выборке.</w:t>
      </w:r>
    </w:p>
    <w:p w:rsidR="00C21271" w:rsidRDefault="00C21271" w:rsidP="00C21271">
      <w:r>
        <w:t>Татьяна Сергиенко, управляющий Краснодарским отделением Сбербанка:</w:t>
      </w:r>
    </w:p>
    <w:p w:rsidR="00C21271" w:rsidRDefault="00C438AA" w:rsidP="00C21271">
      <w:r>
        <w:t>«</w:t>
      </w:r>
      <w:r w:rsidR="00C21271">
        <w:t xml:space="preserve">Тема пенсий касается каждого краснодарца, но люди зачастую не знают, как рассчитать её, что такое пенсионные баллы, от чего зависит фиксированная выплата и т.д. Узнать всё о своей пенсии поможет сервис </w:t>
      </w:r>
      <w:r>
        <w:t>«</w:t>
      </w:r>
      <w:r w:rsidR="00C21271">
        <w:t>Пенсионная витрина</w:t>
      </w:r>
      <w:r>
        <w:t>»</w:t>
      </w:r>
      <w:r w:rsidR="00C21271">
        <w:t xml:space="preserve"> в мобильном приложении банка. Сервис позволяет быстро рассчитать размер своей будущей пенсии на текущую дату, подключить индивидуальный пенсионный план (ИПП) и начать формировать дополнительные пенсионные накопления</w:t>
      </w:r>
      <w:r>
        <w:t>»</w:t>
      </w:r>
      <w:r w:rsidR="00C21271">
        <w:t>.</w:t>
      </w:r>
    </w:p>
    <w:p w:rsidR="00C21271" w:rsidRDefault="00AF5D5E" w:rsidP="00C21271">
      <w:hyperlink r:id="rId18" w:history="1">
        <w:r w:rsidR="00C21271" w:rsidRPr="005B27F2">
          <w:rPr>
            <w:rStyle w:val="a3"/>
          </w:rPr>
          <w:t>https://kuban.aif.ru/society/69_krasnodarcev_sobirayutsya_zhit_na_pensiyu_ot_gosudarstva_-_opros</w:t>
        </w:r>
      </w:hyperlink>
      <w:r w:rsidR="00C21271">
        <w:t xml:space="preserve"> </w:t>
      </w:r>
    </w:p>
    <w:p w:rsidR="007715B3" w:rsidRPr="00344A75" w:rsidRDefault="0084230D" w:rsidP="007715B3">
      <w:pPr>
        <w:pStyle w:val="2"/>
      </w:pPr>
      <w:bookmarkStart w:id="41" w:name="_Toc134775957"/>
      <w:r w:rsidRPr="0084230D">
        <w:t>Известия</w:t>
      </w:r>
      <w:r w:rsidR="007715B3" w:rsidRPr="00344A75">
        <w:t>, 1</w:t>
      </w:r>
      <w:r>
        <w:t>2</w:t>
      </w:r>
      <w:r w:rsidR="007715B3" w:rsidRPr="00344A75">
        <w:t xml:space="preserve">.05.2023, </w:t>
      </w:r>
      <w:r>
        <w:t xml:space="preserve">Анна КАЛЕДИНА, </w:t>
      </w:r>
      <w:r w:rsidR="00C438AA">
        <w:t>«</w:t>
      </w:r>
      <w:r w:rsidRPr="0084230D">
        <w:t>Кардинальные изменения в ИИС заставляют участников опасаться очередных реформ</w:t>
      </w:r>
      <w:r w:rsidR="00C438AA">
        <w:t>»</w:t>
      </w:r>
      <w:bookmarkEnd w:id="41"/>
    </w:p>
    <w:p w:rsidR="0084230D" w:rsidRDefault="0084230D" w:rsidP="00C438AA">
      <w:pPr>
        <w:pStyle w:val="3"/>
      </w:pPr>
      <w:bookmarkStart w:id="42" w:name="_Toc134775958"/>
      <w:r>
        <w:t xml:space="preserve">Глава комитета ГД по </w:t>
      </w:r>
      <w:proofErr w:type="spellStart"/>
      <w:r>
        <w:t>финрынку</w:t>
      </w:r>
      <w:proofErr w:type="spellEnd"/>
      <w:r>
        <w:t xml:space="preserve"> Анатолий Аксаков — о стимулировании долгосрочных вложений, льготах для участников СВО и кредитных каникулах</w:t>
      </w:r>
      <w:bookmarkEnd w:id="42"/>
    </w:p>
    <w:p w:rsidR="0084230D" w:rsidRDefault="0084230D" w:rsidP="0084230D">
      <w:r>
        <w:t xml:space="preserve">Вопрос о стимулировании долгосрочных банковских вкладов через повышенные госгарантии заслуживает внимательного изучения. Ведь, с одной стороны, кредитные </w:t>
      </w:r>
      <w:r>
        <w:lastRenderedPageBreak/>
        <w:t xml:space="preserve">организации получат столь необходимые длинные деньги, а с другой, это может обернуться увеличением для них взносов в систему страхования вкладов. Об этом в интервью </w:t>
      </w:r>
      <w:r w:rsidR="00C438AA">
        <w:t>«</w:t>
      </w:r>
      <w:r>
        <w:t>Известиям</w:t>
      </w:r>
      <w:r w:rsidR="00C438AA">
        <w:t>»</w:t>
      </w:r>
      <w:r>
        <w:t xml:space="preserve"> на Петербургском международном юридическом форуме (ПМЮФ) рассказал глава комитета Госдумы по </w:t>
      </w:r>
      <w:proofErr w:type="spellStart"/>
      <w:r>
        <w:t>финрынку</w:t>
      </w:r>
      <w:proofErr w:type="spellEnd"/>
      <w:r>
        <w:t xml:space="preserve"> Анатолий Аксаков. Он поделился мнением о перспективах предложений по дополнительным льготам для участников СВО и их семей - например, повышенным ставкам по вкладам или списанию процентов на период службы. А также рассказал, будут ли защищены розничные инвесторы при легализации производства </w:t>
      </w:r>
      <w:proofErr w:type="spellStart"/>
      <w:r>
        <w:t>криптовалют</w:t>
      </w:r>
      <w:proofErr w:type="spellEnd"/>
      <w:r>
        <w:t xml:space="preserve"> в России.</w:t>
      </w:r>
    </w:p>
    <w:p w:rsidR="0084230D" w:rsidRDefault="00C438AA" w:rsidP="0084230D">
      <w:r>
        <w:t>«</w:t>
      </w:r>
      <w:r w:rsidR="0084230D">
        <w:t>Существенных разногласий между ЦБ и депутатами по цифровому рублю нет</w:t>
      </w:r>
      <w:r>
        <w:t>»</w:t>
      </w:r>
    </w:p>
    <w:p w:rsidR="0084230D" w:rsidRDefault="0084230D" w:rsidP="0084230D">
      <w:r>
        <w:t>- На ПМЮФ поднимался вопрос о цифровом рубле. В каком состоянии сейчас находятся законопроекты? Есть ли разногласия между законодателями и Центробанком? Будут ли предоставлены людям, которые станут пользоваться новой формой денег, такие же гарантии, как при безналичной форме?</w:t>
      </w:r>
    </w:p>
    <w:p w:rsidR="0084230D" w:rsidRDefault="0084230D" w:rsidP="0084230D">
      <w:r>
        <w:t>- Никаких существенных разногласий между ЦБ и депутатами в плане законотворчества по цифровому рублю нет. Ко второму чтению готовится пакет из двух проектов, вносящих изменения в законодательство в связи с внедрением цифрового рубля.</w:t>
      </w:r>
    </w:p>
    <w:p w:rsidR="0084230D" w:rsidRDefault="0084230D" w:rsidP="0084230D">
      <w:r>
        <w:t>Важно отметить, что за Центробанком законодательно закрепляется статус оператора платформы цифрового рубля и статус ее участника. ЦБ также предоставляются полномочия по обеспечению бесперебойности функционирования этой платформы и защиты интересов ее пользователей. Например, предусматривается, что он сможет определять максимальный размер платы, взимаемой участниками платформы с пользователей, и максимальное значение суммы операций с цифровыми рублями. В общем, ЦБ будет нести ответственность за сохранность цифровых рублей и правильность учета информации об операциях с ними.</w:t>
      </w:r>
    </w:p>
    <w:p w:rsidR="0084230D" w:rsidRDefault="0084230D" w:rsidP="0084230D">
      <w:r>
        <w:t>Второй законопроект вносит необходимые изменения в Гражданский кодекс, которые предусматривают, в частности, отнесение цифровых рублей к безналичным денежным средствам. Законопрое</w:t>
      </w:r>
      <w:proofErr w:type="gramStart"/>
      <w:r>
        <w:t>кт вкл</w:t>
      </w:r>
      <w:proofErr w:type="gramEnd"/>
      <w:r>
        <w:t>ючает в ГК положения о цифровом счете (кошельке) и нормы, определяющие содержание нового вида договора - договора цифрового счета, порядок и особенности его заключения, а также порядок проведения расчетов цифровыми рублями.</w:t>
      </w:r>
    </w:p>
    <w:p w:rsidR="0084230D" w:rsidRDefault="0084230D" w:rsidP="0084230D">
      <w:r>
        <w:t>Еще один законопроект о внесении изменений в Налоговый кодекс находится на согласовании с Минфином. Его цель - интеграция цифрового рубля в систему налогового регулирования и контроля.</w:t>
      </w:r>
    </w:p>
    <w:p w:rsidR="0084230D" w:rsidRDefault="0084230D" w:rsidP="0084230D">
      <w:r>
        <w:t>Ежемесячная сумма для пополнения цифрового кошелька пока составит 300 тыс. рублей. Банк России рассматривает цифровой рубль как дополнительное средство для платежей и расчетов, но не для сбережений. Поэтому на цифровые рубли не будут начисляться проценты, в них нельзя будет взять кредит, а вот переводы для людей будут бесплатными.</w:t>
      </w:r>
    </w:p>
    <w:p w:rsidR="0084230D" w:rsidRDefault="0084230D" w:rsidP="0084230D">
      <w:r>
        <w:t xml:space="preserve">- Президент поставил, в том числе и перед финансовыми властями, задачу адаптации и создания дружественной среды для участников СВО и их семей. Как идет работа в этом направлении, какие инициативы общественности и экспертов кажутся вам перспективными? Насколько я знаю, сейчас есть много различных предложений, </w:t>
      </w:r>
      <w:r>
        <w:lastRenderedPageBreak/>
        <w:t xml:space="preserve">начиная от повышенных ставок по вкладам, заканчивая возможностью не платить во время кредитных каникул не только </w:t>
      </w:r>
      <w:r w:rsidR="00C438AA">
        <w:t>«</w:t>
      </w:r>
      <w:r>
        <w:t>тело</w:t>
      </w:r>
      <w:r w:rsidR="00C438AA">
        <w:t>»</w:t>
      </w:r>
      <w:r>
        <w:t xml:space="preserve"> кредита, но и проценты.</w:t>
      </w:r>
    </w:p>
    <w:p w:rsidR="0084230D" w:rsidRDefault="0084230D" w:rsidP="0084230D">
      <w:r>
        <w:t xml:space="preserve">- Да, высказывались предложения, в том числе от общественных организаций, чтобы установить дополнительные льготы для участников СВО и их семей в финансовой сфере. В частности, о повышенных ставках по банковским вкладам, привязанных к уровню инфляции или ключевой ставке, по аналогии со </w:t>
      </w:r>
      <w:proofErr w:type="spellStart"/>
      <w:r>
        <w:t>спецвкладами</w:t>
      </w:r>
      <w:proofErr w:type="spellEnd"/>
      <w:r>
        <w:t xml:space="preserve"> </w:t>
      </w:r>
      <w:proofErr w:type="gramStart"/>
      <w:r>
        <w:t>для</w:t>
      </w:r>
      <w:proofErr w:type="gramEnd"/>
      <w:r>
        <w:t xml:space="preserve"> малообеспеченных.</w:t>
      </w:r>
    </w:p>
    <w:p w:rsidR="0084230D" w:rsidRDefault="0084230D" w:rsidP="0084230D">
      <w:r>
        <w:t xml:space="preserve">Много обращений в общественные организации членов семей участников СВО по поводу выплаты процентов по кредитам. Например, приостанавливать все платежи по кредиту или займу, включая проценты, а на время проведения СВО списывать все набегающие за этот срок проценты. И даже распространить эту меру на уплату </w:t>
      </w:r>
      <w:r w:rsidR="00C438AA">
        <w:t>«</w:t>
      </w:r>
      <w:r>
        <w:t>тела</w:t>
      </w:r>
      <w:r w:rsidR="00C438AA">
        <w:t>»</w:t>
      </w:r>
      <w:r>
        <w:t xml:space="preserve"> кредита.</w:t>
      </w:r>
    </w:p>
    <w:p w:rsidR="0084230D" w:rsidRDefault="0084230D" w:rsidP="0084230D">
      <w:r>
        <w:t>Вопрос о подобном списании в законодательном порядке не простой и требует дополнительной проработки, поскольку, в частности, предполагает увеличение расходов банков.</w:t>
      </w:r>
    </w:p>
    <w:p w:rsidR="0084230D" w:rsidRDefault="0084230D" w:rsidP="0084230D">
      <w:r>
        <w:t>- Давно обсуждается и законопроект о том, чтобы ввести механизм кредитных каникул на постоянной основе. Почему он завис? Нужны поправки?</w:t>
      </w:r>
    </w:p>
    <w:p w:rsidR="0084230D" w:rsidRDefault="0084230D" w:rsidP="0084230D">
      <w:r>
        <w:t>- Срок представления поправок по этому законопроекту продлен. Для подготовки ко второму чтению требуется дополнительное обсуждение по нескольким моментам. Например, не учитывается ситуация, когда на момент просьбы заемщика предоставить ему каникулы в отношении кредитного договора уже действует льготный период. Эти нормы нужно уточнить и предусмотреть необходимые изменения в федеральные законы. Кроме того, в содержащемся в законопроекте перечне документов, подтверждающих, что заемщик находится в трудной жизненной ситуации, не в полной мере учитываются возможные документы, которыми может быть подтверждено снижение доходов. Это, например, справка о размере начисленной пенсии, если человек находится на заслуженном отдыхе, и другие.</w:t>
      </w:r>
    </w:p>
    <w:p w:rsidR="0084230D" w:rsidRDefault="0084230D" w:rsidP="0084230D">
      <w:r>
        <w:t xml:space="preserve">- Также в категории </w:t>
      </w:r>
      <w:r w:rsidR="00C438AA">
        <w:t>«</w:t>
      </w:r>
      <w:r>
        <w:t>вот-вот примут</w:t>
      </w:r>
      <w:r w:rsidR="00C438AA">
        <w:t>»</w:t>
      </w:r>
      <w:r>
        <w:t xml:space="preserve"> был законопроект, который позволяет банкам блокировать счета из разряда дискредитированных, замеченных в том, что на них переводятся деньги в результате мошеннических действий. Когда можно ожидать его принятия?</w:t>
      </w:r>
    </w:p>
    <w:p w:rsidR="0084230D" w:rsidRDefault="0084230D" w:rsidP="0084230D">
      <w:r>
        <w:t>- Его сейчас дорабатывает рабочая группа Центробанка с учетом нескольких замечаний, не имеющих концептуального характера, федеральных органов исполнительной власти. Думаю, что в мае он будет рассмотрен комитетом во втором чтении.</w:t>
      </w:r>
    </w:p>
    <w:p w:rsidR="0084230D" w:rsidRDefault="00C438AA" w:rsidP="0084230D">
      <w:r>
        <w:t>«</w:t>
      </w:r>
      <w:r w:rsidR="0084230D">
        <w:t>Идея замены третьим обоих типов действующих ИИС вряд ли встретит понимание инвесторов</w:t>
      </w:r>
      <w:r>
        <w:t>»</w:t>
      </w:r>
    </w:p>
    <w:p w:rsidR="0084230D" w:rsidRDefault="0084230D" w:rsidP="0084230D">
      <w:r>
        <w:t xml:space="preserve">- Какие еще важнейшие инициативы, направленные на поддержку потребителей </w:t>
      </w:r>
      <w:proofErr w:type="spellStart"/>
      <w:r>
        <w:t>финуслуг</w:t>
      </w:r>
      <w:proofErr w:type="spellEnd"/>
      <w:r>
        <w:t>, на подходе?</w:t>
      </w:r>
    </w:p>
    <w:p w:rsidR="0084230D" w:rsidRDefault="0084230D" w:rsidP="0084230D">
      <w:r>
        <w:t xml:space="preserve">- Готовится к внесению в Госдуму законопроект о специальных вкладах </w:t>
      </w:r>
      <w:proofErr w:type="gramStart"/>
      <w:r>
        <w:t>для</w:t>
      </w:r>
      <w:proofErr w:type="gramEnd"/>
      <w:r>
        <w:t xml:space="preserve"> малообеспеченных, которые получают социальную помощь от государства. Его одобрили профильные министерства. Процентная ставка по такому вкладу может быть привязана к уровню инфляции или ключевой ставке, а размер не должен превышать </w:t>
      </w:r>
      <w:r>
        <w:lastRenderedPageBreak/>
        <w:t>100 тыс. рублей. В мае ожидается внесение законопроекта по ИИС-3 (индивидуальный инвестиционный счет).</w:t>
      </w:r>
    </w:p>
    <w:p w:rsidR="0084230D" w:rsidRDefault="0084230D" w:rsidP="0084230D">
      <w:r>
        <w:t>- Позиция Минфина в вопросе ИИС-3 состоит в том, что этот инструмент заменит ИИС-1 и ИИС-2. Согласны ли вы с этим, ведь они предоставляют возможность получать стимулы от государства при вложении на короткий период. Разве все ИИС не дополняют друг друга?</w:t>
      </w:r>
    </w:p>
    <w:p w:rsidR="0084230D" w:rsidRDefault="0084230D" w:rsidP="0084230D">
      <w:r>
        <w:t>- Как будут выглядеть индивидуальные инвестиционные счета третьего типа, пока точно неизвестно. Изменения в законодательстве еще находятся на этапе подготовки к внесению в Госдуму. Поэтому говорить о достоинствах и недостатках предложений ЦБ и Минфина рано.</w:t>
      </w:r>
    </w:p>
    <w:p w:rsidR="0084230D" w:rsidRDefault="0084230D" w:rsidP="0084230D">
      <w:r>
        <w:t>Однако идея замены третьим обоих типов действующих ИИС вряд ли встретит понимание инвесторов и желание использовать его так же широко, как краткосрочные версии.</w:t>
      </w:r>
    </w:p>
    <w:p w:rsidR="0084230D" w:rsidRDefault="0084230D" w:rsidP="0084230D">
      <w:r>
        <w:t>Предлагаемый 10-летний срок достаточно велик, особенно в условиях текущей неопределенности на российских рынках. Блокировка средств на такой период без возможности оперативно ими распоряжаться вряд ли устроит участников, даже рассчитывающих на выгодные условия налоговых льгот.</w:t>
      </w:r>
    </w:p>
    <w:p w:rsidR="0084230D" w:rsidRDefault="0084230D" w:rsidP="0084230D">
      <w:r>
        <w:t>Кардинальные изменения в программе ИИС, принятые менее чем через 10 лет после начала ее работы, заставляют участников опасаться очередных реформ до окончания срока действия счетов третьего типа. Да и очевидно, что иметь линейку ИИС с разным сроком планирования привлекательно для инвестора.</w:t>
      </w:r>
    </w:p>
    <w:p w:rsidR="0084230D" w:rsidRDefault="00C438AA" w:rsidP="0084230D">
      <w:r>
        <w:t>«</w:t>
      </w:r>
      <w:r w:rsidR="0084230D">
        <w:t>ПДС проблемы с разрывом в привлечении средств и выплат на пенсионном рынке не решит</w:t>
      </w:r>
      <w:r>
        <w:t>»</w:t>
      </w:r>
    </w:p>
    <w:p w:rsidR="0084230D" w:rsidRDefault="0084230D" w:rsidP="0084230D">
      <w:r>
        <w:t>- Недавно в Госдуму поступил законопроект о программе долгосрочных сбережений (ПДС). Как вы оцениваете перспективу его принятия? Какие поправки могут быть внесены ко второму чтению? И сможет ли закон вступить в силу со следующего года?</w:t>
      </w:r>
    </w:p>
    <w:p w:rsidR="0084230D" w:rsidRDefault="0084230D" w:rsidP="0084230D">
      <w:r>
        <w:t>- Законопроект только лишь 3 мая был направлен в комитет Государственной думы по финансовому рынку. В ближайшее время он будет разослан для получения отзывов, предложений и заключений. Документ этот объемный, состоит из 150 страниц, 24 глав и вносит изменения в 21 федеральный закон.</w:t>
      </w:r>
    </w:p>
    <w:p w:rsidR="0084230D" w:rsidRDefault="0084230D" w:rsidP="0084230D">
      <w:r>
        <w:t>Кроме того, поскольку законопроект важный и знаковый, потребуется провести его всестороннее обсуждение. Поэтому говорить о поправках, которые могут быть внесены ко второму чтению, пока преждевременно. Но законопроект приоритетный, поэтому уверен, что он будет принят в этом году.</w:t>
      </w:r>
    </w:p>
    <w:p w:rsidR="0084230D" w:rsidRDefault="0084230D" w:rsidP="0084230D">
      <w:r>
        <w:t xml:space="preserve">- По ПДС планируется установить повышенное страховое покрытие в системе </w:t>
      </w:r>
      <w:proofErr w:type="spellStart"/>
      <w:r>
        <w:t>госгарантирования</w:t>
      </w:r>
      <w:proofErr w:type="spellEnd"/>
      <w:r>
        <w:t xml:space="preserve"> - 2,8 </w:t>
      </w:r>
      <w:proofErr w:type="gramStart"/>
      <w:r>
        <w:t>млн</w:t>
      </w:r>
      <w:proofErr w:type="gramEnd"/>
      <w:r>
        <w:t xml:space="preserve"> рублей. Понятно, что это делается для того, чтобы она смогла конкурировать с вкладами за деньги населения. Но и банки давно бьются за долгосрочные вклады. </w:t>
      </w:r>
      <w:proofErr w:type="gramStart"/>
      <w:r>
        <w:t>Нет ли планов установить</w:t>
      </w:r>
      <w:proofErr w:type="gramEnd"/>
      <w:r>
        <w:t xml:space="preserve"> повышенный уровень гарантий по долгосрочным и крупным вкладам? Кстати, это бы снизило риск снятия денег со счетов в моменты финансовой турбулентности.</w:t>
      </w:r>
    </w:p>
    <w:p w:rsidR="0084230D" w:rsidRDefault="0084230D" w:rsidP="0084230D">
      <w:r>
        <w:t xml:space="preserve">- Идея стимулирования долгосрочных банковских вкладов заслуживает внимательного изучения. Однако в целях обеспечения устойчивости системы их обязательного страхования необходимы детальная оценка финансовых последствий возможного </w:t>
      </w:r>
      <w:r>
        <w:lastRenderedPageBreak/>
        <w:t>увеличения предельного размера возмещения для фонда, а также точное определение источников его финансирования. Увеличение максимального размера страхового возмещения может повлечь пересмотр механизма определения размера взносов в фонд обязательного страхования вкладов. А он, напомню, формируется за счет взносов банков, а в случае недостатка сре</w:t>
      </w:r>
      <w:proofErr w:type="gramStart"/>
      <w:r>
        <w:t>дств в с</w:t>
      </w:r>
      <w:proofErr w:type="gramEnd"/>
      <w:r>
        <w:t>истеме страхования - за счет средств федерального бюджета.</w:t>
      </w:r>
    </w:p>
    <w:p w:rsidR="0084230D" w:rsidRDefault="0084230D" w:rsidP="0084230D">
      <w:r>
        <w:t xml:space="preserve">- Минфин не будет отдельно решать проблему накоплений в ОПС. Считаете ли вы, что это правильно? </w:t>
      </w:r>
      <w:proofErr w:type="gramStart"/>
      <w:r>
        <w:t>Нет ли у законодателей планов выступить</w:t>
      </w:r>
      <w:proofErr w:type="gramEnd"/>
      <w:r>
        <w:t xml:space="preserve"> с инициативой о том, чтобы отменить эту систему?</w:t>
      </w:r>
    </w:p>
    <w:p w:rsidR="0084230D" w:rsidRDefault="0084230D" w:rsidP="0084230D">
      <w:r>
        <w:t xml:space="preserve">- Необходимость в изменениях возникла после 2014 года, когда из-за моратория на пенсионные накопления в систему перестали поступать средства. Отмечу, что изменений в пенсионной системе новая программа долгосрочных сбережений не предполагает. Точки их соприкосновения в том, что счета будут открываться в </w:t>
      </w:r>
      <w:r w:rsidR="00C438AA" w:rsidRPr="00C438AA">
        <w:rPr>
          <w:b/>
        </w:rPr>
        <w:t>НПФ</w:t>
      </w:r>
      <w:r>
        <w:t xml:space="preserve">, а также в том, что ранее, то есть до 2014 года, сформированные пенсионные накопления в </w:t>
      </w:r>
      <w:r w:rsidR="00C438AA" w:rsidRPr="00C438AA">
        <w:rPr>
          <w:b/>
        </w:rPr>
        <w:t>НПФ</w:t>
      </w:r>
      <w:r>
        <w:t xml:space="preserve"> можно будет напрямую переносить в новую систему.</w:t>
      </w:r>
    </w:p>
    <w:p w:rsidR="0084230D" w:rsidRDefault="0084230D" w:rsidP="0084230D">
      <w:r>
        <w:t>Кроме того, Минфин и ЦБ надеются, что за счет новой программы долгосрочных сбережений удастся хотя бы частично решить проблемы ОПС.</w:t>
      </w:r>
    </w:p>
    <w:p w:rsidR="0084230D" w:rsidRDefault="0084230D" w:rsidP="0084230D">
      <w:r>
        <w:t>Однако многие специалисты полагают, что это лишь оттягивание процесса и к вопросу с накоплениями обязательного пенсионного страхования всё равно в перспективе придется возвращаться. Ведь ПДС проблемы с разрывом в привлечении средств и выплат на пенсионном рынке не решит. Потому что выплаты будут с каждым годом нарастать. При этом ПДС не обеспечит достаточных поступлений в систему в виде добровольных взносов.</w:t>
      </w:r>
    </w:p>
    <w:p w:rsidR="0084230D" w:rsidRDefault="00C438AA" w:rsidP="0084230D">
      <w:r>
        <w:t xml:space="preserve"> «</w:t>
      </w:r>
      <w:r w:rsidR="0084230D">
        <w:t xml:space="preserve">Если и принимать закон о </w:t>
      </w:r>
      <w:proofErr w:type="spellStart"/>
      <w:r w:rsidR="0084230D">
        <w:t>майнинге</w:t>
      </w:r>
      <w:proofErr w:type="spellEnd"/>
      <w:r w:rsidR="0084230D">
        <w:t>, то надо параллельно править и кодексы</w:t>
      </w:r>
      <w:r>
        <w:t>»</w:t>
      </w:r>
    </w:p>
    <w:p w:rsidR="0084230D" w:rsidRDefault="0084230D" w:rsidP="0084230D">
      <w:r>
        <w:t xml:space="preserve">- Большие дискуссии на ПМЮФ вызвала и легализация </w:t>
      </w:r>
      <w:proofErr w:type="spellStart"/>
      <w:r>
        <w:t>майнинга</w:t>
      </w:r>
      <w:proofErr w:type="spellEnd"/>
      <w:r>
        <w:t xml:space="preserve"> </w:t>
      </w:r>
      <w:proofErr w:type="spellStart"/>
      <w:r>
        <w:t>криптовалют</w:t>
      </w:r>
      <w:proofErr w:type="spellEnd"/>
      <w:r>
        <w:t>. Действительно, вопросов много. Например, какие валюты будут использоваться для трансграничных переводов и как будут защищены розничные инвесторы от рискованного актива?</w:t>
      </w:r>
    </w:p>
    <w:p w:rsidR="0084230D" w:rsidRDefault="0084230D" w:rsidP="0084230D">
      <w:r>
        <w:t xml:space="preserve">- В настоящее время на рассмотрении Госдумы находится три законопроекта, посвященных регулированию </w:t>
      </w:r>
      <w:proofErr w:type="spellStart"/>
      <w:r>
        <w:t>криптовалют</w:t>
      </w:r>
      <w:proofErr w:type="spellEnd"/>
      <w:r>
        <w:t xml:space="preserve"> в стране, которые касаются </w:t>
      </w:r>
      <w:proofErr w:type="spellStart"/>
      <w:r>
        <w:t>майнинга</w:t>
      </w:r>
      <w:proofErr w:type="spellEnd"/>
      <w:r>
        <w:t xml:space="preserve">, экспериментальных правовых режимов (ЭПР) в сфере цифровых инноваций на </w:t>
      </w:r>
      <w:proofErr w:type="spellStart"/>
      <w:r>
        <w:t>финрынке</w:t>
      </w:r>
      <w:proofErr w:type="spellEnd"/>
      <w:r>
        <w:t xml:space="preserve"> и налогообложения цифровой валюты. Кроме того, прорабатываются вопросы установления ответственности за нарушение нового регулирования.</w:t>
      </w:r>
    </w:p>
    <w:p w:rsidR="0084230D" w:rsidRDefault="0084230D" w:rsidP="0084230D">
      <w:r>
        <w:t xml:space="preserve">Позиция правоохранительных органов заключается в том, что если и принимать закон о </w:t>
      </w:r>
      <w:proofErr w:type="spellStart"/>
      <w:r>
        <w:t>майнинге</w:t>
      </w:r>
      <w:proofErr w:type="spellEnd"/>
      <w:r>
        <w:t xml:space="preserve">, то надо параллельно править и кодексы (КОАП, УК, УПК) в части установления меры ответственности, в том числе уголовной, за нарушения и незаконные операции в </w:t>
      </w:r>
      <w:proofErr w:type="spellStart"/>
      <w:r>
        <w:t>криптовалютной</w:t>
      </w:r>
      <w:proofErr w:type="spellEnd"/>
      <w:r>
        <w:t xml:space="preserve"> сфере. Однако до сих пор полностью не сформирована позиция правительства по поправкам в указанные кодексы и в настоящее время эти вопросы дорабатываются.</w:t>
      </w:r>
    </w:p>
    <w:p w:rsidR="0084230D" w:rsidRDefault="0084230D" w:rsidP="0084230D">
      <w:r>
        <w:t xml:space="preserve">Кроме того, в связи с тем, что законопроект о </w:t>
      </w:r>
      <w:proofErr w:type="spellStart"/>
      <w:r>
        <w:t>майнерах</w:t>
      </w:r>
      <w:proofErr w:type="spellEnd"/>
      <w:r>
        <w:t xml:space="preserve"> тесно связан с законопроектом об ЭПР в сфере цифровых инноваций, рассматривать и принимать их необходимо одним пакетом.</w:t>
      </w:r>
    </w:p>
    <w:p w:rsidR="007715B3" w:rsidRDefault="0084230D" w:rsidP="0084230D">
      <w:r>
        <w:lastRenderedPageBreak/>
        <w:t xml:space="preserve">Что касается защиты розничных инвесторов, то использование </w:t>
      </w:r>
      <w:proofErr w:type="spellStart"/>
      <w:r>
        <w:t>криптовалют</w:t>
      </w:r>
      <w:proofErr w:type="spellEnd"/>
      <w:r>
        <w:t xml:space="preserve"> как средства платежа на территории России запрещено. Реализация добытой </w:t>
      </w:r>
      <w:proofErr w:type="spellStart"/>
      <w:r>
        <w:t>майнерами</w:t>
      </w:r>
      <w:proofErr w:type="spellEnd"/>
      <w:r>
        <w:t xml:space="preserve"> цифровой валюты возможна только вне периметра нашей страны или через специальные экспериментально-правовые режимы. Через ЭПР, с точки зрения ЦБ, может быть также решен вопрос об использовании </w:t>
      </w:r>
      <w:proofErr w:type="spellStart"/>
      <w:r>
        <w:t>криптовалют</w:t>
      </w:r>
      <w:proofErr w:type="spellEnd"/>
      <w:r>
        <w:t xml:space="preserve"> для трансграничных расчетов. Причем перечень </w:t>
      </w:r>
      <w:proofErr w:type="gramStart"/>
      <w:r>
        <w:t>используемых</w:t>
      </w:r>
      <w:proofErr w:type="gramEnd"/>
      <w:r>
        <w:t xml:space="preserve"> для этого </w:t>
      </w:r>
      <w:proofErr w:type="spellStart"/>
      <w:r>
        <w:t>криптовалютвалют</w:t>
      </w:r>
      <w:proofErr w:type="spellEnd"/>
      <w:r>
        <w:t xml:space="preserve"> пока не определен.</w:t>
      </w:r>
    </w:p>
    <w:p w:rsidR="0084230D" w:rsidRDefault="00AF5D5E" w:rsidP="0084230D">
      <w:hyperlink r:id="rId19" w:history="1">
        <w:r w:rsidR="0084230D" w:rsidRPr="00D542EA">
          <w:rPr>
            <w:rStyle w:val="a3"/>
          </w:rPr>
          <w:t>https://iz.ru/1511616/anna-kaledina/kardinalnye-izmeneniia-v-iis-zastavliaiut-uchastnikov-opasatsia-ocherednykh-reform</w:t>
        </w:r>
      </w:hyperlink>
    </w:p>
    <w:p w:rsidR="001B4A12" w:rsidRPr="00344A75" w:rsidRDefault="001B4A12" w:rsidP="001B4A12">
      <w:pPr>
        <w:pStyle w:val="2"/>
      </w:pPr>
      <w:bookmarkStart w:id="43" w:name="_Toc134775959"/>
      <w:r w:rsidRPr="001B4A12">
        <w:t>Российская газета</w:t>
      </w:r>
      <w:r w:rsidRPr="00344A75">
        <w:t>, 1</w:t>
      </w:r>
      <w:r>
        <w:t>2</w:t>
      </w:r>
      <w:r w:rsidRPr="00344A75">
        <w:t xml:space="preserve">.05.2023, </w:t>
      </w:r>
      <w:r w:rsidRPr="001B4A12">
        <w:t xml:space="preserve">Обобщенные данные отчета государственной корпорации </w:t>
      </w:r>
      <w:r w:rsidR="00C438AA">
        <w:t>«</w:t>
      </w:r>
      <w:r w:rsidRPr="001B4A12">
        <w:t xml:space="preserve">Агентство по </w:t>
      </w:r>
      <w:proofErr w:type="spellStart"/>
      <w:r w:rsidRPr="001B4A12">
        <w:t>страхованиюв</w:t>
      </w:r>
      <w:proofErr w:type="spellEnd"/>
      <w:r w:rsidR="007715B3">
        <w:t xml:space="preserve"> </w:t>
      </w:r>
      <w:r w:rsidRPr="001B4A12">
        <w:t>кладов</w:t>
      </w:r>
      <w:r w:rsidR="00C438AA">
        <w:t>»</w:t>
      </w:r>
      <w:r w:rsidRPr="001B4A12">
        <w:t xml:space="preserve"> за 2022 год</w:t>
      </w:r>
      <w:bookmarkEnd w:id="43"/>
    </w:p>
    <w:p w:rsidR="001B4A12" w:rsidRDefault="001B4A12" w:rsidP="00C438AA">
      <w:pPr>
        <w:pStyle w:val="3"/>
      </w:pPr>
      <w:bookmarkStart w:id="44" w:name="_Toc134775960"/>
      <w:r>
        <w:t xml:space="preserve">В соответствии со статьей 24 Федерального закона от 23 декабря 2003 г. N 177-ФЗ </w:t>
      </w:r>
      <w:r w:rsidR="00C438AA">
        <w:t>«</w:t>
      </w:r>
      <w:r>
        <w:t>О страховании вкладов в банках Российской Федерации</w:t>
      </w:r>
      <w:r w:rsidR="00C438AA">
        <w:t>»</w:t>
      </w:r>
      <w:r>
        <w:t xml:space="preserve"> (далее - Закон о страховании вкладов) государственная корпорация </w:t>
      </w:r>
      <w:r w:rsidR="00C438AA">
        <w:t>«</w:t>
      </w:r>
      <w:r>
        <w:t>Агентство по страхованию вкладов</w:t>
      </w:r>
      <w:r w:rsidR="00C438AA">
        <w:t>»</w:t>
      </w:r>
      <w:r>
        <w:t xml:space="preserve"> (далее - Агентство) публикует обобщенные данные годового отчета и бухгалтерский баланс за 2022 год. Полный текст годового отчета размещен на официальном сайте Агентства в информационно-телекоммуникационной сети </w:t>
      </w:r>
      <w:r w:rsidR="00C438AA">
        <w:t>«</w:t>
      </w:r>
      <w:r>
        <w:t>Интернет</w:t>
      </w:r>
      <w:r w:rsidR="00C438AA">
        <w:t>»</w:t>
      </w:r>
      <w:r>
        <w:t xml:space="preserve"> по адресу: www.asv.org.ru (далее - сайт).</w:t>
      </w:r>
      <w:bookmarkEnd w:id="44"/>
    </w:p>
    <w:p w:rsidR="001B4A12" w:rsidRDefault="001B4A12" w:rsidP="001B4A12">
      <w:proofErr w:type="gramStart"/>
      <w:r>
        <w:t xml:space="preserve">В годовом отчете Агентства за 2022 год содержится описание деятельности Агентства по осуществлению функций, возложенных на него Законом о страховании вкладов, Федеральным законом от 26 октября 2002 г. N 127-ФЗ </w:t>
      </w:r>
      <w:r w:rsidR="00C438AA">
        <w:t>«</w:t>
      </w:r>
      <w:r>
        <w:t>О несостоятельности (банкротстве)</w:t>
      </w:r>
      <w:r w:rsidR="00C438AA">
        <w:t>»</w:t>
      </w:r>
      <w:r>
        <w:t xml:space="preserve">, Федеральным законом </w:t>
      </w:r>
      <w:r w:rsidR="00C438AA">
        <w:t>«</w:t>
      </w:r>
      <w:r>
        <w:t>О банках и банковской деятельности</w:t>
      </w:r>
      <w:r w:rsidR="00C438AA">
        <w:t>»</w:t>
      </w:r>
      <w:r>
        <w:t xml:space="preserve">, Федеральным законом от 28 декабря 2013 г. N 422-ФЗ </w:t>
      </w:r>
      <w:r w:rsidR="00C438AA">
        <w:t>«</w:t>
      </w:r>
      <w:r>
        <w:t xml:space="preserve">О гарантировании прав застрахованных лиц в системе </w:t>
      </w:r>
      <w:proofErr w:type="spellStart"/>
      <w:r>
        <w:t>обязательногопенсионного</w:t>
      </w:r>
      <w:proofErr w:type="spellEnd"/>
      <w:r>
        <w:t xml:space="preserve"> страхования Российской Федерации</w:t>
      </w:r>
      <w:proofErr w:type="gramEnd"/>
      <w:r>
        <w:t xml:space="preserve"> </w:t>
      </w:r>
      <w:proofErr w:type="gramStart"/>
      <w:r>
        <w:t>при формировании и инвестировании средств пенсионных накоплений, установлении и осуществлении выплат за счет средств пенсионных накоплений</w:t>
      </w:r>
      <w:r w:rsidR="00C438AA">
        <w:t>»</w:t>
      </w:r>
      <w:r>
        <w:t xml:space="preserve"> (далее - Закон о гарантировании) и Федеральным законом от 29 декабря 2014 г. N 451-ФЗ </w:t>
      </w:r>
      <w:r w:rsidR="00C438AA">
        <w:t>«</w:t>
      </w:r>
      <w:r>
        <w:t xml:space="preserve">О внесении изменений в статью 11 Федерального закона </w:t>
      </w:r>
      <w:r w:rsidR="00C438AA">
        <w:t>«</w:t>
      </w:r>
      <w:r>
        <w:t>О страховании вкладов физических лиц в банках Российской Федерации</w:t>
      </w:r>
      <w:r w:rsidR="00C438AA">
        <w:t>»</w:t>
      </w:r>
      <w:r>
        <w:t xml:space="preserve"> и статью 46 Федерального закона </w:t>
      </w:r>
      <w:r w:rsidR="00C438AA">
        <w:t>«</w:t>
      </w:r>
      <w:r>
        <w:t>О Центральном банке Российской Федерации (Банке России)</w:t>
      </w:r>
      <w:r w:rsidR="00C438AA">
        <w:t>»</w:t>
      </w:r>
      <w:r>
        <w:t xml:space="preserve"> (далее</w:t>
      </w:r>
      <w:proofErr w:type="gramEnd"/>
      <w:r>
        <w:t xml:space="preserve"> - </w:t>
      </w:r>
      <w:proofErr w:type="gramStart"/>
      <w:r>
        <w:t>Закон о капитализации банков).</w:t>
      </w:r>
      <w:proofErr w:type="gramEnd"/>
    </w:p>
    <w:p w:rsidR="001B4A12" w:rsidRDefault="001B4A12" w:rsidP="001B4A12">
      <w:proofErr w:type="gramStart"/>
      <w:r>
        <w:t>В 2022 году основные усилия Агентства были направлены на обеспечение стабильного функционирования системы обязательного страхования вкладов (далее - ССВ), осуществление системной работы по управлению конкурсным производством (ликвидацией) в отношении несостоятельных финансовых организаций и предупреждение банкротства банков в интересах их кредиторов, государства и общества в целом.</w:t>
      </w:r>
      <w:proofErr w:type="gramEnd"/>
    </w:p>
    <w:p w:rsidR="001B4A12" w:rsidRDefault="001B4A12" w:rsidP="001B4A12">
      <w:r>
        <w:t xml:space="preserve">Достигнуты значимые результаты на всех стратегических направлениях деятельности Агентства, последовательно решались сформулированные в Стратегии развития государственной корпорации </w:t>
      </w:r>
      <w:r w:rsidR="00C438AA">
        <w:t>«</w:t>
      </w:r>
      <w:r>
        <w:t>Агентство по страхованию вкладов</w:t>
      </w:r>
      <w:r w:rsidR="00C438AA">
        <w:t>»</w:t>
      </w:r>
      <w:r>
        <w:t xml:space="preserve"> на период до 2025 года (далее - Стратегия-2025) задачи.</w:t>
      </w:r>
    </w:p>
    <w:p w:rsidR="001B4A12" w:rsidRDefault="001B4A12" w:rsidP="001B4A12">
      <w:r>
        <w:lastRenderedPageBreak/>
        <w:t>Агентство продолжило выполнять свою социальную миссию по обеспечению возврата в кратчайшие сроки застрахованных денежных сре</w:t>
      </w:r>
      <w:proofErr w:type="gramStart"/>
      <w:r>
        <w:t>дств вкл</w:t>
      </w:r>
      <w:proofErr w:type="gramEnd"/>
      <w:r>
        <w:t>адчикам банков, у которых отозваны (аннулированы) лицензии на осуществление банковских операций.</w:t>
      </w:r>
    </w:p>
    <w:p w:rsidR="001B4A12" w:rsidRDefault="001B4A12" w:rsidP="001B4A12">
      <w:r>
        <w:t>Средний срок подготовки к выплатам сократился до 4,8 рабочего дня (в 2021 году он составлял 6,1 рабочего дня), достигнув минимального значения за весь период деятельности Агентства. По страховым случаям 2022 года возврат вкладчикам 63% объема совокупной страховой ответственности Агентства обеспечен в течение первых 7 рабочих дней выплат.</w:t>
      </w:r>
    </w:p>
    <w:p w:rsidR="001B4A12" w:rsidRDefault="001B4A12" w:rsidP="001B4A12">
      <w:r>
        <w:t>Доступность для вкладчиков банков - участников ССВ услуги по выплате страхового возмещения обеспечивалась наличием развитой филиальной сети банков-агентов в населенных пунктах, где принимались вклады, а также использованием дистанционного канала приема заявлений.</w:t>
      </w:r>
    </w:p>
    <w:p w:rsidR="001B4A12" w:rsidRDefault="001B4A12" w:rsidP="001B4A12">
      <w:r>
        <w:t xml:space="preserve">В 2022 году Агентство досрочно, с опережением плановых сроков, установленных Стратегией-2025, погасило кредит Банка России в размере 842 </w:t>
      </w:r>
      <w:proofErr w:type="gramStart"/>
      <w:r>
        <w:t>млрд</w:t>
      </w:r>
      <w:proofErr w:type="gramEnd"/>
      <w:r>
        <w:t xml:space="preserve"> руб., полученный в целях поддержания финансовой устойчивости ССВ и финансирования выплат возмещения по вкладам.</w:t>
      </w:r>
    </w:p>
    <w:p w:rsidR="001B4A12" w:rsidRDefault="001B4A12" w:rsidP="001B4A12">
      <w:r>
        <w:t>В отчетном периоде Агентством продолжено планомерное решение задач в сфере ликвидации несостоятельных финансовых организаций с целью удовлетворения требований их кредиторов в максимально возможном объеме и в кратчайшие сроки.</w:t>
      </w:r>
    </w:p>
    <w:p w:rsidR="001B4A12" w:rsidRDefault="001B4A12" w:rsidP="001B4A12">
      <w:r>
        <w:t>Значимые результаты достигнуты в сфере оптимизации текущих расходов на проведение ликвидационных процедур, привлечения к гражданско-правовой и уголовной ответственности контролировавших финансовые организации лиц, сокращения сроков завершения ликвидационных процедур.</w:t>
      </w:r>
    </w:p>
    <w:p w:rsidR="001B4A12" w:rsidRDefault="001B4A12" w:rsidP="001B4A12">
      <w:r>
        <w:t xml:space="preserve">Совокупные расходы на проведение конкурсного производства (ликвидации) в отношении ликвидируемых финансовых организаций (далее также - ЛФО) в отчетном периоде составили 13,2 </w:t>
      </w:r>
      <w:proofErr w:type="gramStart"/>
      <w:r>
        <w:t>млрд</w:t>
      </w:r>
      <w:proofErr w:type="gramEnd"/>
      <w:r>
        <w:t xml:space="preserve"> руб., что на 3,3 млрд руб. (20%) меньше, чем в 2021 году. При этом расходы на юридическое сопровождение указанных ликвидационных процедур по сравнению с предыдущим годом снизились на 2,3 </w:t>
      </w:r>
      <w:proofErr w:type="gramStart"/>
      <w:r>
        <w:t>млрд</w:t>
      </w:r>
      <w:proofErr w:type="gramEnd"/>
      <w:r>
        <w:t xml:space="preserve"> руб. (52%), составив 2,1 млрд руб. Уменьшились расходы по другим статьям смет расходов.</w:t>
      </w:r>
    </w:p>
    <w:p w:rsidR="001B4A12" w:rsidRDefault="001B4A12" w:rsidP="001B4A12">
      <w:r>
        <w:t xml:space="preserve">По итогам 2022 года объем поступлений в конкурсную массу ликвидируемых кредитных организаций (далее также - ЛКО), полученных в результате оспаривания сомнительных сделок и привлечения к гражданско-правовой ответственности контролировавших их лиц, составил 4,3 </w:t>
      </w:r>
      <w:proofErr w:type="gramStart"/>
      <w:r>
        <w:t>млрд</w:t>
      </w:r>
      <w:proofErr w:type="gramEnd"/>
      <w:r>
        <w:t xml:space="preserve"> руб. Почти в 8 раз (до 0,8 млрд руб.) по сравнению с 2021 годом вырос объем средств, поступивших в конкурсную массу в результате работы, проведенной в рамках уголовного судопроизводства.</w:t>
      </w:r>
    </w:p>
    <w:p w:rsidR="001B4A12" w:rsidRDefault="001B4A12" w:rsidP="001B4A12">
      <w:r>
        <w:t>Существенно (на 45%) возросла интенсивность торгов имуществом ЛФО.</w:t>
      </w:r>
    </w:p>
    <w:p w:rsidR="001B4A12" w:rsidRDefault="001B4A12" w:rsidP="001B4A12">
      <w:r>
        <w:t>В отчетном периоде Агентство продолжило решать задачу по сокращению сроков завершения ликвидационных процедур. В кредитных организациях, поступивших в конкурсное производство (ликвидацию) в период действия Стратегии-2025 (с 1 января 2021 г.), средний срок проведения ликвидационных процедур составил 1 год 1 месяц (при целевом сроке, установленном Стратегией-2025, который составляет 3 года).</w:t>
      </w:r>
    </w:p>
    <w:p w:rsidR="001B4A12" w:rsidRDefault="001B4A12" w:rsidP="001B4A12">
      <w:r>
        <w:t xml:space="preserve">Для решения указанной задачи Агентством в 2022 году повысилась активность принятия в отступное прав требования к контролировавшим ЛКО лицам, в отношении </w:t>
      </w:r>
      <w:r>
        <w:lastRenderedPageBreak/>
        <w:t xml:space="preserve">которых Агентством инициировано привлечение к гражданско-правовой или уголовной ответственности, а также к должникам ЛКО. Совокупный размер прав требования, принятых Агентством (как кредитором ЛКО) в качестве отступного в отчетном периоде, составил 120,8 </w:t>
      </w:r>
      <w:proofErr w:type="gramStart"/>
      <w:r>
        <w:t>млрд</w:t>
      </w:r>
      <w:proofErr w:type="gramEnd"/>
      <w:r>
        <w:t xml:space="preserve"> руб.</w:t>
      </w:r>
    </w:p>
    <w:p w:rsidR="001B4A12" w:rsidRDefault="001B4A12" w:rsidP="001B4A12">
      <w:r>
        <w:t xml:space="preserve">Агентством реализован ряд проектов, направленных на повышение качества оказываемых им услуг: увеличены функциональные возможности </w:t>
      </w:r>
      <w:proofErr w:type="gramStart"/>
      <w:r>
        <w:t>интернет-сервиса</w:t>
      </w:r>
      <w:proofErr w:type="gramEnd"/>
      <w:r>
        <w:t xml:space="preserve"> по рефинансированию кредитов, полученных в банках с отозванной лицензией; с целью дальнейшего повышения удобства пользователей интернет-портала о реализуемом имуществе ЛФО torgiasv.ru в промышленную эксплуатацию введено его мобильное приложение.</w:t>
      </w:r>
    </w:p>
    <w:p w:rsidR="001B4A12" w:rsidRDefault="001B4A12" w:rsidP="001B4A12">
      <w:r>
        <w:t xml:space="preserve">Применяемые Агентством меры положительно сказались на удовлетворении требований кредиторов ликвидируемых кредитных организаций: на расчеты с ними направлено 74,13 </w:t>
      </w:r>
      <w:proofErr w:type="gramStart"/>
      <w:r>
        <w:t>млрд</w:t>
      </w:r>
      <w:proofErr w:type="gramEnd"/>
      <w:r>
        <w:t xml:space="preserve"> руб., путем предоставления отступного погашены требования на 40,33 млрд руб., что в сумме более чем на 20% превысило аналогичный показатель прошлого года.</w:t>
      </w:r>
    </w:p>
    <w:p w:rsidR="001B4A12" w:rsidRDefault="001B4A12" w:rsidP="001B4A12">
      <w:r>
        <w:t>Средний процент удовлетворения требований кредиторов ЛКО, в отношении которых ликвидационные процедуры завершены (за весь период деятельности Агентства), повысился до 49,2%, требования кредиторов первой очереди удовлетворены на 62,6%.</w:t>
      </w:r>
    </w:p>
    <w:p w:rsidR="001B4A12" w:rsidRDefault="001B4A12" w:rsidP="001B4A12">
      <w:r>
        <w:t>В 2022 году акцент в работе Агентства был сделан на реализацию мероприятий по поддержке граждан и бизнеса с учетом разработанных Правительством Российской Федерации и Банком России мер, направленных на стабилизацию социально-экономической ситуации.</w:t>
      </w:r>
    </w:p>
    <w:p w:rsidR="001B4A12" w:rsidRDefault="001B4A12" w:rsidP="001B4A12">
      <w:r>
        <w:t>В частности, оказана помощь заемщикам ликвидируемых банков, испытывающим трудности в исполнении своих обязательств. Им предоставлялись кредитные каникулы, уменьшены размеры платежей в течение установленного льготного периода, снижены процентные ставки по кредитным договорам, не начислялись и не взыскивались неустойки и штрафы. Впоследствии указанные меры были адаптированы для поддержки военнослужащих, проходящих службу по контракту в зоне специальной военной операции или призванных по мобилизации, а также членов их семей. До 0% снижены дополнительная и повышенная дополнительная ставки страховых взносов в фонд обязательного страхования вкладов (далее также - ФОСВ) для банков - участников ССВ, что позволило улучшить их возможности по управлению ликвидностью.</w:t>
      </w:r>
    </w:p>
    <w:p w:rsidR="001B4A12" w:rsidRDefault="001B4A12" w:rsidP="001B4A12">
      <w:r>
        <w:t xml:space="preserve">В отчетном периоде Агентство приступило к реализации ряда новых </w:t>
      </w:r>
      <w:proofErr w:type="spellStart"/>
      <w:r>
        <w:t>задач</w:t>
      </w:r>
      <w:proofErr w:type="gramStart"/>
      <w:r>
        <w:t>.Ф</w:t>
      </w:r>
      <w:proofErr w:type="gramEnd"/>
      <w:r>
        <w:t>едеральным</w:t>
      </w:r>
      <w:proofErr w:type="spellEnd"/>
      <w:r>
        <w:t xml:space="preserve"> законом от 28 декабря 2022 г. N 555-ФЗ </w:t>
      </w:r>
      <w:r w:rsidR="00C438AA">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C438AA">
        <w:t>»</w:t>
      </w:r>
      <w:r>
        <w:t xml:space="preserve"> на Агентство возложены функции по администрированию системы гарантирования прав участников в системе негосударственного пенсионного обеспечения (далее - НПО).</w:t>
      </w:r>
    </w:p>
    <w:p w:rsidR="001B4A12" w:rsidRDefault="001B4A12" w:rsidP="001B4A12">
      <w:r>
        <w:t xml:space="preserve">Данная система призвана обеспечить сохранность добровольных пенсионных сбережений граждан путем распространения на них государственных гарантий по аналогии с системой обязательного страхования вкладов и системой гарантирования пенсионных накоплений. Основные принципы построения системы - обязательность участия в ней негосударственных пенсионных фондов (далее также - </w:t>
      </w:r>
      <w:r w:rsidR="00C438AA" w:rsidRPr="00C438AA">
        <w:rPr>
          <w:b/>
        </w:rPr>
        <w:t>НПФ</w:t>
      </w:r>
      <w:r>
        <w:t xml:space="preserve">), </w:t>
      </w:r>
      <w:r>
        <w:lastRenderedPageBreak/>
        <w:t>осуществляющих деятельность по НПО, ограничение предельного размера гарантий, обеспечивающее сбалансированность и устойчивость системы, покрытие гарантией большей части пенсионных сбережений в НПО.</w:t>
      </w:r>
    </w:p>
    <w:p w:rsidR="001B4A12" w:rsidRDefault="001B4A12" w:rsidP="001B4A12">
      <w:r>
        <w:t>Поскольку указанный федеральный закон вступил в силу с 1 января 2023 г., в отчетном периоде осуществлены необходимые подготовительные мероприятия.</w:t>
      </w:r>
    </w:p>
    <w:p w:rsidR="001B4A12" w:rsidRDefault="001B4A12" w:rsidP="001B4A12">
      <w:r>
        <w:t xml:space="preserve">В декабре 2022 г. Агентству предоставлено право </w:t>
      </w:r>
      <w:proofErr w:type="gramStart"/>
      <w:r>
        <w:t>открывать</w:t>
      </w:r>
      <w:proofErr w:type="gramEnd"/>
      <w:r>
        <w:t xml:space="preserve"> и вести банковские счета кредитных организаций. В соответствии с решением Совета директоров Банка России от 29 декабря 2022 г. кредитные организации, в которых открыты банковские счета типа </w:t>
      </w:r>
      <w:r w:rsidR="00C438AA">
        <w:t>«</w:t>
      </w:r>
      <w:r>
        <w:t>С</w:t>
      </w:r>
      <w:r w:rsidR="00C438AA">
        <w:t>»</w:t>
      </w:r>
      <w:r>
        <w:t>, обязаны обратиться в Агентство в целях открытия банковских (корреспондентских) счетов.</w:t>
      </w:r>
    </w:p>
    <w:p w:rsidR="001B4A12" w:rsidRDefault="001B4A12" w:rsidP="001B4A12">
      <w:r>
        <w:t>Важным инструментом достижения целей деятельности Агентства оставалось поддержание и развитие открытого диалога с общественностью, вкладчиками и другими кредиторами ликвидируемых финансовых организаций. В течение года актуальными темами информационной повестки Агентства, в том числе в социальных сетях, являлись вопросы защиты личных сбережений в банках, соблюдения прав и интересов кредиторов, а также взаимодействия с заемщиками ЛФО.</w:t>
      </w:r>
    </w:p>
    <w:p w:rsidR="001B4A12" w:rsidRDefault="001B4A12" w:rsidP="001B4A12">
      <w:r>
        <w:t>Значимая особенность 2022 года - переориентация международных связей Агентства, магистральным направлением развития которых стало взаимодействие со странами - участниками Евразийского экономического союза (далее также - ЕАЭС) (в том числе в части гармонизации параметров систем страхования вкладов государств - членов ЕАЭС).</w:t>
      </w:r>
    </w:p>
    <w:p w:rsidR="001B4A12" w:rsidRDefault="001B4A12" w:rsidP="001B4A12">
      <w:r>
        <w:t>1. Обеспечение функционирования системы страхования вкладов Основные показатели ССВ</w:t>
      </w:r>
      <w:proofErr w:type="gramStart"/>
      <w:r>
        <w:t xml:space="preserve"> П</w:t>
      </w:r>
      <w:proofErr w:type="gramEnd"/>
      <w:r>
        <w:t>о состоянию на 1 января 2022 г. в реестре банков - участников ССВ было зарегистрировано 649 банков. В течение года в составе участников ССВ произошли следующие изменения.</w:t>
      </w:r>
      <w:r>
        <w:cr/>
        <w:t xml:space="preserve">В реестр банков </w:t>
      </w:r>
      <w:proofErr w:type="spellStart"/>
      <w:proofErr w:type="gramStart"/>
      <w:r>
        <w:t>банков</w:t>
      </w:r>
      <w:proofErr w:type="spellEnd"/>
      <w:proofErr w:type="gramEnd"/>
      <w:r>
        <w:t xml:space="preserve"> - участников ССВ включены 2 банка в связи с получением универсальной лицензии Банка России на осуществление банковских операций со средствами в рублях и иностранной валюте (с правом привлечения во вклады денежных средств физических лиц). Исключено из реестра 33 банка, из них 5 - по причине прекращения их деятельности в связи с реорганизацией в форме присоединения к другим банкам - участникам ССВ, 28 - в связи с завершением их ликвидации.</w:t>
      </w:r>
    </w:p>
    <w:p w:rsidR="001B4A12" w:rsidRDefault="001B4A12" w:rsidP="001B4A12">
      <w:proofErr w:type="gramStart"/>
      <w:r>
        <w:t>Таким образом, по состоянию на 31 декабря 2022 г. в ССВ было зарегистрировано 618 банков, в том числе: 300 действующих банков, имеющих лицензию на работу с физическими лицами; 3 кредитные организации без права на открытие новых счетов и прием во вклады средств физических лиц, а также без страховой защиты вкладов малых предприятий;</w:t>
      </w:r>
      <w:proofErr w:type="gramEnd"/>
      <w:r>
        <w:t xml:space="preserve"> 315 банков, находящихся в процессе конкурсного производства (ликвидации).</w:t>
      </w:r>
    </w:p>
    <w:p w:rsidR="001B4A12" w:rsidRDefault="001B4A12" w:rsidP="001B4A12">
      <w:r>
        <w:t xml:space="preserve">В отчетном периоде максимальный размер возмещения в одном банке по вкладам (счетам), подлежащим страховой защите, составлял 1,4 </w:t>
      </w:r>
      <w:proofErr w:type="gramStart"/>
      <w:r>
        <w:t>млн</w:t>
      </w:r>
      <w:proofErr w:type="gramEnd"/>
      <w:r>
        <w:t xml:space="preserve"> руб. на одного вкладчика (физическое или юридическое лицо), а также 10 млн руб. на одного вкладчика, являющегося физическим лицом, по 2 отдельным категориям счетов </w:t>
      </w:r>
      <w:proofErr w:type="spellStart"/>
      <w:r>
        <w:t>эскроу</w:t>
      </w:r>
      <w:proofErr w:type="spellEnd"/>
      <w:r>
        <w:t xml:space="preserve">, открытых для расчетов по сделкам купли-продажи недвижимости и для расчетов по договорам участия в долевом строительстве (далее - счета </w:t>
      </w:r>
      <w:proofErr w:type="spellStart"/>
      <w:r>
        <w:t>эскроу</w:t>
      </w:r>
      <w:proofErr w:type="spellEnd"/>
      <w:r>
        <w:t>).</w:t>
      </w:r>
    </w:p>
    <w:p w:rsidR="001B4A12" w:rsidRDefault="001B4A12" w:rsidP="001B4A12">
      <w:r>
        <w:lastRenderedPageBreak/>
        <w:t xml:space="preserve">Кроме того, действовал отдельный лимит возмещения в размере 10 </w:t>
      </w:r>
      <w:proofErr w:type="gramStart"/>
      <w:r>
        <w:t>млн</w:t>
      </w:r>
      <w:proofErr w:type="gramEnd"/>
      <w:r>
        <w:t xml:space="preserve"> руб. на каждый специальный счет, открытый на имя управляющей компании многоквартирного дома в целях формирования и использования средств фонда капитального ремонта общего имущества в многоквартирном доме в интересах всех совместных собственников указанного имущества (далее - специальные счета). Также в 2022 году действовал увеличенный до 10 </w:t>
      </w:r>
      <w:proofErr w:type="gramStart"/>
      <w:r>
        <w:t>млн</w:t>
      </w:r>
      <w:proofErr w:type="gramEnd"/>
      <w:r>
        <w:t xml:space="preserve"> руб. размер страхового возмещения по вкладам физического лица при наличии на его счетах временно высоких остатков, образовавшихся в связи с особыми жизненными обстоятельствами, установленными Законом о страховании вкладов.</w:t>
      </w:r>
    </w:p>
    <w:p w:rsidR="001B4A12" w:rsidRDefault="001B4A12" w:rsidP="001B4A12">
      <w:r>
        <w:t xml:space="preserve">При исчислении страховых взносов в ФОСВ по расчетам за IV квартал 2021 г. и I-III кварталы 2022 г. применялась базовая ставка в размере 0,12% расчетной базы за квартал. </w:t>
      </w:r>
      <w:proofErr w:type="gramStart"/>
      <w:r>
        <w:t>Дополнительная ставка в размере 25% базовой ставки и повышенная дополнительная ставка в размере 300% базовой ставки действовали при расчете взносов за IV квартал 2021 г. В 2022 году Советом директоров Агентства принято решение о снижении размера дополнительных ставок до 0% базовой ставки для применения банками при исчислении взносов за I, II и III кварталы 2022 г.</w:t>
      </w:r>
      <w:proofErr w:type="gramEnd"/>
    </w:p>
    <w:p w:rsidR="001B4A12" w:rsidRDefault="001B4A12" w:rsidP="001B4A12">
      <w:r>
        <w:t xml:space="preserve">К концу отчетного периода совокупный объем застрахованных вкладов достиг 48,65 </w:t>
      </w:r>
      <w:proofErr w:type="gramStart"/>
      <w:r>
        <w:t>трлн</w:t>
      </w:r>
      <w:proofErr w:type="gramEnd"/>
      <w:r>
        <w:t xml:space="preserve"> руб. Размер страховой ответственности Агентства (совокупный объем потенциальных выплат) составил 26,85 трлн руб. (55,2% объема всех застрахованных вкладов), в том числе по вкладам физических лиц (включая счета индивидуальных предпринимателей) - 22,66 трлн руб. (59,5% объема застрахованных вкладов физических лиц), по вкладам юридических лиц (малых предприятий, некоммерческих организаций социальной направленности) - 0,93 </w:t>
      </w:r>
      <w:proofErr w:type="gramStart"/>
      <w:r>
        <w:t>трлн</w:t>
      </w:r>
      <w:proofErr w:type="gramEnd"/>
      <w:r>
        <w:t xml:space="preserve"> руб. (14,8% объема застрахованных вкладов юридических лиц), по счетам </w:t>
      </w:r>
      <w:proofErr w:type="spellStart"/>
      <w:r>
        <w:t>эскроу</w:t>
      </w:r>
      <w:proofErr w:type="spellEnd"/>
      <w:r>
        <w:t xml:space="preserve"> - 3,06 трлн руб. (75,9% объема остатков на счетах </w:t>
      </w:r>
      <w:proofErr w:type="spellStart"/>
      <w:r>
        <w:t>эскроу</w:t>
      </w:r>
      <w:proofErr w:type="spellEnd"/>
      <w:r>
        <w:t>), по специальным счетам - 0,20 трлн руб. (85,0% объема остатков на специальных счетах).</w:t>
      </w:r>
    </w:p>
    <w:p w:rsidR="001B4A12" w:rsidRDefault="001B4A12" w:rsidP="001B4A12">
      <w:r>
        <w:t xml:space="preserve">Выплата страхового возмещения В 2022 году в отношении банков - участников ССВ наступили 4 страховых случая с общим объемом страховой ответственности Агентства в размере 761,6 </w:t>
      </w:r>
      <w:proofErr w:type="gramStart"/>
      <w:r>
        <w:t>млн</w:t>
      </w:r>
      <w:proofErr w:type="gramEnd"/>
      <w:r>
        <w:t xml:space="preserve"> руб. перед 2,9 тыс. вкладчиков (в том числе в размере 83 млн руб. - перед 219 юридическими лицами).</w:t>
      </w:r>
    </w:p>
    <w:p w:rsidR="001B4A12" w:rsidRDefault="001B4A12" w:rsidP="001B4A12">
      <w:r>
        <w:t>Выплаты по всем наступившим страховым случаям начинались в срок от 3 до 6 рабочих дней, средняя длительность подготовки к выплатам составила 4,8 рабочего дня (в 2021 году - 6,1 рабочего дня, в 2020 году - 6,4 рабочего дня), достигнув минимального значения за весь период деятельности Агентства.</w:t>
      </w:r>
    </w:p>
    <w:p w:rsidR="001B4A12" w:rsidRDefault="001B4A12" w:rsidP="001B4A12">
      <w:r>
        <w:t xml:space="preserve">Всего в отчетном периоде страховое возмещение на общую сумму 1,7 </w:t>
      </w:r>
      <w:proofErr w:type="gramStart"/>
      <w:r>
        <w:t>млрд</w:t>
      </w:r>
      <w:proofErr w:type="gramEnd"/>
      <w:r>
        <w:t xml:space="preserve"> руб. получили 12,8 тыс. вкладчиков 210 банков.</w:t>
      </w:r>
    </w:p>
    <w:p w:rsidR="001B4A12" w:rsidRDefault="001B4A12" w:rsidP="001B4A12">
      <w:r>
        <w:t>Дистанционным каналом выплат в 2022 году воспользовались 5,9 тыс.</w:t>
      </w:r>
    </w:p>
    <w:p w:rsidR="001B4A12" w:rsidRDefault="001B4A12" w:rsidP="001B4A12">
      <w:r>
        <w:t>(46%) обратившихся за возмещением вкладчиков, что подтверждает востребованность данного сервиса.</w:t>
      </w:r>
    </w:p>
    <w:p w:rsidR="001B4A12" w:rsidRDefault="001B4A12" w:rsidP="001B4A12">
      <w:r>
        <w:t>Фонд обязательного страхования вкладов</w:t>
      </w:r>
      <w:proofErr w:type="gramStart"/>
      <w:r>
        <w:t xml:space="preserve"> В</w:t>
      </w:r>
      <w:proofErr w:type="gramEnd"/>
      <w:r>
        <w:t xml:space="preserve"> соответствии с Законом о страховании вкладов финансовой основой ССВ является ФОСВ.</w:t>
      </w:r>
    </w:p>
    <w:p w:rsidR="001B4A12" w:rsidRDefault="001B4A12" w:rsidP="001B4A12">
      <w:r>
        <w:t xml:space="preserve">В течение 2022 года на счета ФОСВ поступило 264,7 </w:t>
      </w:r>
      <w:proofErr w:type="gramStart"/>
      <w:r>
        <w:t>млрд</w:t>
      </w:r>
      <w:proofErr w:type="gramEnd"/>
      <w:r>
        <w:t xml:space="preserve"> руб., в том числе: 211,4 млрд руб. - страховые взносы банков - участников ССВ (включая уплаченные авансом в счет будущих периодов); 53,3 млрд руб. - средства ликвидируемых банков в погашение </w:t>
      </w:r>
      <w:r>
        <w:lastRenderedPageBreak/>
        <w:t>требований Агентства, перешедших к нему в результате ранее осуществленных выплат страхового возмещения вкладчикам.</w:t>
      </w:r>
    </w:p>
    <w:p w:rsidR="001B4A12" w:rsidRDefault="001B4A12" w:rsidP="001B4A12">
      <w:r>
        <w:t xml:space="preserve">Платежи со счетов ФОСВ составили 264,7 </w:t>
      </w:r>
      <w:proofErr w:type="gramStart"/>
      <w:r>
        <w:t>млрд</w:t>
      </w:r>
      <w:proofErr w:type="gramEnd"/>
      <w:r>
        <w:t xml:space="preserve"> руб., в том числе: 2,1 млрд руб. - расчеты по выплате возмещения (включая 0,5 млрд руб., составляющих совокупный объем агентского вознаграждения, выплаченного банкам-агентам); 240,4 млрд руб. - возврат заемных средств, полученных от Банка России, включая процентные платежи; 22,2 млрд руб. - платежи, связанные с инвестированием средств ФОСВ.</w:t>
      </w:r>
    </w:p>
    <w:p w:rsidR="001B4A12" w:rsidRDefault="001B4A12" w:rsidP="001B4A12">
      <w:r>
        <w:t>В отчетном периоде Агентство досрочно полностью погасило кредит Банка России, полученный в целях поддержания достаточности ФОСВ.</w:t>
      </w:r>
    </w:p>
    <w:p w:rsidR="001B4A12" w:rsidRDefault="001B4A12" w:rsidP="001B4A12">
      <w:r>
        <w:t xml:space="preserve">В общей сложности Агентство выплатило Банку России 880,4 </w:t>
      </w:r>
      <w:proofErr w:type="gramStart"/>
      <w:r>
        <w:t>млрд</w:t>
      </w:r>
      <w:proofErr w:type="gramEnd"/>
      <w:r>
        <w:t xml:space="preserve"> руб., из них 842 млрд руб. - в счет погашения основной суммы долга; 38,4 млрд руб. - в качестве процентов за пользование кредитом. В 2022 году Агентство перечислило 240,4 </w:t>
      </w:r>
      <w:proofErr w:type="gramStart"/>
      <w:r>
        <w:t>млрд</w:t>
      </w:r>
      <w:proofErr w:type="gramEnd"/>
      <w:r>
        <w:t xml:space="preserve"> руб. (227 млрд руб. - по основной сумме долга; 13,4 млрд руб. - в качестве процентов за пользование кредитом).</w:t>
      </w:r>
    </w:p>
    <w:p w:rsidR="001B4A12" w:rsidRDefault="001B4A12" w:rsidP="001B4A12">
      <w:r>
        <w:t xml:space="preserve">Общая сумма доходов от инвестирования средств ФОСВ за 2022 год с учетом переоценки ценных бумаг составила 2,2 </w:t>
      </w:r>
      <w:proofErr w:type="gramStart"/>
      <w:r>
        <w:t>млрд</w:t>
      </w:r>
      <w:proofErr w:type="gramEnd"/>
      <w:r>
        <w:t xml:space="preserve"> руб., доходность инвестированных средств - 9,2% годовых.</w:t>
      </w:r>
    </w:p>
    <w:p w:rsidR="001B4A12" w:rsidRDefault="001B4A12" w:rsidP="001B4A12">
      <w:r>
        <w:t>2. Обеспечение функционирования системы гарантирования прав застрахованных лиц, на которых распространяется обязательное пенсионное страхование</w:t>
      </w:r>
    </w:p>
    <w:p w:rsidR="001B4A12" w:rsidRDefault="001B4A12" w:rsidP="001B4A12">
      <w:r>
        <w:t xml:space="preserve">По состоянию на 31 декабря 2022 г. участниками системы </w:t>
      </w:r>
      <w:proofErr w:type="spellStart"/>
      <w:r>
        <w:t>гарантированияпенсионных</w:t>
      </w:r>
      <w:proofErr w:type="spellEnd"/>
      <w:r>
        <w:t xml:space="preserve"> накоплений (далее - СГПН) являлись 28 негосударственных пенсионных фондов, внесенных Агентством в реестр фондов-участников СГПН, а также Пенсионный фонд Российской Федерации. Агентством гарантированы права 74,2 </w:t>
      </w:r>
      <w:proofErr w:type="gramStart"/>
      <w:r>
        <w:t>млн</w:t>
      </w:r>
      <w:proofErr w:type="gramEnd"/>
      <w:r>
        <w:t xml:space="preserve"> человек, формирующих накопительную пенсию в системе </w:t>
      </w:r>
      <w:proofErr w:type="spellStart"/>
      <w:r>
        <w:t>обязательногопенсионного</w:t>
      </w:r>
      <w:proofErr w:type="spellEnd"/>
      <w:r>
        <w:t xml:space="preserve"> страхования. Объем пенсионных накоплений в СГПН составляет 5,4 </w:t>
      </w:r>
      <w:proofErr w:type="gramStart"/>
      <w:r>
        <w:t>трлн</w:t>
      </w:r>
      <w:proofErr w:type="gramEnd"/>
      <w:r>
        <w:t xml:space="preserve"> руб.</w:t>
      </w:r>
    </w:p>
    <w:p w:rsidR="001B4A12" w:rsidRDefault="001B4A12" w:rsidP="001B4A12">
      <w:proofErr w:type="gramStart"/>
      <w:r>
        <w:t xml:space="preserve">В отчетном периоде на основании заявлений, поступивших от 1 фонда-участника СГПН, за счет средств фонда гарантирования пенсионных накоплений (далее также - ФГПН) осуществлены выплаты гарантийного возмещения на сумму 742 руб. в отношении 2 застрахованных лиц в связи с наступлением гарантийных случаев при установлении выплат за счет </w:t>
      </w:r>
      <w:proofErr w:type="spellStart"/>
      <w:r>
        <w:t>средствпенсионных</w:t>
      </w:r>
      <w:proofErr w:type="spellEnd"/>
      <w:r>
        <w:t xml:space="preserve"> накоплений, предусмотренных подпунктом 1 части 4 статьи 6 Закона о гарантировании.</w:t>
      </w:r>
      <w:proofErr w:type="gramEnd"/>
      <w:r>
        <w:t xml:space="preserve"> </w:t>
      </w:r>
      <w:proofErr w:type="gramStart"/>
      <w:r>
        <w:t>Гарантийные случаи возникли в связи с недостатком средств, учтенных на пенсионном счете накопительной пенсии застрахованных лиц на день установления им выплаты за счет средств пенсионных накоплений, по сравнению с гарантируемыми Агентством средствами этих застрахованных лиц.</w:t>
      </w:r>
      <w:proofErr w:type="gramEnd"/>
      <w:r>
        <w:t xml:space="preserve"> Недостаток средств возник в результате того, что застрахованные лица накануне возникновения у них пенсионных оснований реализовали право на досрочный переход из </w:t>
      </w:r>
      <w:r w:rsidR="00C438AA" w:rsidRPr="00C438AA">
        <w:rPr>
          <w:b/>
        </w:rPr>
        <w:t>НПФ</w:t>
      </w:r>
      <w:r>
        <w:t xml:space="preserve">, отразившего на счетах своих клиентов убытки по итогам года, </w:t>
      </w:r>
      <w:proofErr w:type="gramStart"/>
      <w:r>
        <w:t>в</w:t>
      </w:r>
      <w:proofErr w:type="gramEnd"/>
      <w:r>
        <w:t xml:space="preserve"> другой </w:t>
      </w:r>
      <w:r w:rsidR="00C438AA" w:rsidRPr="00C438AA">
        <w:rPr>
          <w:b/>
        </w:rPr>
        <w:t>НПФ</w:t>
      </w:r>
      <w:r>
        <w:t>.</w:t>
      </w:r>
    </w:p>
    <w:p w:rsidR="001B4A12" w:rsidRDefault="001B4A12" w:rsidP="001B4A12">
      <w:r>
        <w:t xml:space="preserve">Фонд гарантирования пенсионных </w:t>
      </w:r>
      <w:proofErr w:type="spellStart"/>
      <w:r>
        <w:t>накопленийПо</w:t>
      </w:r>
      <w:proofErr w:type="spellEnd"/>
      <w:r>
        <w:t xml:space="preserve"> состоянию на 31 декабря 2022 г. размер ФГПН составил 7,38 </w:t>
      </w:r>
      <w:proofErr w:type="gramStart"/>
      <w:r>
        <w:t>млрд</w:t>
      </w:r>
      <w:proofErr w:type="gramEnd"/>
      <w:r>
        <w:t xml:space="preserve"> руб.</w:t>
      </w:r>
    </w:p>
    <w:p w:rsidR="001B4A12" w:rsidRDefault="001B4A12" w:rsidP="001B4A12">
      <w:r>
        <w:t xml:space="preserve">В 2022 году на счета ФГПН поступили гарантийные взносы на сумму 1,23 </w:t>
      </w:r>
      <w:proofErr w:type="gramStart"/>
      <w:r>
        <w:t>млрд</w:t>
      </w:r>
      <w:proofErr w:type="gramEnd"/>
      <w:r>
        <w:t xml:space="preserve"> руб., а также прибыль от инвестирования временно свободных средств ФГПН на сумму 0,44 млрд руб. Платежи со счетов ФГПН составили 742 руб. (выплата гарантийного возмещения).</w:t>
      </w:r>
    </w:p>
    <w:p w:rsidR="001B4A12" w:rsidRDefault="001B4A12" w:rsidP="001B4A12">
      <w:r>
        <w:lastRenderedPageBreak/>
        <w:t xml:space="preserve">Общая сумма доходов от инвестирования средств ФГПН за 2022 год с учетом переоценки ценных бумаг составила 652 </w:t>
      </w:r>
      <w:proofErr w:type="gramStart"/>
      <w:r>
        <w:t>млн</w:t>
      </w:r>
      <w:proofErr w:type="gramEnd"/>
      <w:r>
        <w:t xml:space="preserve"> руб., доходность инвестированных средств с учетом переоценки - 9,6% годовых.</w:t>
      </w:r>
    </w:p>
    <w:p w:rsidR="001B4A12" w:rsidRDefault="001B4A12" w:rsidP="001B4A12">
      <w:r>
        <w:t>3. Деятельность Агентства по предупреждению банкротства банков Меры по предупреждению банкротства банков</w:t>
      </w:r>
      <w:proofErr w:type="gramStart"/>
      <w:r>
        <w:t xml:space="preserve"> В</w:t>
      </w:r>
      <w:proofErr w:type="gramEnd"/>
      <w:r>
        <w:t xml:space="preserve"> 2022 году Агентство продолжило осуществление мер по предупреждению банкротства 13 банков.</w:t>
      </w:r>
    </w:p>
    <w:p w:rsidR="001B4A12" w:rsidRDefault="001B4A12" w:rsidP="001B4A12">
      <w:r>
        <w:t>Решениями Совета директоров Банка России от 22 марта 2022 г., от 8 апреля 2022 г. и от 23 декабря 2022 г. утверждены изменения в планы участия Агентства в осуществлении мер по предупреждению банкротства 3 банков.</w:t>
      </w:r>
    </w:p>
    <w:p w:rsidR="001B4A12" w:rsidRDefault="001B4A12" w:rsidP="001B4A12">
      <w:r>
        <w:t>Завершены проверки финансового положения 8 банков, в отношении которых осуществляются меры по предупреждению банкротства, и 7 инвесторов, участвующих в осуществлении мер по предупреждению банкротства этих банков.</w:t>
      </w:r>
    </w:p>
    <w:p w:rsidR="001B4A12" w:rsidRDefault="001B4A12" w:rsidP="001B4A12">
      <w:r>
        <w:t>Кроме того, проведены проверки качества работы с проблемными активами 2 банков, в отношении которых осуществляются меры по предупреждению их банкротства.</w:t>
      </w:r>
    </w:p>
    <w:p w:rsidR="001B4A12" w:rsidRDefault="001B4A12" w:rsidP="001B4A12">
      <w:r>
        <w:t xml:space="preserve">Объем средств, направленных Агентством на реализацию мер по предупреждению банкротства банков, по состоянию на 31 декабря 2022 г. составил 1 113,67 </w:t>
      </w:r>
      <w:proofErr w:type="gramStart"/>
      <w:r>
        <w:t>млрд</w:t>
      </w:r>
      <w:proofErr w:type="gramEnd"/>
      <w:r>
        <w:t xml:space="preserve"> руб.</w:t>
      </w:r>
    </w:p>
    <w:p w:rsidR="001B4A12" w:rsidRDefault="001B4A12" w:rsidP="001B4A12">
      <w:r>
        <w:t xml:space="preserve">Управление активами В предыдущие годы Агентством приобретены, а также получены в результате обращения взыскания на заложенное имущество по договорам займов активы 13 банков, в отношении которых им осуществлялись меры по предупреждению банкротства, на общую сумму 210,62 </w:t>
      </w:r>
      <w:proofErr w:type="gramStart"/>
      <w:r>
        <w:t>млрд</w:t>
      </w:r>
      <w:proofErr w:type="gramEnd"/>
      <w:r>
        <w:t xml:space="preserve"> руб.</w:t>
      </w:r>
    </w:p>
    <w:p w:rsidR="001B4A12" w:rsidRDefault="001B4A12" w:rsidP="001B4A12">
      <w:r>
        <w:t xml:space="preserve">В отчетном периоде в рамках работы с активами: - осуществлена продажа имущества на общую сумму 1,1 </w:t>
      </w:r>
      <w:proofErr w:type="gramStart"/>
      <w:r>
        <w:t>млрд</w:t>
      </w:r>
      <w:proofErr w:type="gramEnd"/>
      <w:r>
        <w:t xml:space="preserve"> руб.; - от ранее проданных в рассрочку активов на счет Агентства поступило 0,4 млрд руб.;</w:t>
      </w:r>
    </w:p>
    <w:p w:rsidR="001B4A12" w:rsidRDefault="001B4A12" w:rsidP="001B4A12">
      <w:r>
        <w:t xml:space="preserve">- по приобретенным Агентством правам требования должниками возвращено 3,2 </w:t>
      </w:r>
      <w:proofErr w:type="gramStart"/>
      <w:r>
        <w:t>млрд</w:t>
      </w:r>
      <w:proofErr w:type="gramEnd"/>
      <w:r>
        <w:t xml:space="preserve"> руб.;</w:t>
      </w:r>
    </w:p>
    <w:p w:rsidR="001B4A12" w:rsidRDefault="001B4A12" w:rsidP="001B4A12">
      <w:r>
        <w:t xml:space="preserve">- погашены ценные бумаги на общую сумму 0,2 </w:t>
      </w:r>
      <w:proofErr w:type="gramStart"/>
      <w:r>
        <w:t>млрд</w:t>
      </w:r>
      <w:proofErr w:type="gramEnd"/>
      <w:r>
        <w:t xml:space="preserve"> руб.</w:t>
      </w:r>
    </w:p>
    <w:p w:rsidR="001B4A12" w:rsidRDefault="001B4A12" w:rsidP="001B4A12">
      <w:r>
        <w:t xml:space="preserve">По состоянию на 31 декабря 2022 г. балансовая стоимость активов, приобретенных Агентством в ходе осуществления мер по предупреждению банкротства банков, составила 53,1 </w:t>
      </w:r>
      <w:proofErr w:type="gramStart"/>
      <w:r>
        <w:t>млрд</w:t>
      </w:r>
      <w:proofErr w:type="gramEnd"/>
      <w:r>
        <w:t xml:space="preserve"> руб.</w:t>
      </w:r>
    </w:p>
    <w:p w:rsidR="001B4A12" w:rsidRDefault="001B4A12" w:rsidP="001B4A12">
      <w:r>
        <w:t>4. Деятельность Агентства по управлению конкурсным производством (ликвидацией) в кредитных организациях</w:t>
      </w:r>
    </w:p>
    <w:p w:rsidR="001B4A12" w:rsidRDefault="001B4A12" w:rsidP="001B4A12">
      <w:r>
        <w:t>Управление ликвидационными процедурами</w:t>
      </w:r>
      <w:proofErr w:type="gramStart"/>
      <w:r>
        <w:t xml:space="preserve"> П</w:t>
      </w:r>
      <w:proofErr w:type="gramEnd"/>
      <w:r>
        <w:t>о состоянию на 31 декабря 2022 г. Агентство осуществляло функции конкурсного управляющего (ликвидатора) в 315 кредитных организациях. В 301 из них проводилось конкурсное производство, в 14 - принудительная ликвидация.</w:t>
      </w:r>
    </w:p>
    <w:p w:rsidR="001B4A12" w:rsidRDefault="001B4A12" w:rsidP="001B4A12">
      <w:r>
        <w:t>В отчетном году Агентство было назначено конкурсным управляющим (ликвидатором) 5 кредитными организациями. Завершены ликвидационные процедуры в 39 кредитных организациях, в 27 из них осуществлялось конкурсное производство, в 12 - принудительная ликвидация.</w:t>
      </w:r>
    </w:p>
    <w:p w:rsidR="001B4A12" w:rsidRDefault="001B4A12" w:rsidP="001B4A12">
      <w:r>
        <w:lastRenderedPageBreak/>
        <w:t>Средний срок проведения ликвидационных процедур составил 3 года 10 месяцев, в том числе конкурсного производства - 5 лет 3 месяца, принудительной ликвидации - 1 год 9 месяцев.</w:t>
      </w:r>
    </w:p>
    <w:p w:rsidR="001B4A12" w:rsidRDefault="001B4A12" w:rsidP="001B4A12">
      <w:r>
        <w:t>Формирование конкурсной (имущественной) массы для расчетов с кредиторами</w:t>
      </w:r>
    </w:p>
    <w:p w:rsidR="001B4A12" w:rsidRDefault="001B4A12" w:rsidP="001B4A12">
      <w:r>
        <w:t xml:space="preserve">За 2022 год в конкурсную (имущественную) массу ликвидируемых кредитных организаций поступило 65,01 </w:t>
      </w:r>
      <w:proofErr w:type="gramStart"/>
      <w:r>
        <w:t>млрд</w:t>
      </w:r>
      <w:proofErr w:type="gramEnd"/>
      <w:r>
        <w:t xml:space="preserve"> руб. В составе указанных поступлений 25,59 млрд руб. - средства, поступившие от взыскания в судебном порядке; 25,31 </w:t>
      </w:r>
      <w:proofErr w:type="gramStart"/>
      <w:r>
        <w:t>млрд</w:t>
      </w:r>
      <w:proofErr w:type="gramEnd"/>
      <w:r>
        <w:t xml:space="preserve"> руб. - поступления во внесудебном порядке (из них 6,39 млрд руб. - денежные средства в кассе и на корреспондентских счетах в Банке России, обязательные резервы, а также остатки средств на корреспондентских счетах банков и в расчетных палатах); 14,11 млрд руб. - средства от реализации имущества; 2,5 </w:t>
      </w:r>
      <w:proofErr w:type="gramStart"/>
      <w:r>
        <w:t>млрд</w:t>
      </w:r>
      <w:proofErr w:type="gramEnd"/>
      <w:r>
        <w:t xml:space="preserve"> руб. - проценты, начисленные на остатки денежных средств на счетах кредитных организаций, открытых в Агентстве, средства от передачи имущества кредитных организаций в аренду и возврата дебиторской задолженности по хозяйственным операциям.</w:t>
      </w:r>
    </w:p>
    <w:p w:rsidR="001B4A12" w:rsidRDefault="001B4A12" w:rsidP="001B4A12">
      <w:r>
        <w:t xml:space="preserve">С целью взыскания активов ликвидируемых кредитных организаций в 2022 году в арбитражные суды и суды общей юрисдикции Агентством направлено 17 тыс. исковых заявлений на общую сумму 1 735 </w:t>
      </w:r>
      <w:proofErr w:type="gramStart"/>
      <w:r>
        <w:t>млрд</w:t>
      </w:r>
      <w:proofErr w:type="gramEnd"/>
      <w:r>
        <w:t xml:space="preserve"> руб.</w:t>
      </w:r>
    </w:p>
    <w:p w:rsidR="001B4A12" w:rsidRDefault="001B4A12" w:rsidP="001B4A12">
      <w:r>
        <w:t xml:space="preserve">Удовлетворено 17 тыс. исков (в том числе по ранее поданным заявлениям) на общую сумму 1 184 </w:t>
      </w:r>
      <w:proofErr w:type="gramStart"/>
      <w:r>
        <w:t>млрд</w:t>
      </w:r>
      <w:proofErr w:type="gramEnd"/>
      <w:r>
        <w:t xml:space="preserve"> руб.; отказано в удовлетворении 8 тыс. исков на сумму 165 млрд руб.; количество исков, в удовлетворении которых отказано и в отношении которых прекращено производство по делам в связи с отказом от иска вследствие добровольного погашения долга или в связи с заключением мирового соглашения, а также оставленных без рассмотрения, - 1 тыс. исков на сумму 62 </w:t>
      </w:r>
      <w:proofErr w:type="gramStart"/>
      <w:r>
        <w:t>млрд</w:t>
      </w:r>
      <w:proofErr w:type="gramEnd"/>
      <w:r>
        <w:t xml:space="preserve"> руб.</w:t>
      </w:r>
    </w:p>
    <w:p w:rsidR="001B4A12" w:rsidRDefault="001B4A12" w:rsidP="001B4A12">
      <w:r>
        <w:t xml:space="preserve">В 2022 году Агентством </w:t>
      </w:r>
      <w:proofErr w:type="gramStart"/>
      <w:r>
        <w:t>проведены</w:t>
      </w:r>
      <w:proofErr w:type="gramEnd"/>
      <w:r>
        <w:t xml:space="preserve"> в установленном федеральным законом порядке 3 386 торгов имуществом ликвидируемых кредитных организаций.</w:t>
      </w:r>
    </w:p>
    <w:p w:rsidR="001B4A12" w:rsidRDefault="001B4A12" w:rsidP="001B4A12">
      <w:r>
        <w:t xml:space="preserve">В конкурсную массу ЛКО от реализации их имущества поступило 14,11 </w:t>
      </w:r>
      <w:proofErr w:type="gramStart"/>
      <w:r>
        <w:t>млрд</w:t>
      </w:r>
      <w:proofErr w:type="gramEnd"/>
      <w:r>
        <w:t xml:space="preserve"> руб. Поступления от реализации недвижимого имущества составили 60,5% (8,5 млрд руб.); реализации прав требования к юридическим и физическим лицам - 26% (3,7 млрд руб.); реализации ценных бумаг - 10,2% (1,44 млрд руб.); реализации движимого имущества (транспорта) - 1,9% (0,27 млрд руб.); реализации драгоценных металлов, камней, памятных монет, предметов искусства - 0,8% (0,11 </w:t>
      </w:r>
      <w:proofErr w:type="gramStart"/>
      <w:r>
        <w:t>млрд</w:t>
      </w:r>
      <w:proofErr w:type="gramEnd"/>
      <w:r>
        <w:t xml:space="preserve"> руб.); реализации прочих активов - 0,6% (0,08 млрд руб.).</w:t>
      </w:r>
      <w:r>
        <w:cr/>
        <w:t>Выявление и оспаривание сомнительных сделок, привлечение к ответственности виновных лиц</w:t>
      </w:r>
    </w:p>
    <w:p w:rsidR="001B4A12" w:rsidRDefault="001B4A12" w:rsidP="001B4A12">
      <w:r>
        <w:t>В отчетном периоде проверки, направленные на выявление сомнительных сделок, проведены в 12 кредитных организациях. Сделки, целесообразные для оспаривания, выявлены в 7 из них.</w:t>
      </w:r>
    </w:p>
    <w:p w:rsidR="001B4A12" w:rsidRDefault="001B4A12" w:rsidP="001B4A12">
      <w:r>
        <w:t>По состоянию на 31 декабря 2022 г. в производстве судов общей юрисдикции и арбитражных судов находилось 576 дел об оспаривании сомнительных сделок ликвидируемых кредитных организаций, в том числе по 325 искам, поданным в отчетном периоде. По 219 искам требования Агентства были удовлетворены, по 1 иску заключено мировое соглашение, отказано в удовлетворении по 126 искам. Судопроизводство прекращено (в том числе в связи с отказом от требований) по 11 исковым заявлениям.</w:t>
      </w:r>
    </w:p>
    <w:p w:rsidR="001B4A12" w:rsidRDefault="001B4A12" w:rsidP="001B4A12">
      <w:r>
        <w:lastRenderedPageBreak/>
        <w:t xml:space="preserve">Поступление денежных средств в конкурсную массу ликвидируемых кредитных организаций в результате оспаривания Агентством сомнительных сделок за 2022 год составило 4,2 </w:t>
      </w:r>
      <w:proofErr w:type="gramStart"/>
      <w:r>
        <w:t>млрд</w:t>
      </w:r>
      <w:proofErr w:type="gramEnd"/>
      <w:r>
        <w:t xml:space="preserve"> руб.</w:t>
      </w:r>
    </w:p>
    <w:p w:rsidR="001B4A12" w:rsidRDefault="001B4A12" w:rsidP="001B4A12">
      <w:r>
        <w:t>Проведены проверки обстоятельств банкротства, в том числе дополнительные, в отношении 28 кредитных организаций.</w:t>
      </w:r>
    </w:p>
    <w:p w:rsidR="001B4A12" w:rsidRDefault="001B4A12" w:rsidP="001B4A12">
      <w:r>
        <w:t xml:space="preserve">В суды направлено 26 заявлений Агентства о привлечении к имущественной ответственности контролировавших ЛКО лиц на общую сумму 95,9 </w:t>
      </w:r>
      <w:proofErr w:type="gramStart"/>
      <w:r>
        <w:t>млрд</w:t>
      </w:r>
      <w:proofErr w:type="gramEnd"/>
      <w:r>
        <w:t xml:space="preserve"> руб.</w:t>
      </w:r>
    </w:p>
    <w:p w:rsidR="001B4A12" w:rsidRDefault="001B4A12" w:rsidP="001B4A12">
      <w:r>
        <w:t xml:space="preserve">Требования Агентства о взыскании убытков на общую сумму 55,7 </w:t>
      </w:r>
      <w:proofErr w:type="gramStart"/>
      <w:r>
        <w:t>млрд</w:t>
      </w:r>
      <w:proofErr w:type="gramEnd"/>
      <w:r>
        <w:t xml:space="preserve"> руб. и 6 млн долл. США удовлетворены в отношении лиц, контролировавших 14 ликвидируемых кредитных организаций.</w:t>
      </w:r>
    </w:p>
    <w:p w:rsidR="001B4A12" w:rsidRDefault="001B4A12" w:rsidP="001B4A12">
      <w:r>
        <w:t xml:space="preserve">Требования Агентства о привлечении к субсидиарной ответственности лиц, контролировавших 29 ЛКО, удовлетворены на общую сумму 439,8 </w:t>
      </w:r>
      <w:proofErr w:type="gramStart"/>
      <w:r>
        <w:t>млрд</w:t>
      </w:r>
      <w:proofErr w:type="gramEnd"/>
      <w:r>
        <w:t xml:space="preserve"> руб.</w:t>
      </w:r>
    </w:p>
    <w:p w:rsidR="001B4A12" w:rsidRDefault="001B4A12" w:rsidP="001B4A12">
      <w:r>
        <w:t xml:space="preserve">Установлен размер субсидиарной ответственности лиц, контролировавших 6 кредитных организаций, который составил 68,7 </w:t>
      </w:r>
      <w:proofErr w:type="gramStart"/>
      <w:r>
        <w:t>млрд</w:t>
      </w:r>
      <w:proofErr w:type="gramEnd"/>
      <w:r>
        <w:t xml:space="preserve"> руб.</w:t>
      </w:r>
    </w:p>
    <w:p w:rsidR="001B4A12" w:rsidRDefault="001B4A12" w:rsidP="001B4A12">
      <w:r>
        <w:t>В правоохранительные органы направлено 131 обращение по выявленным признакам различных преступлений.</w:t>
      </w:r>
    </w:p>
    <w:p w:rsidR="001B4A12" w:rsidRDefault="001B4A12" w:rsidP="001B4A12">
      <w:r>
        <w:t>По итогам рассмотрения данных заявлений, а также сопровождаемых Агентством заявлений Банка России и назначаемых им временных администраций правоохранительными органами возбуждено 98 уголовных дел.</w:t>
      </w:r>
    </w:p>
    <w:p w:rsidR="001B4A12" w:rsidRDefault="001B4A12" w:rsidP="001B4A12">
      <w:r>
        <w:t xml:space="preserve">В 2022 году в отношении бывших руководителей и работников кредитных организаций, их соучастников, а также третьих лиц вынесено 43 обвинительных приговора. По 22 уголовным делам судом вынесены приговоры о признании подсудимых виновными и назначении им наказания в виде реального лишения свободы, по 21 уголовному делу назначено наказание, не связанное с лишением свободы. При рассмотрении 20 уголовных дел удовлетворены гражданские иски на сумму 20,7 </w:t>
      </w:r>
      <w:proofErr w:type="gramStart"/>
      <w:r>
        <w:t>млрд</w:t>
      </w:r>
      <w:proofErr w:type="gramEnd"/>
      <w:r>
        <w:t xml:space="preserve"> руб.</w:t>
      </w:r>
    </w:p>
    <w:p w:rsidR="001B4A12" w:rsidRDefault="001B4A12" w:rsidP="001B4A12">
      <w:r>
        <w:t xml:space="preserve">Управление текущими расходами ликвидируемых банков Расходы на проведение конкурсного производства (ликвидацию) в отчетном году составили 12,7 </w:t>
      </w:r>
      <w:proofErr w:type="gramStart"/>
      <w:r>
        <w:t>млрд</w:t>
      </w:r>
      <w:proofErr w:type="gramEnd"/>
      <w:r>
        <w:t xml:space="preserve"> руб.</w:t>
      </w:r>
    </w:p>
    <w:p w:rsidR="001B4A12" w:rsidRDefault="001B4A12" w:rsidP="001B4A12">
      <w:r>
        <w:t>Отношение суммы расходов на осуществление ликвидационных процедур к оценочной стоимости активов ЛКО в среднем составило 9%, а суммы расходов на проведение работы по взысканию активов в судебном порядке к оценочной стоимости активов ЛКО - 1,4%.</w:t>
      </w:r>
    </w:p>
    <w:p w:rsidR="001B4A12" w:rsidRDefault="001B4A12" w:rsidP="001B4A12">
      <w:r>
        <w:t xml:space="preserve">Агентством за отчетный период авансировано расходов на сумму 683,8 </w:t>
      </w:r>
      <w:proofErr w:type="gramStart"/>
      <w:r>
        <w:t>млн</w:t>
      </w:r>
      <w:proofErr w:type="gramEnd"/>
      <w:r>
        <w:t xml:space="preserve"> руб., возвращено с учетом ранее предоставленных средств 737,7 млн руб.</w:t>
      </w:r>
    </w:p>
    <w:p w:rsidR="001B4A12" w:rsidRDefault="001B4A12" w:rsidP="001B4A12">
      <w:r>
        <w:t>Рассмотрение и удовлетворение требований кредиторов, работа органов управления ликвидируемых банков</w:t>
      </w:r>
    </w:p>
    <w:p w:rsidR="001B4A12" w:rsidRDefault="001B4A12" w:rsidP="001B4A12">
      <w:r>
        <w:t xml:space="preserve">По состоянию на 31 декабря 2022 г. установлены требования 458,46 тыс. кредиторов на общую сумму 3 165,52 </w:t>
      </w:r>
      <w:proofErr w:type="gramStart"/>
      <w:r>
        <w:t>млрд</w:t>
      </w:r>
      <w:proofErr w:type="gramEnd"/>
      <w:r>
        <w:t xml:space="preserve"> руб., в том числе требования Агентства на сумму 1 925,78 млрд руб. (61% совокупного объема требований). Требования Агентства как кредитора первой очереди к 298 кредитным организациям, образовавшиеся в результате выплат страхового возмещения по вкладам, составили 1 858,66 </w:t>
      </w:r>
      <w:proofErr w:type="gramStart"/>
      <w:r>
        <w:t>млрд</w:t>
      </w:r>
      <w:proofErr w:type="gramEnd"/>
      <w:r>
        <w:t xml:space="preserve"> руб.</w:t>
      </w:r>
    </w:p>
    <w:p w:rsidR="001B4A12" w:rsidRDefault="001B4A12" w:rsidP="001B4A12">
      <w:r>
        <w:lastRenderedPageBreak/>
        <w:t xml:space="preserve">Удовлетворены требования кредиторов в размере 114,46 </w:t>
      </w:r>
      <w:proofErr w:type="gramStart"/>
      <w:r>
        <w:t>млрд</w:t>
      </w:r>
      <w:proofErr w:type="gramEnd"/>
      <w:r>
        <w:t xml:space="preserve"> руб., в том числе: путем предоставления отступного - в размере 40,33 млрд руб., за счет денежных средств, предоставленных третьими лицами, - в размере 4,06 млрд руб.</w:t>
      </w:r>
    </w:p>
    <w:p w:rsidR="001B4A12" w:rsidRDefault="001B4A12" w:rsidP="001B4A12">
      <w:r>
        <w:t>Средний процент удовлетворения требований кредиторов банков, в которых ликвидационные процедуры завершены, за весь период деятельности Агентства составил 49,2%, что исторически является самым высоким значением.</w:t>
      </w:r>
    </w:p>
    <w:p w:rsidR="001B4A12" w:rsidRDefault="001B4A12" w:rsidP="001B4A12">
      <w:r>
        <w:t xml:space="preserve">В разрезе очередности за весь период </w:t>
      </w:r>
      <w:proofErr w:type="gramStart"/>
      <w:r>
        <w:t>деятельности Агентства требования кредиторов первой очереди</w:t>
      </w:r>
      <w:proofErr w:type="gramEnd"/>
      <w:r>
        <w:t xml:space="preserve"> в среднем удовлетворены на 62,6%, второй очереди - на 37,5%, третьей очереди - на 33,1%.</w:t>
      </w:r>
    </w:p>
    <w:p w:rsidR="001B4A12" w:rsidRDefault="001B4A12" w:rsidP="001B4A12">
      <w:r>
        <w:t>В течение 2022 года проведено 53 собрания кредиторов ликвидируемых банков.</w:t>
      </w:r>
    </w:p>
    <w:p w:rsidR="001B4A12" w:rsidRDefault="001B4A12" w:rsidP="001B4A12">
      <w:r>
        <w:t>5. Деятельность Агентства по управлению конкурсным производством (ликвидацией) в негосударственных пенсионных фондах</w:t>
      </w:r>
    </w:p>
    <w:p w:rsidR="001B4A12" w:rsidRDefault="001B4A12" w:rsidP="001B4A12">
      <w:r>
        <w:t>Управление ликвидационными процедурами</w:t>
      </w:r>
      <w:proofErr w:type="gramStart"/>
      <w:r>
        <w:t xml:space="preserve"> П</w:t>
      </w:r>
      <w:proofErr w:type="gramEnd"/>
      <w:r>
        <w:t xml:space="preserve">о состоянию на 31 декабря 2022 г. Агентством проводились ликвидационные процедуры в 26 </w:t>
      </w:r>
      <w:r w:rsidR="00C438AA" w:rsidRPr="00C438AA">
        <w:rPr>
          <w:b/>
        </w:rPr>
        <w:t>НПФ</w:t>
      </w:r>
      <w:r>
        <w:t>, ранее осуществлявших деятельность по обязательному пенсионному страхованию и не поставленных на учет в системе гарантирования прав застрахованных лиц, в 24 из них была введена процедура конкурсного производства, в 2 - принудительной ликвидации.</w:t>
      </w:r>
    </w:p>
    <w:p w:rsidR="001B4A12" w:rsidRDefault="001B4A12" w:rsidP="001B4A12">
      <w:r>
        <w:t xml:space="preserve">В 2022 году Агентством завершены ликвидационные процедуры в отношении 4 </w:t>
      </w:r>
      <w:r w:rsidR="00C438AA" w:rsidRPr="00C438AA">
        <w:rPr>
          <w:b/>
        </w:rPr>
        <w:t>НПФ</w:t>
      </w:r>
      <w:r>
        <w:t>, в 3 из них осуществлялась процедура конкурсного производства, в 1 - принудительной ликвидации.</w:t>
      </w:r>
    </w:p>
    <w:p w:rsidR="001B4A12" w:rsidRDefault="001B4A12" w:rsidP="001B4A12">
      <w:r>
        <w:t xml:space="preserve">Средняя продолжительность ликвидационных процедур, осуществляемых Агентством в отношении </w:t>
      </w:r>
      <w:r w:rsidR="00C438AA" w:rsidRPr="00C438AA">
        <w:rPr>
          <w:b/>
        </w:rPr>
        <w:t>НПФ</w:t>
      </w:r>
      <w:r>
        <w:t>, составляет 6 лет.</w:t>
      </w:r>
    </w:p>
    <w:p w:rsidR="001B4A12" w:rsidRDefault="001B4A12" w:rsidP="001B4A12">
      <w:r>
        <w:t xml:space="preserve">Формирование средств для расчетов с кредиторами За весь период осуществления ликвидационных процедур в результате проводимого комплекса мероприятий в отношении имущества </w:t>
      </w:r>
      <w:r w:rsidR="00C438AA" w:rsidRPr="00C438AA">
        <w:rPr>
          <w:b/>
        </w:rPr>
        <w:t>НПФ</w:t>
      </w:r>
      <w:r>
        <w:t xml:space="preserve"> обеспечено поступление денежных средств на счета </w:t>
      </w:r>
      <w:r w:rsidR="00C438AA" w:rsidRPr="00C438AA">
        <w:rPr>
          <w:b/>
        </w:rPr>
        <w:t>НПФ</w:t>
      </w:r>
      <w:r>
        <w:t xml:space="preserve">, открытые в Агентстве, в размере 33,26 </w:t>
      </w:r>
      <w:proofErr w:type="gramStart"/>
      <w:r>
        <w:t>млрд</w:t>
      </w:r>
      <w:proofErr w:type="gramEnd"/>
      <w:r>
        <w:t xml:space="preserve"> руб. (в том числе: поступления по пенсионным </w:t>
      </w:r>
      <w:proofErr w:type="spellStart"/>
      <w:r>
        <w:t>накоплениямсоставили</w:t>
      </w:r>
      <w:proofErr w:type="spellEnd"/>
      <w:r>
        <w:t xml:space="preserve"> 28,52 млрд руб., по пенсионным резервам - 4,13 млрд руб., в состав конкурсной массы поступило 0,61 млрд руб.), из них 0,56 </w:t>
      </w:r>
      <w:proofErr w:type="gramStart"/>
      <w:r>
        <w:t>млрд</w:t>
      </w:r>
      <w:proofErr w:type="gramEnd"/>
      <w:r>
        <w:t xml:space="preserve"> руб. - в 2022 году (пенсионные накопления - 0,19 млрд руб., пенсионные резервы - 0,20 млрд руб., конкурсная масса - 0,17 млрд руб.).</w:t>
      </w:r>
    </w:p>
    <w:p w:rsidR="001B4A12" w:rsidRDefault="001B4A12" w:rsidP="001B4A12">
      <w:r>
        <w:t xml:space="preserve">В 2022 году организовано и проведено 11 торгов имуществом ликвидируемых </w:t>
      </w:r>
      <w:r w:rsidR="00C438AA" w:rsidRPr="00C438AA">
        <w:rPr>
          <w:b/>
        </w:rPr>
        <w:t>НПФ</w:t>
      </w:r>
      <w:r>
        <w:t xml:space="preserve"> (в форме аукциона - 2, в форме повторного аукциона - 1, посредством публичного предложения - 8). В ходе указанных мероприятий реализованы права требования к ликвидируемым должникам-банкротам, входившие в состав имущества 5 ликвидируемых </w:t>
      </w:r>
      <w:r w:rsidR="00C438AA" w:rsidRPr="00C438AA">
        <w:rPr>
          <w:b/>
        </w:rPr>
        <w:t>НПФ</w:t>
      </w:r>
      <w:r>
        <w:t xml:space="preserve">. На организованном рынке ценных бумаг реализованы ценные бумаги, входившие в состав имущества 1 ликвидируемого </w:t>
      </w:r>
      <w:r w:rsidR="00C438AA" w:rsidRPr="00C438AA">
        <w:rPr>
          <w:b/>
        </w:rPr>
        <w:t>НПФ</w:t>
      </w:r>
      <w:r>
        <w:t>.</w:t>
      </w:r>
    </w:p>
    <w:p w:rsidR="001B4A12" w:rsidRDefault="001B4A12" w:rsidP="001B4A12">
      <w:r>
        <w:t xml:space="preserve">В отчетном периоде поступления денежных средств от реализации активов </w:t>
      </w:r>
      <w:r w:rsidR="00C438AA" w:rsidRPr="00C438AA">
        <w:rPr>
          <w:b/>
        </w:rPr>
        <w:t>НПФ</w:t>
      </w:r>
      <w:r>
        <w:t xml:space="preserve"> составили 0,44 </w:t>
      </w:r>
      <w:proofErr w:type="gramStart"/>
      <w:r>
        <w:t>млрд</w:t>
      </w:r>
      <w:proofErr w:type="gramEnd"/>
      <w:r>
        <w:t xml:space="preserve"> руб., от прекращения/погашения финансовых инструментов, принадлежавших ликвидируемым </w:t>
      </w:r>
      <w:r w:rsidR="00C438AA" w:rsidRPr="00C438AA">
        <w:rPr>
          <w:b/>
        </w:rPr>
        <w:t>НПФ</w:t>
      </w:r>
      <w:r>
        <w:t xml:space="preserve">, - 0,08 млрд руб., от закрытия счетов ликвидируемых </w:t>
      </w:r>
      <w:r w:rsidR="00C438AA" w:rsidRPr="00C438AA">
        <w:rPr>
          <w:b/>
        </w:rPr>
        <w:t>НПФ</w:t>
      </w:r>
      <w:r>
        <w:t xml:space="preserve"> (перевод кассовых остатков) - 0,02 млрд руб., от </w:t>
      </w:r>
      <w:proofErr w:type="spellStart"/>
      <w:r>
        <w:t>претензионно</w:t>
      </w:r>
      <w:proofErr w:type="spellEnd"/>
      <w:r>
        <w:t xml:space="preserve">-исковой работы - 0,01 млрд руб.; в качестве доходов от управления имуществом ликвидируемых </w:t>
      </w:r>
      <w:r w:rsidR="00C438AA" w:rsidRPr="00C438AA">
        <w:rPr>
          <w:b/>
        </w:rPr>
        <w:t>НПФ</w:t>
      </w:r>
      <w:r>
        <w:t xml:space="preserve"> (арендные платежи, доходы по ценным бумагам) - 0,01 млрд руб.</w:t>
      </w:r>
    </w:p>
    <w:p w:rsidR="001B4A12" w:rsidRDefault="001B4A12" w:rsidP="001B4A12">
      <w:r>
        <w:lastRenderedPageBreak/>
        <w:t xml:space="preserve">В 2022 году расходы на проведение ликвидационных мероприятий в отношении </w:t>
      </w:r>
      <w:r w:rsidR="00C438AA" w:rsidRPr="00C438AA">
        <w:rPr>
          <w:b/>
        </w:rPr>
        <w:t>НПФ</w:t>
      </w:r>
      <w:r>
        <w:t xml:space="preserve"> составили 59,8 </w:t>
      </w:r>
      <w:proofErr w:type="gramStart"/>
      <w:r>
        <w:t>млн</w:t>
      </w:r>
      <w:proofErr w:type="gramEnd"/>
      <w:r>
        <w:t xml:space="preserve"> руб.</w:t>
      </w:r>
    </w:p>
    <w:p w:rsidR="001B4A12" w:rsidRDefault="001B4A12" w:rsidP="001B4A12">
      <w:r>
        <w:t xml:space="preserve">В текущем году Агентством авансированы средства в размере 7,1 </w:t>
      </w:r>
      <w:proofErr w:type="gramStart"/>
      <w:r>
        <w:t>млн</w:t>
      </w:r>
      <w:proofErr w:type="gramEnd"/>
      <w:r>
        <w:t xml:space="preserve"> руб., компенсировано с учетом ранее предоставленных средств 35,2 млн руб.</w:t>
      </w:r>
    </w:p>
    <w:p w:rsidR="001B4A12" w:rsidRDefault="001B4A12" w:rsidP="001B4A12">
      <w:r>
        <w:t>Выявление и оспаривание сомнительных сделок, привлечение к ответственности виновных лиц</w:t>
      </w:r>
    </w:p>
    <w:p w:rsidR="001B4A12" w:rsidRDefault="001B4A12" w:rsidP="001B4A12">
      <w:r>
        <w:t xml:space="preserve">По состоянию на 31 декабря 2022 г. в производстве арбитражных судов отсутствовали заявления Агентства об оспаривании сомнительных сделок ликвидируемых </w:t>
      </w:r>
      <w:r w:rsidR="00C438AA" w:rsidRPr="00C438AA">
        <w:rPr>
          <w:b/>
        </w:rPr>
        <w:t>НПФ</w:t>
      </w:r>
      <w:r>
        <w:t>.</w:t>
      </w:r>
    </w:p>
    <w:p w:rsidR="001B4A12" w:rsidRDefault="001B4A12" w:rsidP="001B4A12">
      <w:r>
        <w:t xml:space="preserve">В отчетном периоде </w:t>
      </w:r>
      <w:proofErr w:type="spellStart"/>
      <w:r>
        <w:t>cудом</w:t>
      </w:r>
      <w:proofErr w:type="spellEnd"/>
      <w:r>
        <w:t xml:space="preserve"> установлен размер субсидиарной ответственности лиц, контролировавших 1 ликвидируемый </w:t>
      </w:r>
      <w:r w:rsidR="00C438AA" w:rsidRPr="00C438AA">
        <w:rPr>
          <w:b/>
        </w:rPr>
        <w:t>НПФ</w:t>
      </w:r>
      <w:r>
        <w:t xml:space="preserve">, в сумме 35 </w:t>
      </w:r>
      <w:proofErr w:type="gramStart"/>
      <w:r>
        <w:t>млн</w:t>
      </w:r>
      <w:proofErr w:type="gramEnd"/>
      <w:r>
        <w:t xml:space="preserve"> руб.</w:t>
      </w:r>
    </w:p>
    <w:p w:rsidR="001B4A12" w:rsidRDefault="001B4A12" w:rsidP="001B4A12">
      <w:r>
        <w:t xml:space="preserve">Ранее вынесенное решение об отказе в удовлетворении требований о взыскании убытков с лиц, контролировавших 1 ликвидируемый </w:t>
      </w:r>
      <w:r w:rsidR="00C438AA" w:rsidRPr="00C438AA">
        <w:rPr>
          <w:b/>
        </w:rPr>
        <w:t>НПФ</w:t>
      </w:r>
      <w:r>
        <w:t xml:space="preserve">, отменено, с них взыскано 82 </w:t>
      </w:r>
      <w:proofErr w:type="gramStart"/>
      <w:r>
        <w:t>млн</w:t>
      </w:r>
      <w:proofErr w:type="gramEnd"/>
      <w:r>
        <w:t xml:space="preserve"> руб.</w:t>
      </w:r>
    </w:p>
    <w:p w:rsidR="001B4A12" w:rsidRDefault="001B4A12" w:rsidP="001B4A12">
      <w:proofErr w:type="gramStart"/>
      <w:r>
        <w:t xml:space="preserve">В 2022 году Агентством в правоохранительные органы направлено 7 обращений по выявленным в ликвидируемых </w:t>
      </w:r>
      <w:r w:rsidR="00C438AA" w:rsidRPr="00C438AA">
        <w:rPr>
          <w:b/>
        </w:rPr>
        <w:t>НПФ</w:t>
      </w:r>
      <w:r>
        <w:t xml:space="preserve"> признакам различных преступлений: 6 - по фактам преднамеренного банкротства </w:t>
      </w:r>
      <w:r w:rsidR="00C438AA" w:rsidRPr="00C438AA">
        <w:rPr>
          <w:b/>
        </w:rPr>
        <w:t>НПФ</w:t>
      </w:r>
      <w:r>
        <w:t xml:space="preserve">; 1 - по факту хищения имущества </w:t>
      </w:r>
      <w:r w:rsidR="00C438AA" w:rsidRPr="00C438AA">
        <w:rPr>
          <w:b/>
        </w:rPr>
        <w:t>НПФ</w:t>
      </w:r>
      <w:r>
        <w:t>.</w:t>
      </w:r>
      <w:proofErr w:type="gramEnd"/>
    </w:p>
    <w:p w:rsidR="001B4A12" w:rsidRDefault="001B4A12" w:rsidP="001B4A12">
      <w:r>
        <w:t xml:space="preserve">Возбуждено 1 уголовное дело по факту хищения имущества </w:t>
      </w:r>
      <w:r w:rsidR="00C438AA" w:rsidRPr="00C438AA">
        <w:rPr>
          <w:b/>
        </w:rPr>
        <w:t>НПФ</w:t>
      </w:r>
      <w:r>
        <w:t>.</w:t>
      </w:r>
    </w:p>
    <w:p w:rsidR="001B4A12" w:rsidRDefault="001B4A12" w:rsidP="001B4A12">
      <w:r>
        <w:t xml:space="preserve">Вынесен 1 обвинительный приговор в отношении бывшего члена совета директоров одного из ликвидируемых </w:t>
      </w:r>
      <w:r w:rsidR="00C438AA" w:rsidRPr="00C438AA">
        <w:rPr>
          <w:b/>
        </w:rPr>
        <w:t>НПФ</w:t>
      </w:r>
      <w:r>
        <w:t xml:space="preserve"> и его соучастника. Они признаны виновными в совершении преступления, предусмотренного частью 4 статьи 159 Уголовного кодекса Российской Федерации. Им назначено наказание в виде 7 и 5 лет лишения свободы соответственно. Гражданский иск Агентства в размере 181,8 </w:t>
      </w:r>
      <w:proofErr w:type="gramStart"/>
      <w:r>
        <w:t>млн</w:t>
      </w:r>
      <w:proofErr w:type="gramEnd"/>
      <w:r>
        <w:t xml:space="preserve"> руб. удовлетворен в полном объеме.</w:t>
      </w:r>
    </w:p>
    <w:p w:rsidR="001B4A12" w:rsidRDefault="001B4A12" w:rsidP="001B4A12">
      <w:r>
        <w:t xml:space="preserve">Рассмотрение и удовлетворение требований кредиторов, работа органов управления ликвидируемых </w:t>
      </w:r>
      <w:r w:rsidR="00C438AA" w:rsidRPr="00C438AA">
        <w:rPr>
          <w:b/>
        </w:rPr>
        <w:t>НПФ</w:t>
      </w:r>
    </w:p>
    <w:p w:rsidR="001B4A12" w:rsidRDefault="001B4A12" w:rsidP="001B4A12">
      <w:r>
        <w:t xml:space="preserve">Всего по состоянию на 31 декабря 2022 г. установлено 2 088 302 требования кредиторов на общую сумму 67 685,35 </w:t>
      </w:r>
      <w:proofErr w:type="gramStart"/>
      <w:r>
        <w:t>млн</w:t>
      </w:r>
      <w:proofErr w:type="gramEnd"/>
      <w:r>
        <w:t xml:space="preserve"> руб., в том числе: требования кредиторов, подлежащие удовлетворению за счет средств пенсионных накоплений, - в размере 58 592,77 млн руб., за счет средств пенсионных резервов - в размере 8 918,49 млн руб., за счет конкурсной массы - в размере 174,09 млн руб.</w:t>
      </w:r>
    </w:p>
    <w:p w:rsidR="001B4A12" w:rsidRDefault="001B4A12" w:rsidP="001B4A12">
      <w:r>
        <w:t xml:space="preserve">По состоянию на 31 декабря 2022 г. удовлетворены требования кредиторов 26 </w:t>
      </w:r>
      <w:r w:rsidR="00C438AA" w:rsidRPr="00C438AA">
        <w:rPr>
          <w:b/>
        </w:rPr>
        <w:t>НПФ</w:t>
      </w:r>
      <w:r>
        <w:t xml:space="preserve"> на общую сумму 30 337,74 </w:t>
      </w:r>
      <w:proofErr w:type="gramStart"/>
      <w:r>
        <w:t>млн</w:t>
      </w:r>
      <w:proofErr w:type="gramEnd"/>
      <w:r>
        <w:t xml:space="preserve"> руб.</w:t>
      </w:r>
    </w:p>
    <w:p w:rsidR="001B4A12" w:rsidRDefault="001B4A12" w:rsidP="001B4A12">
      <w:r>
        <w:t xml:space="preserve">В 2022 году более чем 82 тыс. кредиторов 16 </w:t>
      </w:r>
      <w:r w:rsidR="00C438AA" w:rsidRPr="00C438AA">
        <w:rPr>
          <w:b/>
        </w:rPr>
        <w:t>НПФ</w:t>
      </w:r>
      <w:r>
        <w:t xml:space="preserve"> выплачено 456,39 </w:t>
      </w:r>
      <w:proofErr w:type="gramStart"/>
      <w:r>
        <w:t>млн</w:t>
      </w:r>
      <w:proofErr w:type="gramEnd"/>
      <w:r>
        <w:t xml:space="preserve"> руб., из них за счет средств пенсионных накоплений - 187,29 млн руб., за счет пенсионных резервов - 198,37 млн руб., за счет конкурсной массы - 70,73 млн руб.</w:t>
      </w:r>
    </w:p>
    <w:p w:rsidR="001B4A12" w:rsidRDefault="001B4A12" w:rsidP="001B4A12">
      <w:r>
        <w:t xml:space="preserve">За отчетный период созваны 4 собрания кредиторов ликвидируемых </w:t>
      </w:r>
      <w:r w:rsidR="00C438AA" w:rsidRPr="00C438AA">
        <w:rPr>
          <w:b/>
        </w:rPr>
        <w:t>НПФ</w:t>
      </w:r>
      <w:r>
        <w:t xml:space="preserve">, в том числе 1 повторно созванное собрание. Проведено 191 заседание комитетов кредиторов ликвидируемых </w:t>
      </w:r>
      <w:r w:rsidR="00C438AA" w:rsidRPr="00C438AA">
        <w:rPr>
          <w:b/>
        </w:rPr>
        <w:t>НПФ</w:t>
      </w:r>
      <w:r>
        <w:t>.</w:t>
      </w:r>
    </w:p>
    <w:p w:rsidR="001B4A12" w:rsidRDefault="001B4A12" w:rsidP="001B4A12">
      <w:r>
        <w:t>6. Деятельность Агентства по управлению конкурсным производством в страховых организациях</w:t>
      </w:r>
    </w:p>
    <w:p w:rsidR="001B4A12" w:rsidRDefault="001B4A12" w:rsidP="001B4A12">
      <w:r>
        <w:lastRenderedPageBreak/>
        <w:t>Управление ликвидационными процедурами</w:t>
      </w:r>
      <w:proofErr w:type="gramStart"/>
      <w:r>
        <w:t xml:space="preserve"> П</w:t>
      </w:r>
      <w:proofErr w:type="gramEnd"/>
      <w:r>
        <w:t>о состоянию на 31 декабря 2022 г. Агентство осуществляло полномочия конкурсного управляющего в 32 страховых организациях. В отчетном году Агентство назначено конкурсным управляющим 1 страховой организацией.</w:t>
      </w:r>
    </w:p>
    <w:p w:rsidR="001B4A12" w:rsidRDefault="001B4A12" w:rsidP="001B4A12">
      <w:r>
        <w:t>В 2022 году Агентство осуществляло функции временной администрации 3 страховых организаций.</w:t>
      </w:r>
    </w:p>
    <w:p w:rsidR="001B4A12" w:rsidRDefault="001B4A12" w:rsidP="001B4A12">
      <w:r>
        <w:t>Завершено конкурсное производство в отношении 1 страховой организации, продолжительность которого составила 3 года 9 месяцев.</w:t>
      </w:r>
    </w:p>
    <w:p w:rsidR="001B4A12" w:rsidRDefault="001B4A12" w:rsidP="001B4A12">
      <w:r>
        <w:t xml:space="preserve">Формирование средств для расчетов с кредиторами Основными источниками поступлений в конкурсную массу ликвидируемых страховых организаций (далее также - ЛСО) в отчетном периоде стали денежные средства, полученные от погашения дебиторской задолженности в результате </w:t>
      </w:r>
      <w:proofErr w:type="spellStart"/>
      <w:r>
        <w:t>претензионно</w:t>
      </w:r>
      <w:proofErr w:type="spellEnd"/>
      <w:r>
        <w:t xml:space="preserve">-исковой работы, - 0,27 </w:t>
      </w:r>
      <w:proofErr w:type="gramStart"/>
      <w:r>
        <w:t>млрд</w:t>
      </w:r>
      <w:proofErr w:type="gramEnd"/>
      <w:r>
        <w:t xml:space="preserve"> руб. (46% совокупного объема поступлений), а также денежные средства, поступившие от реализации имущества посредством конкурентных процедур и на организованном рынке ценных бумаг, - 0,25 млрд руб. (</w:t>
      </w:r>
      <w:proofErr w:type="gramStart"/>
      <w:r>
        <w:t>42% совокупного объема поступлений).</w:t>
      </w:r>
      <w:proofErr w:type="gramEnd"/>
    </w:p>
    <w:p w:rsidR="001B4A12" w:rsidRDefault="001B4A12" w:rsidP="001B4A12">
      <w:r>
        <w:t xml:space="preserve">В 2022 году Агентством реализовывалось имущество 31 ликвидируемой страховой организации совокупной балансовой стоимостью 1,15 </w:t>
      </w:r>
      <w:proofErr w:type="gramStart"/>
      <w:r>
        <w:t>млрд</w:t>
      </w:r>
      <w:proofErr w:type="gramEnd"/>
      <w:r>
        <w:t xml:space="preserve"> руб. Проведены 224 процедуры торгов имуществом ЛСО (количество торгов по сравнению с 2021 годом возросло на 34%).</w:t>
      </w:r>
    </w:p>
    <w:p w:rsidR="001B4A12" w:rsidRDefault="001B4A12" w:rsidP="001B4A12">
      <w:r>
        <w:t xml:space="preserve">В рамках проведения </w:t>
      </w:r>
      <w:proofErr w:type="spellStart"/>
      <w:r>
        <w:t>претензионно</w:t>
      </w:r>
      <w:proofErr w:type="spellEnd"/>
      <w:r>
        <w:t xml:space="preserve">-исковой работы по взысканию задолженности перед ЛСО Агентством по состоянию на 31 декабря 2022 г. подано (нарастающим итогом) в арбитражные суды и суды общей юрисдикции 9 209 исковых заявлений на общую сумму 78 </w:t>
      </w:r>
      <w:proofErr w:type="gramStart"/>
      <w:r>
        <w:t>млрд</w:t>
      </w:r>
      <w:proofErr w:type="gramEnd"/>
      <w:r>
        <w:t xml:space="preserve"> руб., из них полностью или частично удовлетворено 5 467 исковых заявлений на сумму 18 млрд руб. На конец отчетного периода на рассмотрении арбитражных судов и судов общей юрисдикции находились 662 заявления на общую сумму 42 </w:t>
      </w:r>
      <w:proofErr w:type="gramStart"/>
      <w:r>
        <w:t>млрд</w:t>
      </w:r>
      <w:proofErr w:type="gramEnd"/>
      <w:r>
        <w:t xml:space="preserve"> руб.</w:t>
      </w:r>
    </w:p>
    <w:p w:rsidR="001B4A12" w:rsidRDefault="001B4A12" w:rsidP="001B4A12">
      <w:r>
        <w:t xml:space="preserve">Расходы на проведение ликвидационных мероприятий в отношении страховых организаций за отчетный год составили 0,49 </w:t>
      </w:r>
      <w:proofErr w:type="gramStart"/>
      <w:r>
        <w:t>млрд</w:t>
      </w:r>
      <w:proofErr w:type="gramEnd"/>
      <w:r>
        <w:t xml:space="preserve"> руб.</w:t>
      </w:r>
    </w:p>
    <w:p w:rsidR="001B4A12" w:rsidRDefault="001B4A12" w:rsidP="001B4A12">
      <w:r>
        <w:t xml:space="preserve">В текущем году Агентством на осуществление расходов по их ликвидации авансировано 192,6 </w:t>
      </w:r>
      <w:proofErr w:type="gramStart"/>
      <w:r>
        <w:t>млн</w:t>
      </w:r>
      <w:proofErr w:type="gramEnd"/>
      <w:r>
        <w:t xml:space="preserve"> руб., компенсировано с учетом ранее предоставленных средств 172,1 млн руб.</w:t>
      </w:r>
    </w:p>
    <w:p w:rsidR="001B4A12" w:rsidRDefault="001B4A12" w:rsidP="001B4A12">
      <w:r>
        <w:t>Выявление и оспаривание сомнительных сделок, привлечение к ответственности виновных лиц</w:t>
      </w:r>
    </w:p>
    <w:p w:rsidR="001B4A12" w:rsidRDefault="001B4A12" w:rsidP="001B4A12">
      <w:r>
        <w:t>В отчетном периоде проведена проверка по выявлению сомнительных сделок в 1 страховой организации.</w:t>
      </w:r>
    </w:p>
    <w:p w:rsidR="001B4A12" w:rsidRDefault="001B4A12" w:rsidP="001B4A12">
      <w:r>
        <w:t xml:space="preserve">По состоянию на 31 декабря 2022 г. в производстве арбитражных судов находились 132 обособленных спора об оспаривании сомнительных сделок ЛСО на сумму 19 448 </w:t>
      </w:r>
      <w:proofErr w:type="gramStart"/>
      <w:r>
        <w:t>млн</w:t>
      </w:r>
      <w:proofErr w:type="gramEnd"/>
      <w:r>
        <w:t xml:space="preserve"> руб. В отчетном периоде поданы 4 заявления на сумму 36 млн руб.</w:t>
      </w:r>
    </w:p>
    <w:p w:rsidR="001B4A12" w:rsidRDefault="001B4A12" w:rsidP="001B4A12">
      <w:r>
        <w:t xml:space="preserve">В 2022 году требования Агентства удовлетворены по 67 заявлениям на сумму 3 825 </w:t>
      </w:r>
      <w:proofErr w:type="gramStart"/>
      <w:r>
        <w:t>млн</w:t>
      </w:r>
      <w:proofErr w:type="gramEnd"/>
      <w:r>
        <w:t xml:space="preserve"> руб. Поступления денежных средств в конкурсную массу ЛСО составили 189 млн руб.</w:t>
      </w:r>
    </w:p>
    <w:p w:rsidR="001B4A12" w:rsidRDefault="001B4A12" w:rsidP="001B4A12">
      <w:r>
        <w:t>В отчетном периоде завершены проверки обстоятельств банкротства 6 страховых организаций.</w:t>
      </w:r>
    </w:p>
    <w:p w:rsidR="001B4A12" w:rsidRDefault="001B4A12" w:rsidP="001B4A12">
      <w:r>
        <w:lastRenderedPageBreak/>
        <w:t xml:space="preserve">В суды направлены заявления о привлечении лиц, контролировавших 8 ЛСО, к субсидиарной ответственности на общую сумму 5 169 </w:t>
      </w:r>
      <w:proofErr w:type="gramStart"/>
      <w:r>
        <w:t>млн</w:t>
      </w:r>
      <w:proofErr w:type="gramEnd"/>
      <w:r>
        <w:t xml:space="preserve"> руб.</w:t>
      </w:r>
    </w:p>
    <w:p w:rsidR="001B4A12" w:rsidRDefault="001B4A12" w:rsidP="001B4A12">
      <w:r>
        <w:t xml:space="preserve">Также в суды поданы заявления о привлечении лиц, контролировавших 8 ЛСО, к ответственности в форме возмещения убытков на общую сумму 7 498 </w:t>
      </w:r>
      <w:proofErr w:type="gramStart"/>
      <w:r>
        <w:t>млн</w:t>
      </w:r>
      <w:proofErr w:type="gramEnd"/>
      <w:r>
        <w:t xml:space="preserve"> руб.</w:t>
      </w:r>
    </w:p>
    <w:p w:rsidR="001B4A12" w:rsidRDefault="001B4A12" w:rsidP="001B4A12">
      <w:r>
        <w:t xml:space="preserve">Требования Агентства о привлечении к субсидиарной ответственности удовлетворены в отношении лиц, контролировавших 5 ЛСО, на общую сумму 4 680 </w:t>
      </w:r>
      <w:proofErr w:type="gramStart"/>
      <w:r>
        <w:t>млн</w:t>
      </w:r>
      <w:proofErr w:type="gramEnd"/>
      <w:r>
        <w:t xml:space="preserve"> руб.</w:t>
      </w:r>
    </w:p>
    <w:p w:rsidR="001B4A12" w:rsidRDefault="001B4A12" w:rsidP="001B4A12">
      <w:r>
        <w:t xml:space="preserve">Требования Агентства о взыскании убытков удовлетворены в отношении лиц, контролировавших 2 ЛСО, на общую сумму 31 </w:t>
      </w:r>
      <w:proofErr w:type="gramStart"/>
      <w:r>
        <w:t>млн</w:t>
      </w:r>
      <w:proofErr w:type="gramEnd"/>
      <w:r>
        <w:t xml:space="preserve"> руб.</w:t>
      </w:r>
    </w:p>
    <w:p w:rsidR="001B4A12" w:rsidRDefault="001B4A12" w:rsidP="001B4A12">
      <w:r>
        <w:t xml:space="preserve">В отчетном периоде Агентством в правоохранительные органы направлено 20 заявлений о преступных посягательствах на активы ЛСО. Возбуждено 10 уголовных дел. Вынесены 3 </w:t>
      </w:r>
      <w:proofErr w:type="gramStart"/>
      <w:r>
        <w:t>обвинительных</w:t>
      </w:r>
      <w:proofErr w:type="gramEnd"/>
      <w:r>
        <w:t xml:space="preserve"> приговора, по которым виновным назначено наказание в виде реального лишения свободы (условно). При рассмотрении 2 уголовных дел удовлетворены гражданские иски в размере 729,1 тыс. руб.</w:t>
      </w:r>
    </w:p>
    <w:p w:rsidR="001B4A12" w:rsidRDefault="001B4A12" w:rsidP="001B4A12">
      <w:r>
        <w:t>Рассмотрение и удовлетворение требований кредиторов, работа органов управления ликвидируемых страховых организаций</w:t>
      </w:r>
    </w:p>
    <w:p w:rsidR="001B4A12" w:rsidRDefault="001B4A12" w:rsidP="001B4A12">
      <w:r>
        <w:t xml:space="preserve">Всего по состоянию на 31 декабря 2022 г. (нарастающим итогом) в ходе конкурсного производства к ликвидируемым страховым организациям заявлено 72 388 требований на общую сумму 30 066,82 </w:t>
      </w:r>
      <w:proofErr w:type="gramStart"/>
      <w:r>
        <w:t>млн</w:t>
      </w:r>
      <w:proofErr w:type="gramEnd"/>
      <w:r>
        <w:t xml:space="preserve"> руб.</w:t>
      </w:r>
    </w:p>
    <w:p w:rsidR="001B4A12" w:rsidRDefault="001B4A12" w:rsidP="001B4A12">
      <w:r>
        <w:t xml:space="preserve">По состоянию на 31 декабря 2022 г. требования кредиторов 11 ЛСО удовлетворены в размере 694,61 </w:t>
      </w:r>
      <w:proofErr w:type="gramStart"/>
      <w:r>
        <w:t>млн</w:t>
      </w:r>
      <w:proofErr w:type="gramEnd"/>
      <w:r>
        <w:t xml:space="preserve"> руб.</w:t>
      </w:r>
    </w:p>
    <w:p w:rsidR="001B4A12" w:rsidRDefault="001B4A12" w:rsidP="001B4A12">
      <w:r>
        <w:t xml:space="preserve">В отчетном периоде осуществлены расчеты с кредиторами 9 ЛСО на сумму 550,29 </w:t>
      </w:r>
      <w:proofErr w:type="gramStart"/>
      <w:r>
        <w:t>млн</w:t>
      </w:r>
      <w:proofErr w:type="gramEnd"/>
      <w:r>
        <w:t xml:space="preserve"> руб.</w:t>
      </w:r>
    </w:p>
    <w:p w:rsidR="001B4A12" w:rsidRDefault="001B4A12" w:rsidP="001B4A12">
      <w:r>
        <w:t xml:space="preserve">Кредиторам 1 страховой организации, конкурсное производство в отношении которой завершено в отчетном периоде, выплачено 24,3 </w:t>
      </w:r>
      <w:proofErr w:type="gramStart"/>
      <w:r>
        <w:t>млн</w:t>
      </w:r>
      <w:proofErr w:type="gramEnd"/>
      <w:r>
        <w:t xml:space="preserve"> руб. Средний процент удовлетворения требований кредиторов составил 7,38% суммы установленных требований.</w:t>
      </w:r>
    </w:p>
    <w:p w:rsidR="001B4A12" w:rsidRDefault="001B4A12" w:rsidP="001B4A12">
      <w:r>
        <w:t>Созвано 14 собраний кредиторов ЛСО, из которых 1 - первое.</w:t>
      </w:r>
    </w:p>
    <w:p w:rsidR="001B4A12" w:rsidRDefault="001B4A12" w:rsidP="001B4A12">
      <w:r>
        <w:t>7. Осуществление мер по повышению капитализации банков Меры по повышению капитализации банков осуществлялись в соответствии c Законом о капитализации банков путем размещения облигаций федерального займа (далее - ОФЗ), внесенных Российской Федерацией в имущество Агентства, в субординированные обязательства и привилегированные акции банков.</w:t>
      </w:r>
    </w:p>
    <w:p w:rsidR="001B4A12" w:rsidRDefault="001B4A12" w:rsidP="001B4A12">
      <w:r>
        <w:t xml:space="preserve">С начала реализации мер по повышению капитализации банков Агентством заключены договоры субординированного займа и договоры о приобретении привилегированных акций с 34 банками на общую сумму 838 000 </w:t>
      </w:r>
      <w:proofErr w:type="gramStart"/>
      <w:r>
        <w:t>млн</w:t>
      </w:r>
      <w:proofErr w:type="gramEnd"/>
      <w:r>
        <w:t xml:space="preserve"> руб. За этот период 13 банков прекратили участвовать в данной программе.</w:t>
      </w:r>
    </w:p>
    <w:p w:rsidR="001B4A12" w:rsidRDefault="001B4A12" w:rsidP="001B4A12">
      <w:r>
        <w:t xml:space="preserve">По состоянию на 31 декабря 2022 г. в рамках осуществления мер по повышению капитализации банков размещено ОФЗ на сумму 628 582,75 </w:t>
      </w:r>
      <w:proofErr w:type="gramStart"/>
      <w:r>
        <w:t>млн</w:t>
      </w:r>
      <w:proofErr w:type="gramEnd"/>
      <w:r>
        <w:t xml:space="preserve"> руб., включая 2 219,62 млн руб., предоставленных банкам, у которых в 2017 и 2018 годах отозваны лицензии на осуществление банковских операций.</w:t>
      </w:r>
    </w:p>
    <w:p w:rsidR="001B4A12" w:rsidRDefault="001B4A12" w:rsidP="001B4A12">
      <w:r>
        <w:lastRenderedPageBreak/>
        <w:t>Банки, участвующие в реализации мер по повышению капитализации, приняли на себя обязательства в соответствии с заключенными с Агентством соглашениями.</w:t>
      </w:r>
    </w:p>
    <w:p w:rsidR="001B4A12" w:rsidRDefault="001B4A12" w:rsidP="001B4A12">
      <w:r>
        <w:t>В 2022 году действовали обязательства по соблюдению банками условий распоряжения ОФЗ, поддержанию величины собственных средств не ниже величины, определенной соглашениями, заключенными с банками, а также соблюдению ряда требований, определенных указанными соглашениями.</w:t>
      </w:r>
    </w:p>
    <w:p w:rsidR="001B4A12" w:rsidRDefault="001B4A12" w:rsidP="001B4A12">
      <w:r>
        <w:t xml:space="preserve">Агентством проводился мониторинг исполнения банками обязательств, принятых в связи с осуществлением мер по повышению их капитализации. В отношении банков, нарушивших обязательства, Советом директоров Агентства принимались решения о предъявлении им требований об уплате штрафов. В период с начала реализации мер по повышению капитализации банков предъявлены требования на общую сумму 1 434,29 </w:t>
      </w:r>
      <w:proofErr w:type="gramStart"/>
      <w:r>
        <w:t>млн</w:t>
      </w:r>
      <w:proofErr w:type="gramEnd"/>
      <w:r>
        <w:t xml:space="preserve"> руб. Поступившие от банков штрафы перечислены Агентством в федеральный бюджет Российской Федерации.</w:t>
      </w:r>
    </w:p>
    <w:p w:rsidR="001B4A12" w:rsidRDefault="001B4A12" w:rsidP="001B4A12">
      <w:r>
        <w:t>8. Обеспечение основных функций Агентства Корпоративное управление</w:t>
      </w:r>
      <w:proofErr w:type="gramStart"/>
      <w:r>
        <w:t xml:space="preserve"> В</w:t>
      </w:r>
      <w:proofErr w:type="gramEnd"/>
      <w:r>
        <w:t xml:space="preserve"> 2022 году состоялось 6 заседаний Совета директоров Агентства. </w:t>
      </w:r>
      <w:proofErr w:type="gramStart"/>
      <w:r>
        <w:t xml:space="preserve">В частности, рассматривались результаты реализации мер, направленных на повышение эффективности ликвидационных процедур; результаты осуществляемых Агентством мероприятий по привлечению к ответственности лиц, виновных в банкротстве финансовых организаций; вопросы </w:t>
      </w:r>
      <w:proofErr w:type="spellStart"/>
      <w:r>
        <w:t>рейтингования</w:t>
      </w:r>
      <w:proofErr w:type="spellEnd"/>
      <w:r>
        <w:t xml:space="preserve"> процедур конкурсного производства и ликвидации финансовых организаций; вопросы изменения ставок страховых взносов в ФОСВ; результаты и планы работы Службы внутреннего аудита Агентства (далее также - Служба).</w:t>
      </w:r>
      <w:proofErr w:type="gramEnd"/>
    </w:p>
    <w:p w:rsidR="001B4A12" w:rsidRDefault="001B4A12" w:rsidP="001B4A12">
      <w:r>
        <w:t>Значительная часть указанных вопросов предварительно рассматривалась на заседаниях Комитета по стратегии при Совете директоров Агентства, Комитета по кадрам и вознаграждениям при Совете директоров Агентства и Комитета по аудиту при Совете директоров Агентства.</w:t>
      </w:r>
    </w:p>
    <w:p w:rsidR="001B4A12" w:rsidRDefault="001B4A12" w:rsidP="001B4A12">
      <w:r>
        <w:t>Практическая реализация решений Совета директоров Агентства осуществлялась Правлением Агентства и Генеральным директором Агентства. В отчетном периоде проведено 113 заседаний Правления Агентства, на которых рассмотрены 1 053 вопроса, связанные с деятельностью Агентства.</w:t>
      </w:r>
    </w:p>
    <w:p w:rsidR="001B4A12" w:rsidRDefault="001B4A12" w:rsidP="001B4A12">
      <w:r>
        <w:t>В 2022 году Правлением Агентства утверждено 39 внутренних регулятивных документов (включая новые редакции), а также внесены изменения в 138 внутренних регулятивных документов.</w:t>
      </w:r>
    </w:p>
    <w:p w:rsidR="001B4A12" w:rsidRDefault="001B4A12" w:rsidP="001B4A12">
      <w:r>
        <w:t>Социальная ответственность Агентства</w:t>
      </w:r>
      <w:proofErr w:type="gramStart"/>
      <w:r>
        <w:t xml:space="preserve"> В</w:t>
      </w:r>
      <w:proofErr w:type="gramEnd"/>
      <w:r>
        <w:t xml:space="preserve"> своей деятельности Агентство уделяет большое внимание вопросам социальной ответственности и устойчивого развития общества.</w:t>
      </w:r>
    </w:p>
    <w:p w:rsidR="001B4A12" w:rsidRDefault="001B4A12" w:rsidP="001B4A12">
      <w:r>
        <w:t>В 2022 году основные усилия Агентства были направлены на содействие в решении общественно и экономически значимых вопросов, в том числе связанных с преодолением негативных последствий введенных недружественными государствами санкций в отношении Российской Федерации.</w:t>
      </w:r>
    </w:p>
    <w:p w:rsidR="001B4A12" w:rsidRDefault="001B4A12" w:rsidP="001B4A12">
      <w:r>
        <w:t>В частности, Агентством реализован ряд мероприятий по поддержке граждан и бизнеса с учетом разработанных Правительством Российской Федерации и Банком России мер, направленных на стабилизацию социально-экономической ситуации.</w:t>
      </w:r>
    </w:p>
    <w:p w:rsidR="001B4A12" w:rsidRDefault="001B4A12" w:rsidP="001B4A12">
      <w:r>
        <w:lastRenderedPageBreak/>
        <w:t>Решением Совета директоров Агентства от 25 февраля 2022 г. снижены до 0% дополнительная и повышенная дополнительная ставки страховых взносов в ФОСВ для банков - участников ССВ, что позволило улучшить их возможности по управлению ликвидностью.</w:t>
      </w:r>
    </w:p>
    <w:p w:rsidR="001B4A12" w:rsidRDefault="001B4A12" w:rsidP="001B4A12">
      <w:r>
        <w:t>Реализован комплекс мер, направленных на поддержку заемщиков ликвидируемых банков.</w:t>
      </w:r>
    </w:p>
    <w:p w:rsidR="001B4A12" w:rsidRDefault="001B4A12" w:rsidP="001B4A12">
      <w:r>
        <w:t>Агентство приняло решение для соглашений о реструктуризации задолженности и мировых соглашений зафиксировать процентные ставки на уровне, установленном по состоянию на 18 февраля 2022 г. По кредитам, оформленным в иностранной валюте, Агентство зафиксировало валютный курс по состоянию на 18 февраля 2022 г.</w:t>
      </w:r>
    </w:p>
    <w:p w:rsidR="001B4A12" w:rsidRDefault="001B4A12" w:rsidP="001B4A12">
      <w:r>
        <w:t>Отдельные льготы при погашении кредитов предусмотрены для заемщиков - военнослужащих и членов их семей. Им в период с 28 февраля по 30 сентября 2022 г. по запросу предоставлялся льготный период с отсрочкой платежей по кредиту сроком до 6 месяцев и снижением процентной ставки до 0%.</w:t>
      </w:r>
    </w:p>
    <w:p w:rsidR="001B4A12" w:rsidRDefault="001B4A12" w:rsidP="001B4A12">
      <w:proofErr w:type="gramStart"/>
      <w:r>
        <w:t>Кроме того, до 30 сентября 2022 г. всем обратившимся заемщикам Агентство не начисляло неустойки, штрафы, пени и не применяло в отношении таких заемщиков иные санкции по основаниям, возникшим после 28 февраля 2022 г. До 31 декабря 2022 г. также приостановлены процедуры принудительного выселения должников из жилых помещений, на которые ранее было обращено взыскание.</w:t>
      </w:r>
      <w:proofErr w:type="gramEnd"/>
    </w:p>
    <w:p w:rsidR="001B4A12" w:rsidRDefault="001B4A12" w:rsidP="001B4A12">
      <w:r>
        <w:t>Заемщикам ликвидируемых банков, испытывающим трудности в исполнении своих кредитных обязательств, были предоставлены кредитные каникулы.</w:t>
      </w:r>
    </w:p>
    <w:p w:rsidR="001B4A12" w:rsidRDefault="001B4A12" w:rsidP="001B4A12">
      <w:r>
        <w:t>Упрощен порядок предоставления пакета документов для заключения соглашений об урегулировании задолженности по кредитам, выданным ликвидируемыми банками (соглашений о реструктуризации и мировых соглашений).</w:t>
      </w:r>
    </w:p>
    <w:p w:rsidR="001B4A12" w:rsidRDefault="001B4A12" w:rsidP="001B4A12">
      <w:r>
        <w:t>Агентством по-прежнему уделялось значительное внимание развитию и упрочению сотрудничества с органами государственного управления в области социально-экономического развития регионов Российской Федерации. В 2022 году продолжено взаимодействие с Правительством Московской области, а также с властями Республики Татарстан, Калужской, Псковской и ряда других областей.</w:t>
      </w:r>
    </w:p>
    <w:p w:rsidR="001B4A12" w:rsidRDefault="001B4A12" w:rsidP="001B4A12">
      <w:r>
        <w:t>В отчетном периоде в Агентстве действовали программы добровольного медицинского страхования работников, страхования жизни от несчастных случаев и заболеваний, оказания материальной помощи в экстренных ситуациях.</w:t>
      </w:r>
    </w:p>
    <w:p w:rsidR="001B4A12" w:rsidRDefault="001B4A12" w:rsidP="001B4A12">
      <w:r>
        <w:t>В 2022 году Агентством организована централизованная сдача его работниками крови. В донорской акции приняли участие более 100 человек, включая руководителей Агентства.</w:t>
      </w:r>
    </w:p>
    <w:p w:rsidR="001B4A12" w:rsidRDefault="001B4A12" w:rsidP="001B4A12">
      <w:r>
        <w:t>Наряду с решением социальных задач Агентство принимало участие в осуществлении мер, направленных на обеспечение безопасности и охраны окружающей среды.</w:t>
      </w:r>
    </w:p>
    <w:p w:rsidR="001B4A12" w:rsidRDefault="001B4A12" w:rsidP="001B4A12">
      <w:r>
        <w:t xml:space="preserve">В частности, особое внимание уделялось </w:t>
      </w:r>
      <w:proofErr w:type="spellStart"/>
      <w:r>
        <w:t>экологичной</w:t>
      </w:r>
      <w:proofErr w:type="spellEnd"/>
      <w:r>
        <w:t xml:space="preserve"> утилизации отходов. </w:t>
      </w:r>
      <w:proofErr w:type="gramStart"/>
      <w:r>
        <w:t>Во всех основных офисах Агентства в специально оборудованных ЭКО-уголках производится сбор использованных батареек и пластиковых крышек от бутылок для их последующей переработки и утилизации.</w:t>
      </w:r>
      <w:proofErr w:type="gramEnd"/>
      <w:r>
        <w:t xml:space="preserve"> В 2022 году Агентство сдало в специализированные организации в целях вторичной переработки 8 тонн промышленных отходов.</w:t>
      </w:r>
    </w:p>
    <w:p w:rsidR="001B4A12" w:rsidRDefault="001B4A12" w:rsidP="001B4A12">
      <w:r>
        <w:lastRenderedPageBreak/>
        <w:t>Значительная часть приобретенных Агентством в 2022 году товаров изготовлена с применением вторсырья.</w:t>
      </w:r>
    </w:p>
    <w:p w:rsidR="001B4A12" w:rsidRDefault="001B4A12" w:rsidP="001B4A12">
      <w:r>
        <w:t>В отношении земельных участков, сельскохозяйственных и лесных угодий, принадлежащих Агентству и ЛФО, реализовывался комплекс мер, предусмотренных природоохранным законодательством.</w:t>
      </w:r>
    </w:p>
    <w:p w:rsidR="001B4A12" w:rsidRDefault="001B4A12" w:rsidP="001B4A12">
      <w:r>
        <w:t>Система управления рисками Агентства</w:t>
      </w:r>
      <w:proofErr w:type="gramStart"/>
      <w:r>
        <w:t xml:space="preserve"> В</w:t>
      </w:r>
      <w:proofErr w:type="gramEnd"/>
      <w:r>
        <w:t xml:space="preserve"> своей деятельности Агентство стремится к максимально ответственной и качественной работе с рисками, непрерывному совершенствованию процессов управления рисками, в том числе путем интеграции их не только в операционную, но и проектную деятельность и стратегическое планирование. Постоянно повышается качество выявления и оценки рисков, причин их возникновения и своевременной реализации мероприятий по воздействию на риски, в том числе по результатам анализа бизнес-процессов и их совершенствования с учетом возрастающего влияния внешних факторов.</w:t>
      </w:r>
    </w:p>
    <w:p w:rsidR="001B4A12" w:rsidRDefault="001B4A12" w:rsidP="001B4A12">
      <w:r>
        <w:t>Действующая система управления рисками (далее также - СУР) обеспечивает устойчивое развитие Агентства и направлена на обеспечение разумной уверенности в достижении стратегических и операционных целей Агентства путем повышения эффективности процессов, рационального распределения ресурсов, обеспечения непрерывности деятельности с учетом возможного воздействия стрессовых условий, своевременной адаптации Агентства к изменениям внешней и внутренней среды.</w:t>
      </w:r>
    </w:p>
    <w:p w:rsidR="001B4A12" w:rsidRDefault="001B4A12" w:rsidP="001B4A12">
      <w:r>
        <w:t xml:space="preserve">Развитие СУР осуществляется в соответствии с Политикой управления рисками государственной корпорации </w:t>
      </w:r>
      <w:r w:rsidR="00C438AA">
        <w:t>«</w:t>
      </w:r>
      <w:r>
        <w:t>Агентство по страхованию вкладов</w:t>
      </w:r>
      <w:r w:rsidR="00C438AA">
        <w:t>»</w:t>
      </w:r>
      <w:r>
        <w:t>, утвержденной решением Правления Агентства от 5 декабря 2022 г. (протокол N 105), и иными внутренними регулятивными документами, определяющими цели и основные задачи в области развития СУР.</w:t>
      </w:r>
    </w:p>
    <w:p w:rsidR="001B4A12" w:rsidRDefault="001B4A12" w:rsidP="001B4A12">
      <w:r>
        <w:t xml:space="preserve">За счет реализованных в 2022 году мероприятий по воздействию на риски средний уровень риска в целом по Агентству снизился до 8,2 балла и не превышает допустимый (приемлемый) уровень риска (риск-аппетит) Агентства. По результатам независимой оценки эффективности СУР и системы внутреннего контроля уровень компонента </w:t>
      </w:r>
      <w:r w:rsidR="00C438AA">
        <w:t>«</w:t>
      </w:r>
      <w:r>
        <w:t>Оценка рисков</w:t>
      </w:r>
      <w:r w:rsidR="00C438AA">
        <w:t>»</w:t>
      </w:r>
      <w:r>
        <w:t xml:space="preserve"> определен как достаточный.</w:t>
      </w:r>
    </w:p>
    <w:p w:rsidR="001B4A12" w:rsidRDefault="001B4A12" w:rsidP="001B4A12">
      <w:r>
        <w:t>Внутренний и внешний аудит Служба внутреннего аудита Агентства является самостоятельным структурным подразделением Агентства, образованным для обеспечения функции контроля Советом директоров Агентства деятельности Агентства.</w:t>
      </w:r>
    </w:p>
    <w:p w:rsidR="001B4A12" w:rsidRDefault="001B4A12" w:rsidP="001B4A12">
      <w:r>
        <w:t xml:space="preserve">В отчетном периоде проведено 59 плановых и внеплановых мероприятий аудита, в том числе по поручениям Генерального директора Агентства, Комитета по аудиту при Совете директоров Агентства и Совета директоров Агентства. По итогам указанных контрольно-ревизионных мероприятий Службой даны рекомендации структурным подразделениям Агентства, направленные на повышение эффективности осуществляемых ими бизнес-процессов, а также на совершенствование отдельных элементов системы внутреннего контроля и управления рисками. </w:t>
      </w:r>
      <w:proofErr w:type="gramStart"/>
      <w:r>
        <w:t>Контроль за</w:t>
      </w:r>
      <w:proofErr w:type="gramEnd"/>
      <w:r>
        <w:t xml:space="preserve"> исполнением указанных рекомендаций осуществляется Службой на постоянной основе.</w:t>
      </w:r>
    </w:p>
    <w:p w:rsidR="001B4A12" w:rsidRDefault="001B4A12" w:rsidP="001B4A12">
      <w:r>
        <w:t xml:space="preserve">Кроме того, Служба координирует подготовку и осуществление мероприятий по модификации внутреннего контроля. В рамках данной деятельности в 2022 году приказами Генерального директора Агентства утверждены Стратегия развития системы </w:t>
      </w:r>
      <w:r>
        <w:lastRenderedPageBreak/>
        <w:t xml:space="preserve">внутреннего контроля государственной корпорации </w:t>
      </w:r>
      <w:r w:rsidR="00C438AA">
        <w:t>«</w:t>
      </w:r>
      <w:r>
        <w:t>Агентство по страхованию вкладов</w:t>
      </w:r>
      <w:r w:rsidR="00C438AA">
        <w:t>»</w:t>
      </w:r>
      <w:r>
        <w:t xml:space="preserve"> на период до 2025 года и Положение о системе внутреннего контроля государственной корпорации </w:t>
      </w:r>
      <w:r w:rsidR="00C438AA">
        <w:t>«</w:t>
      </w:r>
      <w:r>
        <w:t>Агентство по страхованию вкладов</w:t>
      </w:r>
      <w:r w:rsidR="00C438AA">
        <w:t>»</w:t>
      </w:r>
      <w:r>
        <w:t>.</w:t>
      </w:r>
    </w:p>
    <w:p w:rsidR="001B4A12" w:rsidRDefault="001B4A12" w:rsidP="001B4A12">
      <w:r>
        <w:t>Реализация кадровой политики Структура Агентства на конец отчетного периода включала 20 департаментов, Службу внутреннего аудита, Службу поддержки кредиторов и заемщиков, 4 представительства в федеральных округах.</w:t>
      </w:r>
    </w:p>
    <w:p w:rsidR="001B4A12" w:rsidRDefault="001B4A12" w:rsidP="001B4A12">
      <w:r>
        <w:t>Фактическая численность персонала по состоянию на 31 декабря 2022 г. составила 1 633 человека.</w:t>
      </w:r>
    </w:p>
    <w:p w:rsidR="001B4A12" w:rsidRDefault="001B4A12" w:rsidP="001B4A12">
      <w:r>
        <w:t xml:space="preserve">В 2022 году основной акцент в подборе персонала был сделан на привлечение высококвалифицированных специалистов в области </w:t>
      </w:r>
      <w:proofErr w:type="gramStart"/>
      <w:r>
        <w:t>риск-менеджмента</w:t>
      </w:r>
      <w:proofErr w:type="gramEnd"/>
      <w:r>
        <w:t xml:space="preserve"> и финансового аудита.</w:t>
      </w:r>
    </w:p>
    <w:p w:rsidR="001B4A12" w:rsidRDefault="001B4A12" w:rsidP="001B4A12">
      <w:r>
        <w:t xml:space="preserve">В отчетном периоде 1 404 работника Агентства приняли участие в 231 учебном мероприятии, из которых 186 представляли собой семинары и курсы повышения квалификации, 20 - внутреннее обучение, проведенное специалистами Учебного центра Агентства. Основными направлениями развития профессиональных компетенций работников Агентства в 2022 году являлись </w:t>
      </w:r>
      <w:proofErr w:type="gramStart"/>
      <w:r>
        <w:t>риск-ориентированный</w:t>
      </w:r>
      <w:proofErr w:type="gramEnd"/>
      <w:r>
        <w:t xml:space="preserve"> менеджмент и анализ бизнес-процессов, а также совершенствование навыков процессного и проектного управления. Значительное место в системе обучения стали занимать дистанционные курсы, </w:t>
      </w:r>
      <w:proofErr w:type="spellStart"/>
      <w:r>
        <w:t>вебинары</w:t>
      </w:r>
      <w:proofErr w:type="spellEnd"/>
      <w:r>
        <w:t xml:space="preserve">, более широко использовались форматы </w:t>
      </w:r>
      <w:proofErr w:type="spellStart"/>
      <w:r>
        <w:t>микрообучения</w:t>
      </w:r>
      <w:proofErr w:type="spellEnd"/>
      <w:r>
        <w:t>.</w:t>
      </w:r>
    </w:p>
    <w:p w:rsidR="001B4A12" w:rsidRDefault="001B4A12" w:rsidP="001B4A12">
      <w:r>
        <w:t>Антикоррупционная политика Агентства Меры по профилактике и противодействию коррупции реализуются в Агентстве в соответствии с требованиями законодательства Российской Федерации, включая Национальный план противодействия коррупции на 2021-2024 годы, утвержденный Указом Президента Российской Федерации от 16 августа 2021 г. N 478 (далее - Национальный план).</w:t>
      </w:r>
    </w:p>
    <w:p w:rsidR="001B4A12" w:rsidRDefault="001B4A12" w:rsidP="001B4A12">
      <w:r>
        <w:t>В 2022 году реализован комплекс мер по соблюдению (исполнению) работниками антикоррупционных запретов, обязанностей и ограничений, в частности:</w:t>
      </w:r>
    </w:p>
    <w:p w:rsidR="001B4A12" w:rsidRDefault="001B4A12" w:rsidP="001B4A12">
      <w:r>
        <w:t>- проведена декларационная кампания 2022 года (за 2021 отчетный год), в ходе которой приняты и проанализированы сведения о доходах, расходах, об имуществе и обязательствах имущественного характера, представленные 942 работниками;</w:t>
      </w:r>
    </w:p>
    <w:p w:rsidR="001B4A12" w:rsidRDefault="001B4A12" w:rsidP="001B4A12">
      <w:r>
        <w:t>- согласно требованиям Национального плана в 2022 году проведено обучение 168 работников по программам дополнительного профессионального обучения в области противодействия коррупции;</w:t>
      </w:r>
    </w:p>
    <w:p w:rsidR="001B4A12" w:rsidRDefault="001B4A12" w:rsidP="001B4A12">
      <w:r>
        <w:t xml:space="preserve">- раздел </w:t>
      </w:r>
      <w:r w:rsidR="00C438AA">
        <w:t>«</w:t>
      </w:r>
      <w:r>
        <w:t>Противодействие коррупции</w:t>
      </w:r>
      <w:r w:rsidR="00C438AA">
        <w:t>»</w:t>
      </w:r>
      <w:r>
        <w:t xml:space="preserve"> на официальном сайте Агентства поддерживался в актуальном состоянии, обеспечено функционирование телефона доверия.</w:t>
      </w:r>
    </w:p>
    <w:p w:rsidR="001B4A12" w:rsidRDefault="001B4A12" w:rsidP="001B4A12">
      <w:r>
        <w:t xml:space="preserve">Вопрос о состоянии антикоррупционной работы и мерах по ее совершенствованию в 2022 году дважды рассматривался Правлением Агентства. Утвержден План мероприятий государственной корпорации </w:t>
      </w:r>
      <w:r w:rsidR="00C438AA">
        <w:t>«</w:t>
      </w:r>
      <w:r>
        <w:t>Агентство по страхованию вкладов</w:t>
      </w:r>
      <w:r w:rsidR="00C438AA">
        <w:t>»</w:t>
      </w:r>
      <w:r>
        <w:t xml:space="preserve"> по противодействию коррупции на 2023 год.</w:t>
      </w:r>
    </w:p>
    <w:p w:rsidR="001B4A12" w:rsidRDefault="001B4A12" w:rsidP="001B4A12">
      <w:r>
        <w:t>Информационные технологии</w:t>
      </w:r>
      <w:proofErr w:type="gramStart"/>
      <w:r>
        <w:t xml:space="preserve"> В</w:t>
      </w:r>
      <w:proofErr w:type="gramEnd"/>
      <w:r>
        <w:t xml:space="preserve"> рамках реализации Стратегии-2025 в отчетном периоде осуществлялись мероприятия по обеспечению непрерывности </w:t>
      </w:r>
      <w:r>
        <w:lastRenderedPageBreak/>
        <w:t>функционирования инфраструктуры Агентства и автоматизации ключевых бизнес-процессов.</w:t>
      </w:r>
    </w:p>
    <w:p w:rsidR="001B4A12" w:rsidRDefault="001B4A12" w:rsidP="001B4A12">
      <w:r>
        <w:t xml:space="preserve">Решение указанных задач было </w:t>
      </w:r>
      <w:proofErr w:type="gramStart"/>
      <w:r>
        <w:t>существенно осложнено</w:t>
      </w:r>
      <w:proofErr w:type="gramEnd"/>
      <w:r>
        <w:t xml:space="preserve"> установлением в отношении Российской Федерации ограничительных мер экономического характера, повлекших отказ ряда крупных зарубежных компаний от поставки и обслуживания информационно-технологического оборудования (аппаратно-программных элементов ИТ-инфраструктуры Агентства). В связи с этим был осуществлен переход на </w:t>
      </w:r>
      <w:proofErr w:type="spellStart"/>
      <w:r>
        <w:t>вневендорную</w:t>
      </w:r>
      <w:proofErr w:type="spellEnd"/>
      <w:r>
        <w:t xml:space="preserve"> поддержку работоспособности иностранных компонентов ИТ-инфраструктуры Агентства, а также проработаны различные варианты приобретения отечественных аналогов в рамках замещения оборудования зарубежных производителей.</w:t>
      </w:r>
    </w:p>
    <w:p w:rsidR="001B4A12" w:rsidRDefault="001B4A12" w:rsidP="001B4A12">
      <w:r>
        <w:t xml:space="preserve">В отчетном периоде в целях системного решения задачи </w:t>
      </w:r>
      <w:proofErr w:type="spellStart"/>
      <w:r>
        <w:t>импортозамещения</w:t>
      </w:r>
      <w:proofErr w:type="spellEnd"/>
      <w:r>
        <w:t xml:space="preserve"> разработан план мероприятий по переходу Агентства на преимущественное использование отечественного прикладного программного обеспечения и российской радиоэлектронной продукции, начата проработка соответствующей целевой ИТ-архитектуры.</w:t>
      </w:r>
    </w:p>
    <w:p w:rsidR="001B4A12" w:rsidRDefault="001B4A12" w:rsidP="001B4A12">
      <w:r>
        <w:t xml:space="preserve">В отчетном периоде разработан и введен в промышленную эксплуатацию сервис </w:t>
      </w:r>
      <w:r w:rsidR="00C438AA">
        <w:t>«</w:t>
      </w:r>
      <w:r>
        <w:t>Личный кабинет члена комитета кредиторов</w:t>
      </w:r>
      <w:r w:rsidR="00C438AA">
        <w:t>»</w:t>
      </w:r>
      <w:r>
        <w:t>.</w:t>
      </w:r>
    </w:p>
    <w:p w:rsidR="001B4A12" w:rsidRDefault="001B4A12" w:rsidP="001B4A12">
      <w:r>
        <w:t>Применение технологии роботизации позволило автоматизировать бизнес-процессы, связанные с запросами документов из внешних источников, их обработкой и адресной рассылкой работникам Агентства.</w:t>
      </w:r>
    </w:p>
    <w:p w:rsidR="001B4A12" w:rsidRDefault="001B4A12" w:rsidP="001B4A12">
      <w:r>
        <w:t xml:space="preserve">С целью оптимизации ИТ-инфраструктуры Агентства в 2022 году введено в промышленную эксплуатацию объектное хранилище данных S3, имплементирована система защиты WEB-сайтов Агентства от </w:t>
      </w:r>
      <w:proofErr w:type="spellStart"/>
      <w:r>
        <w:t>DDoS</w:t>
      </w:r>
      <w:proofErr w:type="spellEnd"/>
      <w:r>
        <w:t>-атак, а также установлены почтовые шлюзы российского производителя для замены импортных.</w:t>
      </w:r>
    </w:p>
    <w:p w:rsidR="001B4A12" w:rsidRDefault="001B4A12" w:rsidP="001B4A12">
      <w:r>
        <w:t>Комплекс реализованных мероприятий позволил добиться бесперебойной работы базовой ИТ-инфраструктуры Агентства в течение 99% рабочего времени.</w:t>
      </w:r>
    </w:p>
    <w:p w:rsidR="001B4A12" w:rsidRDefault="001B4A12" w:rsidP="001B4A12">
      <w:r>
        <w:t>Информационная политика и международное сотрудничество</w:t>
      </w:r>
      <w:proofErr w:type="gramStart"/>
      <w:r>
        <w:t xml:space="preserve"> В</w:t>
      </w:r>
      <w:proofErr w:type="gramEnd"/>
      <w:r>
        <w:t xml:space="preserve"> 2022 году основными темами информационной повестки стали интенсификация ликвидационных процедур с целью скорейшего и максимально полного удовлетворения требований кредиторов ЛФО; досрочное погашение Агентством кредита Банка России; оказание мер поддержки заемщикам ликвидируемых банков; участие Агентства в гармонизации основных параметров систем страхования вкладов стран - участников Евразийского экономического союза.</w:t>
      </w:r>
    </w:p>
    <w:p w:rsidR="001B4A12" w:rsidRDefault="001B4A12" w:rsidP="001B4A12">
      <w:r>
        <w:t>В отчетном периоде Агентством опубликовано 267 пресс-релизов.</w:t>
      </w:r>
    </w:p>
    <w:p w:rsidR="001B4A12" w:rsidRDefault="001B4A12" w:rsidP="001B4A12">
      <w:r>
        <w:t xml:space="preserve">Организовано 19 интервью руководителей Агентства ведущим печатным и электронным средствам массовой информации. Подготовлено 97 ответов на журналистские запросы. В средствах массовой информации размещено 20 358 публикаций, освещающих деятельность Агентства, включая 1 186 обязательных. В целях оперативного реагирования на запросы различных групп потребителей услуг Агентства осуществлялся постоянный анализ информационного поля на основании более 62 тыс. </w:t>
      </w:r>
      <w:proofErr w:type="spellStart"/>
      <w:r>
        <w:t>медийных</w:t>
      </w:r>
      <w:proofErr w:type="spellEnd"/>
      <w:r>
        <w:t xml:space="preserve"> источников.</w:t>
      </w:r>
    </w:p>
    <w:p w:rsidR="001B4A12" w:rsidRDefault="001B4A12" w:rsidP="001B4A12">
      <w:r>
        <w:lastRenderedPageBreak/>
        <w:t xml:space="preserve">Для повышения информированности граждан большое внимание уделялось развитию каналов коммуникации с ними посредством социальных медиа и </w:t>
      </w:r>
      <w:proofErr w:type="spellStart"/>
      <w:r>
        <w:t>мессенджеров</w:t>
      </w:r>
      <w:proofErr w:type="spellEnd"/>
      <w:r>
        <w:t xml:space="preserve">: общее число упоминаний Агентства составило 83 360. Для удобства и оперативности получения информации целевой аудиторией Агентства в марте 2022 г. </w:t>
      </w:r>
      <w:proofErr w:type="gramStart"/>
      <w:r>
        <w:t>создан</w:t>
      </w:r>
      <w:proofErr w:type="gramEnd"/>
      <w:r>
        <w:t xml:space="preserve"> официальный </w:t>
      </w:r>
      <w:proofErr w:type="spellStart"/>
      <w:r>
        <w:t>Telegram</w:t>
      </w:r>
      <w:proofErr w:type="spellEnd"/>
      <w:r>
        <w:t>-канал Агентства.</w:t>
      </w:r>
    </w:p>
    <w:p w:rsidR="001B4A12" w:rsidRDefault="001B4A12" w:rsidP="001B4A12">
      <w:r>
        <w:t>С целью оперативного предоставления информации населению круглосуточно действовала бесплатная телефонная горячая линия Агентства. В 2022 году количество обращений по телефону горячей линии превысило 161 700 звонков (около 13 000 ежемесячно).</w:t>
      </w:r>
    </w:p>
    <w:p w:rsidR="001B4A12" w:rsidRDefault="001B4A12" w:rsidP="001B4A12">
      <w:r>
        <w:t>Международное сотрудничество Ключевым направлением международной деятельности Агентства в 2022 году стало развитие сотрудничества с финансовыми организациями из государств - членов Евразийского экономического союза.</w:t>
      </w:r>
    </w:p>
    <w:p w:rsidR="001B4A12" w:rsidRDefault="001B4A12" w:rsidP="001B4A12">
      <w:r>
        <w:t>Работники Агентства приняли участие в 12 заседаниях Экспертной группы по вопросам гармонизации законодательства в сфере страхования (гарантирования) банковских вкладов (депозитов), ликвидации, финансового оздоровления и банкротства кредитных организаций при Консультативном комитете по финансовым рынкам Евразийской экономической комиссии (далее - Экспертная группа), в том числе в 4 очных.</w:t>
      </w:r>
    </w:p>
    <w:p w:rsidR="001B4A12" w:rsidRDefault="001B4A12" w:rsidP="001B4A12">
      <w:r>
        <w:t>В 2022 году к Экспертной группе в статусе наблюдателя присоединился Фонд гарантирования вкладов граждан в банках Республики Узбекистан, с которым Агентством в отчетном периоде заключен Меморандум о взаимопонимании и сотрудничестве.</w:t>
      </w:r>
    </w:p>
    <w:p w:rsidR="001B4A12" w:rsidRDefault="001B4A12" w:rsidP="001B4A12">
      <w:r>
        <w:t xml:space="preserve">В декабре 2022 г. Агентством в г. Москве проведен круглый стол </w:t>
      </w:r>
      <w:r w:rsidR="00C438AA">
        <w:t>«</w:t>
      </w:r>
      <w:r>
        <w:t>Перспективы развития взаимодействия в сфере информационных технологий организаций по страхованию вкладов государств - членов ЕАЭС</w:t>
      </w:r>
      <w:r w:rsidR="00C438AA">
        <w:t>»</w:t>
      </w:r>
      <w:r>
        <w:t xml:space="preserve">, </w:t>
      </w:r>
      <w:proofErr w:type="gramStart"/>
      <w:r>
        <w:t>участие</w:t>
      </w:r>
      <w:proofErr w:type="gramEnd"/>
      <w:r>
        <w:t xml:space="preserve"> в котором приняли представители ИТ-подразделений страховщиков депозитов из всех государств - членов Евразийского экономического союза. По результатам указанного мероприятия Советом руководителей организаций по страхованию банковских вкладов государств - членов ЕАЭС создана рабочая группа по взаимодействию в сфере </w:t>
      </w:r>
      <w:proofErr w:type="spellStart"/>
      <w:r>
        <w:t>цифровизации</w:t>
      </w:r>
      <w:proofErr w:type="spellEnd"/>
      <w:r>
        <w:t>, автоматизации и информационных технологий, которую возглавил представитель Агентства.</w:t>
      </w:r>
    </w:p>
    <w:p w:rsidR="001B4A12" w:rsidRDefault="001B4A12" w:rsidP="001B4A12">
      <w:proofErr w:type="gramStart"/>
      <w:r>
        <w:t xml:space="preserve">Закупочная деятельность Агентства Закупочная деятельность Агентства осуществляется в соответствии с Федеральным законом от 18 июля 2011 г. N 223-ФЗ </w:t>
      </w:r>
      <w:r w:rsidR="00C438AA">
        <w:t>«</w:t>
      </w:r>
      <w:r>
        <w:t>О закупках товаров, работ, услуг отдельными видами юридических лиц</w:t>
      </w:r>
      <w:r w:rsidR="00C438AA">
        <w:t>»</w:t>
      </w:r>
      <w:r>
        <w:t xml:space="preserve"> и разработанным в соответствии с ним Положением о закупке товаров, работ, услуг государственной корпорацией </w:t>
      </w:r>
      <w:r w:rsidR="00C438AA">
        <w:t>«</w:t>
      </w:r>
      <w:r>
        <w:t>Агентство по страхованию вкладов</w:t>
      </w:r>
      <w:r w:rsidR="00C438AA">
        <w:t>»</w:t>
      </w:r>
      <w:r>
        <w:t>, утвержденным решением Совета директоров Агентства от 28 июня 2018 г. (протокол N 7).</w:t>
      </w:r>
      <w:proofErr w:type="gramEnd"/>
    </w:p>
    <w:p w:rsidR="001B4A12" w:rsidRDefault="001B4A12" w:rsidP="001B4A12">
      <w:r>
        <w:t>В 2022 году широко использовались конкурентные способы закупок, проводимые в электронной форме с использованием электронной площадки. Проведено 30 конкурсов, 49 аукционов, 6 запросов котировок и 9 запросов предложений.</w:t>
      </w:r>
    </w:p>
    <w:p w:rsidR="001B4A12" w:rsidRDefault="001B4A12" w:rsidP="001B4A12">
      <w:r>
        <w:t xml:space="preserve">По итогам 30 конкурсов заключено 27 договоров на сумму 1 198,54 </w:t>
      </w:r>
      <w:proofErr w:type="gramStart"/>
      <w:r>
        <w:t>млн</w:t>
      </w:r>
      <w:proofErr w:type="gramEnd"/>
      <w:r>
        <w:t xml:space="preserve"> руб., по итогам 49 аукционов (в том числе 3 </w:t>
      </w:r>
      <w:proofErr w:type="spellStart"/>
      <w:r>
        <w:t>многолотовых</w:t>
      </w:r>
      <w:proofErr w:type="spellEnd"/>
      <w:r>
        <w:t xml:space="preserve"> аукционов) - 51 договор на общую сумму 435,13 млн руб., по итогам 6 запросов котировок - 6 договоров на общую сумму 31,54 млн руб., по итогам 9 запросов предложений - 9 договоров на общую сумму 89,15 млн руб.</w:t>
      </w:r>
    </w:p>
    <w:p w:rsidR="001B4A12" w:rsidRDefault="001B4A12" w:rsidP="001B4A12">
      <w:r>
        <w:lastRenderedPageBreak/>
        <w:t xml:space="preserve">Экономия средств от проведения закупок с точным объемом закупаемых товаров, работ, услуг с использованием конкурентных процедур оценивается в 47,13 </w:t>
      </w:r>
      <w:proofErr w:type="gramStart"/>
      <w:r>
        <w:t>млн</w:t>
      </w:r>
      <w:proofErr w:type="gramEnd"/>
      <w:r>
        <w:t xml:space="preserve"> руб. (8,1% начальной (максимальной) цены таких договоров). При проведении закупок конкурентными способами, в которых установлены начальные (максимальные) цены единицы продукции (рамочные договоры), экономия средств достигнута за счет снижения таких цен и составляет в среднем 20,3%.</w:t>
      </w:r>
    </w:p>
    <w:p w:rsidR="001B4A12" w:rsidRDefault="001B4A12" w:rsidP="001B4A12">
      <w:r>
        <w:t xml:space="preserve">Всего осуществлено 2 539 закупок, по итогам их проведения заключено договоров на общую сумму 4709,7 </w:t>
      </w:r>
      <w:proofErr w:type="gramStart"/>
      <w:r>
        <w:t>млн</w:t>
      </w:r>
      <w:proofErr w:type="gramEnd"/>
      <w:r>
        <w:t xml:space="preserve"> руб.</w:t>
      </w:r>
    </w:p>
    <w:p w:rsidR="001B4A12" w:rsidRDefault="001B4A12" w:rsidP="001B4A12">
      <w:r>
        <w:t>Финансирование деятельности Агентства Текущие расходы на содержание Агентства в 2022 году производились в соответствии со сметой, утвержденной решением Совета директоров Агентства от 22 декабря 2021 г. (протокол N 5).</w:t>
      </w:r>
    </w:p>
    <w:p w:rsidR="001B4A12" w:rsidRDefault="001B4A12" w:rsidP="001B4A12">
      <w:r>
        <w:t xml:space="preserve">Общая сумма фактических затрат Агентства составила 9 573,7 </w:t>
      </w:r>
      <w:proofErr w:type="gramStart"/>
      <w:r>
        <w:t>млн</w:t>
      </w:r>
      <w:proofErr w:type="gramEnd"/>
      <w:r>
        <w:t xml:space="preserve"> руб., что соответствует 86% плановых расходов (11 183,8 млн руб.), в том числе административно-хозяйственные расходы составили 9 439,7 млн руб. (91% плана), капитальные вложения - 134,0 млн руб. (17% плана).</w:t>
      </w:r>
    </w:p>
    <w:p w:rsidR="001B4A12" w:rsidRDefault="001B4A12" w:rsidP="001B4A12">
      <w:r>
        <w:t xml:space="preserve">БУХГАЛТЕРСКИЙ БАЛАНС государственной корпорации </w:t>
      </w:r>
      <w:r w:rsidR="00C438AA">
        <w:t>«</w:t>
      </w:r>
      <w:r>
        <w:t>Агентство по страхованию вкладов</w:t>
      </w:r>
      <w:r w:rsidR="00C438AA">
        <w:t>»</w:t>
      </w:r>
      <w:r>
        <w:t xml:space="preserve"> за 2022 год</w:t>
      </w:r>
    </w:p>
    <w:p w:rsidR="001B4A12" w:rsidRDefault="001B4A12" w:rsidP="001B4A12">
      <w:proofErr w:type="gramStart"/>
      <w:r>
        <w:t>млн</w:t>
      </w:r>
      <w:proofErr w:type="gramEnd"/>
      <w:r>
        <w:t xml:space="preserve"> руб.</w:t>
      </w:r>
    </w:p>
    <w:p w:rsidR="001B4A12" w:rsidRDefault="001B4A12" w:rsidP="001B4A12">
      <w:r>
        <w:t>А К Т И В на 31.12.2022 на 31.12.2021 на 31.12.2020 I. АКТИВЫ 1 Инвестиции средств Фонда обязательного страхования вкладов 41 719 18 683 12 814</w:t>
      </w:r>
    </w:p>
    <w:p w:rsidR="001B4A12" w:rsidRDefault="001B4A12" w:rsidP="001B4A12">
      <w:r>
        <w:t>1.1 долгосрочные 27 120 6 759 8 693 1.2 краткосрочные 14 599 11 924 4 121 2 Инвестиции средств Фонда гарантирования пенсионных накоплений 7 377 5 785 4 688</w:t>
      </w:r>
    </w:p>
    <w:p w:rsidR="001B4A12" w:rsidRDefault="001B4A12" w:rsidP="001B4A12">
      <w:r>
        <w:t>2.1 долгосрочные 3 439 3 178 3 881 2.2 краткосрочные 3 938 2 607 807 3 Инвестиции средств Агентства, не относящихся к фондам 59 106 93 964 80 879</w:t>
      </w:r>
    </w:p>
    <w:p w:rsidR="001B4A12" w:rsidRDefault="001B4A12" w:rsidP="001B4A12">
      <w:r>
        <w:t>3.1 долгосрочные 24 245 23 187 50 683 3.2 краткосрочные 34 861 70 777 30 196 4 Финансирование мер по предупреждению банкротства финансовых организаций и урегулированию обязательств банков 1 114 063 1 119 783 1 125 578</w:t>
      </w:r>
    </w:p>
    <w:p w:rsidR="001B4A12" w:rsidRDefault="001B4A12" w:rsidP="001B4A12">
      <w:r>
        <w:t>5 Финансирование мер по повышению капитализации банков 628 583 628 583 628 583</w:t>
      </w:r>
    </w:p>
    <w:p w:rsidR="001B4A12" w:rsidRDefault="001B4A12" w:rsidP="001B4A12">
      <w:r>
        <w:t>6 Основные средства 2 293 4 107 3 388 7 Денежные средства 20 066 6 473 4 628</w:t>
      </w:r>
    </w:p>
    <w:p w:rsidR="001B4A12" w:rsidRDefault="001B4A12" w:rsidP="001B4A12">
      <w:r>
        <w:t>из них: 7.1 денежные средства Фонда обязательного страхования вкладов 339 309 13</w:t>
      </w:r>
    </w:p>
    <w:p w:rsidR="001B4A12" w:rsidRDefault="001B4A12" w:rsidP="001B4A12">
      <w:r>
        <w:t>7.2 денежные средства Фонда гарантирования пенсионных накоплений 1 0 3</w:t>
      </w:r>
    </w:p>
    <w:p w:rsidR="001B4A12" w:rsidRDefault="001B4A12" w:rsidP="001B4A12">
      <w:r>
        <w:t>8</w:t>
      </w:r>
      <w:proofErr w:type="gramStart"/>
      <w:r>
        <w:t xml:space="preserve"> П</w:t>
      </w:r>
      <w:proofErr w:type="gramEnd"/>
      <w:r>
        <w:t>рочие активы 1 530 156 1 582 399 1 596 375</w:t>
      </w:r>
    </w:p>
    <w:p w:rsidR="001B4A12" w:rsidRDefault="001B4A12" w:rsidP="001B4A12">
      <w:r>
        <w:t xml:space="preserve">ИТОГО по разделу I 3 403 363 3 459 777 3 456 933 Б А Л А Н С 3 403 363 3 459 777 3 456 933 П А С </w:t>
      </w:r>
      <w:proofErr w:type="spellStart"/>
      <w:proofErr w:type="gramStart"/>
      <w:r>
        <w:t>С</w:t>
      </w:r>
      <w:proofErr w:type="spellEnd"/>
      <w:proofErr w:type="gramEnd"/>
      <w:r>
        <w:t xml:space="preserve"> И В на 31.12.2022 на 31.12.2021 на 31.12.2020 II. СОБСТВЕННЫЕ СРЕДСТВА 9 Средства Фонда обязательного страхования вкладов 207 283 63 965 58 760</w:t>
      </w:r>
    </w:p>
    <w:p w:rsidR="001B4A12" w:rsidRDefault="001B4A12" w:rsidP="001B4A12">
      <w:r>
        <w:t>10 Средства Фонда гарантирования пенсионных накоплений 7 382 5 718 4 537</w:t>
      </w:r>
    </w:p>
    <w:p w:rsidR="001B4A12" w:rsidRDefault="001B4A12" w:rsidP="001B4A12">
      <w:r>
        <w:t>11 Средства имущественного взноса Российской Федерации и Банка России 715 298 717 395 717 540</w:t>
      </w:r>
    </w:p>
    <w:p w:rsidR="001B4A12" w:rsidRDefault="001B4A12" w:rsidP="001B4A12">
      <w:r>
        <w:lastRenderedPageBreak/>
        <w:t>из них: 11.1 средства на реализацию мер по предупреждению банкротства и урегулированию обязательств банков 80 873 81 617 81 722</w:t>
      </w:r>
    </w:p>
    <w:p w:rsidR="001B4A12" w:rsidRDefault="001B4A12" w:rsidP="001B4A12">
      <w:r>
        <w:t>11.2 средства на осуществление мер по повышению капитализации банков 628 583 628 583 628 583</w:t>
      </w:r>
    </w:p>
    <w:p w:rsidR="001B4A12" w:rsidRDefault="001B4A12" w:rsidP="001B4A12">
      <w:r>
        <w:t>12 Фонды и резервы 0 0 0 13 Нераспределенная прибыль (непокрытый убыток) 5 616 6 908 7 194</w:t>
      </w:r>
    </w:p>
    <w:p w:rsidR="001B4A12" w:rsidRDefault="001B4A12" w:rsidP="001B4A12">
      <w:r>
        <w:t>ИТОГО по разделу II 935 579 793 986 788 031 III. ОБЯЗАТЕЛЬСТВА 14 Займы и кредиты полученные, в том числе: 1 059 314 1 287 070 1 451 494</w:t>
      </w:r>
    </w:p>
    <w:p w:rsidR="001B4A12" w:rsidRDefault="001B4A12" w:rsidP="001B4A12">
      <w:r>
        <w:t>14.1 долгосрочные 1 003 373 1 096 180 1 144 118 14.2 краткосрочные 55 941 190 890 307 376 15 Средства финансовых организаций в ходе конкурсного производства и ликвидации 53 461 78 698 58 885</w:t>
      </w:r>
    </w:p>
    <w:p w:rsidR="001B4A12" w:rsidRDefault="001B4A12" w:rsidP="001B4A12">
      <w:r>
        <w:t>16</w:t>
      </w:r>
      <w:proofErr w:type="gramStart"/>
      <w:r>
        <w:t xml:space="preserve"> П</w:t>
      </w:r>
      <w:proofErr w:type="gramEnd"/>
      <w:r>
        <w:t>рочие обязательства 1 355 009 1 300 023 1 158 523</w:t>
      </w:r>
    </w:p>
    <w:p w:rsidR="001B4A12" w:rsidRDefault="001B4A12" w:rsidP="001B4A12">
      <w:r>
        <w:t>ИТОГО по разделу III 2 467 784 2 665 791 2 668 902</w:t>
      </w:r>
      <w:proofErr w:type="gramStart"/>
      <w:r>
        <w:t xml:space="preserve"> Б</w:t>
      </w:r>
      <w:proofErr w:type="gramEnd"/>
      <w:r>
        <w:t xml:space="preserve"> А Л А Н С 3 403 363 3 459 777 3 456 933</w:t>
      </w:r>
    </w:p>
    <w:p w:rsidR="001B4A12" w:rsidRDefault="001B4A12" w:rsidP="001B4A12">
      <w:r>
        <w:t xml:space="preserve">Справочно: </w:t>
      </w:r>
      <w:proofErr w:type="spellStart"/>
      <w:r>
        <w:t>Забалансовые</w:t>
      </w:r>
      <w:proofErr w:type="spellEnd"/>
      <w:r>
        <w:t xml:space="preserve"> ценности и обязательства 17 Обеспечения обязательств и платежей полученные 1 173 670 1 162 686 1 174 664</w:t>
      </w:r>
    </w:p>
    <w:p w:rsidR="001B4A12" w:rsidRDefault="001B4A12" w:rsidP="001B4A12">
      <w:r>
        <w:t>18 Обеспечения обязательств и платежей выданные 0 0 0 19 Износ основных средств 1 2 225 1 688</w:t>
      </w:r>
    </w:p>
    <w:p w:rsidR="001B4A12" w:rsidRDefault="001B4A12" w:rsidP="001B4A12">
      <w:r>
        <w:t>Генеральный директор А.Г. Мельников Главный бухгалтер О.С. Курганова 15 февраля 2023 г.</w:t>
      </w:r>
    </w:p>
    <w:p w:rsidR="001B4A12" w:rsidRDefault="001B4A12" w:rsidP="001B4A12">
      <w:r>
        <w:t xml:space="preserve">Достоверность Бухгалтерского баланса подтверждена аудиторской фирмой ООО </w:t>
      </w:r>
      <w:r w:rsidR="00C438AA">
        <w:t>«</w:t>
      </w:r>
      <w:r>
        <w:t>ФБК</w:t>
      </w:r>
      <w:r w:rsidR="00C438AA">
        <w:t>»</w:t>
      </w:r>
      <w:r>
        <w:t>, являющейся членом саморегулируемой организац</w:t>
      </w:r>
      <w:proofErr w:type="gramStart"/>
      <w:r>
        <w:t>ии ау</w:t>
      </w:r>
      <w:proofErr w:type="gramEnd"/>
      <w:r>
        <w:t xml:space="preserve">диторов Ассоциация </w:t>
      </w:r>
      <w:r w:rsidR="00C438AA">
        <w:t>«</w:t>
      </w:r>
      <w:r>
        <w:t>Содружество</w:t>
      </w:r>
      <w:r w:rsidR="00C438AA">
        <w:t>»</w:t>
      </w:r>
      <w:r>
        <w:t xml:space="preserve"> (СРО ААС), свидетельство о членстве N 7198, ОРНЗ 11506030481.</w:t>
      </w:r>
    </w:p>
    <w:p w:rsidR="001B4A12" w:rsidRDefault="001B4A12" w:rsidP="001B4A12">
      <w:r>
        <w:t xml:space="preserve">Старший управляющий партнер: Е.О. </w:t>
      </w:r>
      <w:proofErr w:type="spellStart"/>
      <w:r>
        <w:t>Сарафанова</w:t>
      </w:r>
      <w:proofErr w:type="spellEnd"/>
      <w:r>
        <w:t xml:space="preserve"> (квалификационный аттестат от 18.10.2019 N 06-000528, ОРНЗ 21906078276), </w:t>
      </w:r>
      <w:proofErr w:type="gramStart"/>
      <w:r>
        <w:t>действующая</w:t>
      </w:r>
      <w:proofErr w:type="gramEnd"/>
      <w:r>
        <w:t xml:space="preserve"> по доверенности от 04.03.2022 N 85/22.</w:t>
      </w:r>
    </w:p>
    <w:p w:rsidR="00C438AA" w:rsidRPr="00344A75" w:rsidRDefault="00C438AA" w:rsidP="00C438AA">
      <w:pPr>
        <w:pStyle w:val="2"/>
      </w:pPr>
      <w:bookmarkStart w:id="45" w:name="_Toc134775961"/>
      <w:r>
        <w:t>Пенсионный Брокер</w:t>
      </w:r>
      <w:r w:rsidRPr="00344A75">
        <w:t>, 1</w:t>
      </w:r>
      <w:r>
        <w:t>2</w:t>
      </w:r>
      <w:r w:rsidRPr="00344A75">
        <w:t xml:space="preserve">.05.2023, </w:t>
      </w:r>
      <w:r w:rsidRPr="00C438AA">
        <w:t xml:space="preserve">Пенсионные сбережения клиентов АО МНПФ </w:t>
      </w:r>
      <w:r>
        <w:t>«</w:t>
      </w:r>
      <w:r w:rsidRPr="00C438AA">
        <w:t>БОЛЬШОЙ</w:t>
      </w:r>
      <w:r>
        <w:t>»</w:t>
      </w:r>
      <w:r w:rsidRPr="00C438AA">
        <w:t xml:space="preserve"> гарантированы в двойном размере</w:t>
      </w:r>
      <w:bookmarkEnd w:id="45"/>
    </w:p>
    <w:p w:rsidR="00C438AA" w:rsidRPr="00C438AA" w:rsidRDefault="00C438AA" w:rsidP="00C438AA">
      <w:pPr>
        <w:pStyle w:val="3"/>
      </w:pPr>
      <w:bookmarkStart w:id="46" w:name="_Toc134775962"/>
      <w:r w:rsidRPr="00C438AA">
        <w:t xml:space="preserve">Закон об увеличении объема страхового покрытия пенсионных сбережений в рамках негосударственного пенсионного обеспечения (НПО) вступил в силу. Страховая гарантия увеличена в два раза и составляет 2,8 </w:t>
      </w:r>
      <w:proofErr w:type="gramStart"/>
      <w:r w:rsidRPr="00C438AA">
        <w:t>млн</w:t>
      </w:r>
      <w:proofErr w:type="gramEnd"/>
      <w:r w:rsidRPr="00C438AA">
        <w:t xml:space="preserve"> рублей. Мера позволит дополнительно повысить уровень доверия россиян к НПФ, уверены эксперты фонда.</w:t>
      </w:r>
      <w:bookmarkEnd w:id="46"/>
    </w:p>
    <w:p w:rsidR="00C438AA" w:rsidRDefault="00C438AA" w:rsidP="00C438AA">
      <w:r>
        <w:t xml:space="preserve">Теперь клиентам </w:t>
      </w:r>
      <w:r w:rsidRPr="00C438AA">
        <w:rPr>
          <w:b/>
        </w:rPr>
        <w:t>НПФ</w:t>
      </w:r>
      <w:r>
        <w:t xml:space="preserve">, откладывающим на пенсию с помощью индивидуального пенсионного плана (ИПП) или корпоративной пенсионной программы (КПП), при наступлении гарантийного случая будет возмещено до 2,8 </w:t>
      </w:r>
      <w:proofErr w:type="gramStart"/>
      <w:r>
        <w:t>млн</w:t>
      </w:r>
      <w:proofErr w:type="gramEnd"/>
      <w:r>
        <w:t xml:space="preserve"> рублей. Эта сумма оберегается государственными гарантиями и будет возвращена клиенту, даже если </w:t>
      </w:r>
      <w:r w:rsidRPr="00C438AA">
        <w:rPr>
          <w:b/>
        </w:rPr>
        <w:t>НПФ</w:t>
      </w:r>
      <w:r>
        <w:t xml:space="preserve"> будет </w:t>
      </w:r>
      <w:proofErr w:type="gramStart"/>
      <w:r>
        <w:t>испытывать серьезные финансовые проблемы</w:t>
      </w:r>
      <w:proofErr w:type="gramEnd"/>
      <w:r>
        <w:t xml:space="preserve">. Это при том, что подобного рода случаев не происходило с </w:t>
      </w:r>
      <w:proofErr w:type="gramStart"/>
      <w:r>
        <w:t>российскими</w:t>
      </w:r>
      <w:proofErr w:type="gramEnd"/>
      <w:r>
        <w:t xml:space="preserve"> </w:t>
      </w:r>
      <w:r w:rsidRPr="00C438AA">
        <w:rPr>
          <w:b/>
        </w:rPr>
        <w:t>НПФ</w:t>
      </w:r>
      <w:r>
        <w:t xml:space="preserve"> последние несколько лет. </w:t>
      </w:r>
      <w:r>
        <w:lastRenderedPageBreak/>
        <w:t>Существующие сегодня на рынке фонды регулярно подтверждают свою надёжность: проходят тщательную проверку Банка России и находятся в системе гарантирования пенсионных накоплений, среди них и АО М</w:t>
      </w:r>
      <w:r w:rsidRPr="00C438AA">
        <w:rPr>
          <w:b/>
        </w:rPr>
        <w:t>НПФ</w:t>
      </w:r>
      <w:r>
        <w:t xml:space="preserve"> «БОЛЬШОЙ».</w:t>
      </w:r>
    </w:p>
    <w:p w:rsidR="00C438AA" w:rsidRDefault="00C438AA" w:rsidP="00C438AA">
      <w:r>
        <w:t>Новая мера позволит возмещать клиентам не только взносы, но и инвестиционный доход. Помимо этого, выросли и гарантии для пенсионеров, получающих негосударственную пенсию: их размер возмещения вырос до четырех социальных пенсий по старости.</w:t>
      </w:r>
    </w:p>
    <w:p w:rsidR="00C438AA" w:rsidRDefault="00C438AA" w:rsidP="00C438AA">
      <w:r>
        <w:t>Средства будут выплачиваться из Фонда гарантирования пенсионных резервов (ФГПР), который формируется из ежегодных взносов негосударственных пенсионных фондов. Администрирует ФГПР Агентство по страхованию вкладов (АСВ).</w:t>
      </w:r>
    </w:p>
    <w:p w:rsidR="00C438AA" w:rsidRDefault="00C438AA" w:rsidP="00C438AA">
      <w:r>
        <w:t>Напомним, система гарантирования сбережений граждан по негосударственному пенсионному обеспечению заработала с 1 января этого года. Страницу АО М</w:t>
      </w:r>
      <w:r w:rsidRPr="00C438AA">
        <w:rPr>
          <w:b/>
        </w:rPr>
        <w:t>НПФ</w:t>
      </w:r>
      <w:r>
        <w:t xml:space="preserve"> «БОЛЬШОЙ», </w:t>
      </w:r>
      <w:proofErr w:type="gramStart"/>
      <w:r>
        <w:t>который</w:t>
      </w:r>
      <w:proofErr w:type="gramEnd"/>
      <w:r>
        <w:t xml:space="preserve"> входит в систему гарантирования прав участников НПО, можно найти на официальном сайте АСВ.</w:t>
      </w:r>
    </w:p>
    <w:p w:rsidR="00670AFF" w:rsidRDefault="00AF5D5E" w:rsidP="00670AFF">
      <w:hyperlink r:id="rId20" w:history="1">
        <w:r w:rsidR="00C438AA" w:rsidRPr="00D542EA">
          <w:rPr>
            <w:rStyle w:val="a3"/>
          </w:rPr>
          <w:t>http://pbroker.ru/?p=74621</w:t>
        </w:r>
      </w:hyperlink>
    </w:p>
    <w:p w:rsidR="00D94D15" w:rsidRDefault="00D94D15" w:rsidP="00D94D15">
      <w:pPr>
        <w:pStyle w:val="10"/>
      </w:pPr>
      <w:bookmarkStart w:id="47" w:name="_Toc99271691"/>
      <w:bookmarkStart w:id="48" w:name="_Toc99318654"/>
      <w:bookmarkStart w:id="49" w:name="_Toc99318783"/>
      <w:bookmarkStart w:id="50" w:name="_Toc396864672"/>
      <w:bookmarkStart w:id="51" w:name="_Toc134775963"/>
      <w:r>
        <w:t>Н</w:t>
      </w:r>
      <w:r w:rsidRPr="00880858">
        <w:t>овости развити</w:t>
      </w:r>
      <w:r>
        <w:t>я</w:t>
      </w:r>
      <w:r w:rsidRPr="00880858">
        <w:t xml:space="preserve"> системы обязательного пенсионного страхования и страховой пенсии</w:t>
      </w:r>
      <w:bookmarkEnd w:id="47"/>
      <w:bookmarkEnd w:id="48"/>
      <w:bookmarkEnd w:id="49"/>
      <w:bookmarkEnd w:id="51"/>
    </w:p>
    <w:p w:rsidR="00EC1B49" w:rsidRPr="00344A75" w:rsidRDefault="00EC1B49" w:rsidP="00EC1B49">
      <w:pPr>
        <w:pStyle w:val="2"/>
      </w:pPr>
      <w:bookmarkStart w:id="52" w:name="ф4"/>
      <w:bookmarkStart w:id="53" w:name="_Toc134775964"/>
      <w:bookmarkEnd w:id="52"/>
      <w:r w:rsidRPr="00344A75">
        <w:t>Интерфакс, 11.05.2023, В РФ и за рубежом проживают 61,2 тыс. блокадников - Минтруд</w:t>
      </w:r>
      <w:bookmarkEnd w:id="53"/>
    </w:p>
    <w:p w:rsidR="00EC1B49" w:rsidRDefault="00EC1B49" w:rsidP="00C438AA">
      <w:pPr>
        <w:pStyle w:val="3"/>
      </w:pPr>
      <w:bookmarkStart w:id="54" w:name="_Toc134775965"/>
      <w:r>
        <w:t xml:space="preserve">В России и за её пределами проживают более 61 тыс. блокадников, самым молодым из них - 79 лет, самому пожилому - 109, сообщила первый заместитель министра труда Ольга </w:t>
      </w:r>
      <w:proofErr w:type="spellStart"/>
      <w:r>
        <w:t>Баталина</w:t>
      </w:r>
      <w:proofErr w:type="spellEnd"/>
      <w:r>
        <w:t>.</w:t>
      </w:r>
      <w:bookmarkEnd w:id="54"/>
    </w:p>
    <w:p w:rsidR="00EC1B49" w:rsidRDefault="00C438AA" w:rsidP="00EC1B49">
      <w:r>
        <w:t>«</w:t>
      </w:r>
      <w:r w:rsidR="00EC1B49">
        <w:t xml:space="preserve">На территории России проживают 58 тысяч 734 жителя блокадного Ленинграда, 80% - это женщины. За пределами РФ проживают 1 тыс. 83 человека. Помимо граждан, которые награждены почетным знаком </w:t>
      </w:r>
      <w:r>
        <w:t>«</w:t>
      </w:r>
      <w:r w:rsidR="00EC1B49">
        <w:t>Житель блокадного Ленинграда</w:t>
      </w:r>
      <w:r>
        <w:t>»</w:t>
      </w:r>
      <w:r w:rsidR="00EC1B49">
        <w:t xml:space="preserve">, на текущую дату 1 тыс. 423 человека награждены медалью </w:t>
      </w:r>
      <w:r>
        <w:t>«</w:t>
      </w:r>
      <w:r w:rsidR="00EC1B49">
        <w:t>За оборону Ленинграда</w:t>
      </w:r>
      <w:r>
        <w:t>»</w:t>
      </w:r>
      <w:r w:rsidR="00EC1B49">
        <w:t>, это люди, которые защищали Ленинград</w:t>
      </w:r>
      <w:r>
        <w:t>»</w:t>
      </w:r>
      <w:r w:rsidR="00EC1B49">
        <w:t xml:space="preserve">, - сказала </w:t>
      </w:r>
      <w:proofErr w:type="spellStart"/>
      <w:r w:rsidR="00EC1B49">
        <w:t>Баталина</w:t>
      </w:r>
      <w:proofErr w:type="spellEnd"/>
      <w:r w:rsidR="00EC1B49">
        <w:t xml:space="preserve"> в четверг на заседании оргкомитета по подготовке и проведению празднования 80-летия полного освобождения Ленинграда от фашистской блокады.</w:t>
      </w:r>
    </w:p>
    <w:p w:rsidR="00EC1B49" w:rsidRDefault="00EC1B49" w:rsidP="00EC1B49">
      <w:r>
        <w:t xml:space="preserve">В России блокадники проживают на территории 83 регионов страны, большинство - в Санкт-Петербурге (50 тыс. 64 человек), Москве (1 тыс. 615), Ленинградской (850) и Московской областях (664). Среди проживающих за рубежом 398 человек живут в Германии, 236 - в Израиле, 161 - в Эстонии и 128 - в Латвии, говорится в презентации, представленной </w:t>
      </w:r>
      <w:proofErr w:type="spellStart"/>
      <w:r>
        <w:t>Баталиной</w:t>
      </w:r>
      <w:proofErr w:type="spellEnd"/>
      <w:r>
        <w:t>.</w:t>
      </w:r>
    </w:p>
    <w:p w:rsidR="00EC1B49" w:rsidRDefault="00EC1B49" w:rsidP="00EC1B49">
      <w:r>
        <w:t xml:space="preserve">По ее словам, </w:t>
      </w:r>
      <w:r w:rsidR="00C438AA">
        <w:t>«</w:t>
      </w:r>
      <w:r>
        <w:t>самый старший житель блокадного Ленинграда сегодня достиг возраста 109 лет</w:t>
      </w:r>
      <w:r w:rsidR="00C438AA">
        <w:t>»</w:t>
      </w:r>
      <w:r>
        <w:t>, самым молодым из них - 79 лет. Почти 20 тысяч жителей блокадного Ленинграда находятся в возраст от 79 до 84 лет. Порядка 30 тыс. - в возрасте от 85 до 90 лет, 8,5 тыс. - в возрасте от 91 до 95 лет. Старше 95 лет - почти 1 тыс. 577 человек.</w:t>
      </w:r>
    </w:p>
    <w:p w:rsidR="00EC1B49" w:rsidRDefault="00EC1B49" w:rsidP="00EC1B49">
      <w:proofErr w:type="spellStart"/>
      <w:r>
        <w:lastRenderedPageBreak/>
        <w:t>Баталина</w:t>
      </w:r>
      <w:proofErr w:type="spellEnd"/>
      <w:r>
        <w:t xml:space="preserve"> напомнила, что для ветеранов Великой Отечественной войны в РФ предусмотрен особый порядок пенсионного обеспечения. Гражданам, имеющим знак </w:t>
      </w:r>
      <w:r w:rsidR="00C438AA">
        <w:t>«</w:t>
      </w:r>
      <w:r>
        <w:t>Житель блокадного Ленинграда</w:t>
      </w:r>
      <w:r w:rsidR="00C438AA">
        <w:t>»</w:t>
      </w:r>
      <w:r>
        <w:t>, предоставлено право на одновременное получение двух пенсий: пенсии по инвалидности и страховой пенсии по достижению возраста. Исходя из состояния здоровья, из-за преклонного возраста, 50 тыс. 212 человек получают две пенсии, уточнила она.</w:t>
      </w:r>
    </w:p>
    <w:p w:rsidR="00EC1B49" w:rsidRDefault="00C438AA" w:rsidP="00EC1B49">
      <w:r>
        <w:t>«</w:t>
      </w:r>
      <w:r w:rsidR="00EC1B49">
        <w:t xml:space="preserve">Средний размер суммы таких двух пенсий у лиц, награжденных знаком </w:t>
      </w:r>
      <w:r>
        <w:t>«</w:t>
      </w:r>
      <w:r w:rsidR="00EC1B49">
        <w:t>Житель блокадного Ленинграда</w:t>
      </w:r>
      <w:r>
        <w:t>»</w:t>
      </w:r>
      <w:r w:rsidR="00EC1B49">
        <w:t>, составляет в среднем 42 тыс. 400 руб. Максимальный размер суммы двух пенсий составляет порядка 71 тыс. руб.</w:t>
      </w:r>
      <w:r>
        <w:t>»</w:t>
      </w:r>
      <w:r w:rsidR="00EC1B49">
        <w:t xml:space="preserve">, - сказала </w:t>
      </w:r>
      <w:proofErr w:type="spellStart"/>
      <w:r w:rsidR="00EC1B49">
        <w:t>Баталина</w:t>
      </w:r>
      <w:proofErr w:type="spellEnd"/>
      <w:r w:rsidR="00EC1B49">
        <w:t>.</w:t>
      </w:r>
    </w:p>
    <w:p w:rsidR="00EC1B49" w:rsidRDefault="00EC1B49" w:rsidP="00EC1B49">
      <w:r>
        <w:t xml:space="preserve">Помимо этого, добавила она, законом о ветеранах предусмотрены меры </w:t>
      </w:r>
      <w:proofErr w:type="spellStart"/>
      <w:r>
        <w:t>соцподдежки</w:t>
      </w:r>
      <w:proofErr w:type="spellEnd"/>
      <w:r>
        <w:t xml:space="preserve"> в виде ежемесячных денежных выплат, льгот и других. По ее словам, проживающие за рубежом блокадники также получают все причитающиеся им выплаты.</w:t>
      </w:r>
    </w:p>
    <w:p w:rsidR="00EC1B49" w:rsidRDefault="00EC1B49" w:rsidP="00EC1B49">
      <w:r>
        <w:t xml:space="preserve">Блокада Ленинграда войсками фашистской Германии длилась 879 дней с 8 сентября 1941 года по 27 января 1944 года. Блокадное кольцо было прорвано 18 января 1943 года. 27 января 1944 года Ленинград был освобожден от блокады: после мощного наступления Красной армии в ходе операции </w:t>
      </w:r>
      <w:r w:rsidR="00C438AA">
        <w:t>«</w:t>
      </w:r>
      <w:r>
        <w:t>Январский гром</w:t>
      </w:r>
      <w:r w:rsidR="00C438AA">
        <w:t>»</w:t>
      </w:r>
      <w:r>
        <w:t xml:space="preserve"> немецкие войска были отброшены на 60-100 км от границ города. </w:t>
      </w:r>
    </w:p>
    <w:p w:rsidR="00EC1B49" w:rsidRPr="00EC1B49" w:rsidRDefault="00AF5D5E" w:rsidP="00EC1B49">
      <w:hyperlink r:id="rId21" w:history="1">
        <w:r w:rsidR="00EC1B49" w:rsidRPr="005B27F2">
          <w:rPr>
            <w:rStyle w:val="a3"/>
          </w:rPr>
          <w:t>https://www.interfax-russia.ru/northwest/news/v-rf-i-za-rubezhom-prozhivayut-61-2-tys-blokadnikov-mintrud</w:t>
        </w:r>
      </w:hyperlink>
      <w:r w:rsidR="00EC1B49">
        <w:t xml:space="preserve"> </w:t>
      </w:r>
    </w:p>
    <w:p w:rsidR="00E81CA0" w:rsidRPr="00344A75" w:rsidRDefault="00E81CA0" w:rsidP="00E81CA0">
      <w:pPr>
        <w:pStyle w:val="2"/>
      </w:pPr>
      <w:bookmarkStart w:id="55" w:name="_Toc134775966"/>
      <w:r w:rsidRPr="00344A75">
        <w:t>Парламентская газета, 11.05.2023, С губернаторов спросят, как живут блокадники в их регионах</w:t>
      </w:r>
      <w:bookmarkEnd w:id="55"/>
    </w:p>
    <w:p w:rsidR="00E81CA0" w:rsidRDefault="00E81CA0" w:rsidP="00C438AA">
      <w:pPr>
        <w:pStyle w:val="3"/>
      </w:pPr>
      <w:bookmarkStart w:id="56" w:name="_Toc134775967"/>
      <w:r>
        <w:t xml:space="preserve">80-летие полного освобождения Ленинграда от фашистской блокады, которое наша страна будет отмечать 27 января 2024 года, — </w:t>
      </w:r>
      <w:r w:rsidR="00C438AA">
        <w:t>«</w:t>
      </w:r>
      <w:r>
        <w:t>общенациональное событие</w:t>
      </w:r>
      <w:r w:rsidR="00C438AA">
        <w:t>»</w:t>
      </w:r>
      <w:r>
        <w:t xml:space="preserve">, которое должно прозвучать в каждом регионе России. При этом за торжественно-праздничными форматами нельзя упустить из виду ни одного </w:t>
      </w:r>
      <w:proofErr w:type="gramStart"/>
      <w:r>
        <w:t>из</w:t>
      </w:r>
      <w:proofErr w:type="gramEnd"/>
      <w:r>
        <w:t xml:space="preserve"> более </w:t>
      </w:r>
      <w:proofErr w:type="gramStart"/>
      <w:r>
        <w:t>чем</w:t>
      </w:r>
      <w:proofErr w:type="gramEnd"/>
      <w:r>
        <w:t xml:space="preserve"> 60 тысяч оставшихся в живых ветеранов-блокадников и участников обороны города на Неве — нужно проверить, насколько достаточны сегодня их господдержка, выяснить, в какой помощи они нуждаются и обязательно ее оказать. Об этом 11 мая в палате регионов на заседании оргкомитета по подготовке и проведению празднования юбилея заявила председатель Совета Федерации Валентина Матвиенко.</w:t>
      </w:r>
      <w:bookmarkEnd w:id="56"/>
    </w:p>
    <w:p w:rsidR="00E81CA0" w:rsidRDefault="00E81CA0" w:rsidP="00E81CA0">
      <w:r>
        <w:t>Юбилей для всей страны</w:t>
      </w:r>
    </w:p>
    <w:p w:rsidR="00E81CA0" w:rsidRDefault="00E81CA0" w:rsidP="00E81CA0">
      <w:r>
        <w:t>Не дай Бог ни одному городу и ни одному народу пройти через такие испытания — в блокадном Ленинграде погибло более миллиона людей. От голода, холода, постоянных артобстрелов и бомбежек. А единственной целью блокады был геноцид нашего народа и уничтожение города — об этом прямо говорилось в официальных директивах Гитлера. На этом сделала акцент Валентина Матвиенко, открывая заседание созданного по поручению Президента оргкомитета по проведению праздничных и торжественных мероприятий к 80-летию полного освобождения Ленинграда от блокады.</w:t>
      </w:r>
    </w:p>
    <w:p w:rsidR="00E81CA0" w:rsidRDefault="00E81CA0" w:rsidP="00E81CA0">
      <w:r>
        <w:t xml:space="preserve">Структура эта, как отметила спикер, представляет собой очень серьезный ресурс и имеет широкие полномочия. В состав оргкомитета входят представители всех </w:t>
      </w:r>
      <w:r>
        <w:lastRenderedPageBreak/>
        <w:t xml:space="preserve">ключевых министерств, главы регионов, деятели науки и культуры, руководители общественных организаций — это, считает Матвиенко, позволит </w:t>
      </w:r>
      <w:r w:rsidR="00C438AA">
        <w:t>«</w:t>
      </w:r>
      <w:r>
        <w:t>комплексно подойти к подготовке всех намеченных мероприятий и наполнить их живым, сильным содержанием</w:t>
      </w:r>
      <w:r w:rsidR="00C438AA">
        <w:t>»</w:t>
      </w:r>
      <w:r>
        <w:t>.</w:t>
      </w:r>
    </w:p>
    <w:p w:rsidR="00E81CA0" w:rsidRDefault="00E81CA0" w:rsidP="00E81CA0">
      <w:r>
        <w:t>По информации главы Минкультуры Ольги Любимовой, к юбилею собираются подготовить и провести 130 мероприятий в 2023-2024 годах — это не только торжества, но и увековечивание памяти жителей блокадного Ленинграда, дополнительная поддержка оставшихся в живых блокадников, научные исследования, культурно-образовательные проекты. В планах — открытие знаковых объектов в Петербурге и его окрестностях, таких, как музей обороны и блокады Ленинграда, мемориальный комплекс защитников Ленинграда, Дорога жизни.</w:t>
      </w:r>
    </w:p>
    <w:p w:rsidR="00E81CA0" w:rsidRDefault="00E81CA0" w:rsidP="00E81CA0">
      <w:proofErr w:type="gramStart"/>
      <w:r>
        <w:t>Глава Службы внешней разведки Сергей Нарышкин, чей дед Михаил Нарышкин умер от голода в блокадном Ленинграде прямо у станка одного из оборонных предприятий, обратил особое внимание на мемориал жертвам фашистских захватчиков, — решение о его создании было одобрено Владимиром Путиным, а открытие нового комплекса под Санкт-Петербургом должно произойти 27 января 2024 года, в день 80-летия полного освобождения Ленинграда от фашистской блокады</w:t>
      </w:r>
      <w:proofErr w:type="gramEnd"/>
      <w:r>
        <w:t>.</w:t>
      </w:r>
    </w:p>
    <w:p w:rsidR="00E81CA0" w:rsidRDefault="00E81CA0" w:rsidP="00E81CA0">
      <w:r>
        <w:t xml:space="preserve">Матвиенко особо отметила, что годовщина этот юбилей — </w:t>
      </w:r>
      <w:r w:rsidR="00C438AA">
        <w:t>«</w:t>
      </w:r>
      <w:r>
        <w:t>общенациональное событие</w:t>
      </w:r>
      <w:r w:rsidR="00C438AA">
        <w:t>»</w:t>
      </w:r>
      <w:r>
        <w:t xml:space="preserve">, которое должно охватить </w:t>
      </w:r>
      <w:r w:rsidR="00C438AA">
        <w:t>«</w:t>
      </w:r>
      <w:r>
        <w:t>всех блокадников, всех освободителей и защитников города, где бы они сейчас ни жили</w:t>
      </w:r>
      <w:r w:rsidR="00C438AA">
        <w:t>»</w:t>
      </w:r>
      <w:r>
        <w:t xml:space="preserve">. И одним из важных шагов здесь станет вручение памятного знака в честь 80-летия полного освобождения Ленинграда, учрежденного правительством Санкт-Петербурга, — как рассказал губернатор Александр </w:t>
      </w:r>
      <w:proofErr w:type="spellStart"/>
      <w:r>
        <w:t>Беглов</w:t>
      </w:r>
      <w:proofErr w:type="spellEnd"/>
      <w:r>
        <w:t xml:space="preserve">, в январе-апреле 2024 года их получат более 60 тысяч блокадников и тех, кто награжден медалью </w:t>
      </w:r>
      <w:r w:rsidR="00C438AA">
        <w:t>«</w:t>
      </w:r>
      <w:r>
        <w:t>За оборону Ленинграда</w:t>
      </w:r>
      <w:r w:rsidR="00C438AA">
        <w:t>»</w:t>
      </w:r>
      <w:r>
        <w:t>. В их числе — 11 600 человек, которые живут вне города на Неве, включая 2500 живущих за рубежом.</w:t>
      </w:r>
    </w:p>
    <w:p w:rsidR="00E81CA0" w:rsidRDefault="00C438AA" w:rsidP="00E81CA0">
      <w:r>
        <w:t>«</w:t>
      </w:r>
      <w:r w:rsidR="00E81CA0">
        <w:t xml:space="preserve">Разговор о </w:t>
      </w:r>
      <w:proofErr w:type="gramStart"/>
      <w:r w:rsidR="00E81CA0">
        <w:t>важном</w:t>
      </w:r>
      <w:proofErr w:type="gramEnd"/>
      <w:r>
        <w:t>»</w:t>
      </w:r>
      <w:r w:rsidR="00E81CA0">
        <w:t xml:space="preserve"> не должен быть формальностью</w:t>
      </w:r>
    </w:p>
    <w:p w:rsidR="00E81CA0" w:rsidRDefault="00E81CA0" w:rsidP="00E81CA0">
      <w:r>
        <w:t xml:space="preserve">За множеством торжественных праздничных форматов, нельзя упустить из виду ни одного блокадника — на этом Валентина Матвиенко сделала особый акцент. Она предложила в преддверии знаковой даты оценить достаточность господдержки блокадников, чтобы </w:t>
      </w:r>
      <w:r w:rsidR="00C438AA">
        <w:t>«</w:t>
      </w:r>
      <w:r>
        <w:t>выявить, какая ещё требуется помощь, и обязательно оказать ее</w:t>
      </w:r>
      <w:r w:rsidR="00C438AA">
        <w:t>»</w:t>
      </w:r>
      <w:r>
        <w:t>. В частности, это касается возможности дополнительных выплат к юбилею освобождения Ленинграда.</w:t>
      </w:r>
    </w:p>
    <w:p w:rsidR="00E81CA0" w:rsidRDefault="00E81CA0" w:rsidP="00E81CA0">
      <w:r>
        <w:t xml:space="preserve">Сейчас, как рассказала замглавы Минтруда Ольга </w:t>
      </w:r>
      <w:proofErr w:type="spellStart"/>
      <w:r>
        <w:t>Баталина</w:t>
      </w:r>
      <w:proofErr w:type="spellEnd"/>
      <w:r>
        <w:t xml:space="preserve">, свидетели ужасов блокады, старшему из которых исполнилось 109, а </w:t>
      </w:r>
      <w:r w:rsidR="00C438AA">
        <w:t>«</w:t>
      </w:r>
      <w:r>
        <w:t>младшему</w:t>
      </w:r>
      <w:r w:rsidR="00C438AA">
        <w:t>»</w:t>
      </w:r>
      <w:r>
        <w:t xml:space="preserve"> — 79 лет, получают от государства сдвоенные пенсии — по инвалидности и по старости, — размер которых колеблется от 42 до 71 тысячи рублей. Также предусмотрена ежемесячная денежная выплата в размере от 3,9 до 8 тысяч рублей.     </w:t>
      </w:r>
    </w:p>
    <w:p w:rsidR="00E81CA0" w:rsidRDefault="00E81CA0" w:rsidP="00E81CA0">
      <w:r>
        <w:t xml:space="preserve">Матвиенко поручила сотрудникам оргкомитета подготовить письма за ее подписью для каждого губернатора в России, чтобы выяснить, сколько блокадников живет на территории региона, в чем они нуждаются и чем уже обеспечены. </w:t>
      </w:r>
      <w:r w:rsidR="00C438AA">
        <w:t>«</w:t>
      </w:r>
      <w:r>
        <w:t>Попрошу лично каждого руководителя написать, как они будут отмечать 80-летие полного освобождения Ленинграда от блокады. Хочется, чтобы эта дата прозвучала в каждом регионе России</w:t>
      </w:r>
      <w:r w:rsidR="00C438AA">
        <w:t>»</w:t>
      </w:r>
      <w:r>
        <w:t xml:space="preserve">, — заявила она. По данным Минтруда, сегодня оставшиеся в живых </w:t>
      </w:r>
      <w:r>
        <w:lastRenderedPageBreak/>
        <w:t>блокадники и участники обороны Ленинграда проживают в 83 регионах страны. Больше всего их в Санкт-Петербурге, Москве, Подмосковье и Ленинградской области.</w:t>
      </w:r>
    </w:p>
    <w:p w:rsidR="00E81CA0" w:rsidRDefault="00E81CA0" w:rsidP="00E81CA0">
      <w:r>
        <w:t xml:space="preserve">А еще спикер выразила недовольство тем, как проходят сегодня в большинстве школ </w:t>
      </w:r>
      <w:r w:rsidR="00C438AA">
        <w:t>«</w:t>
      </w:r>
      <w:r>
        <w:t xml:space="preserve">Разговоры </w:t>
      </w:r>
      <w:proofErr w:type="gramStart"/>
      <w:r>
        <w:t>о</w:t>
      </w:r>
      <w:proofErr w:type="gramEnd"/>
      <w:r>
        <w:t xml:space="preserve"> важном</w:t>
      </w:r>
      <w:r w:rsidR="00C438AA">
        <w:t>»</w:t>
      </w:r>
      <w:r>
        <w:t xml:space="preserve">. Матвиенко считает, что никакого разговора </w:t>
      </w:r>
      <w:proofErr w:type="gramStart"/>
      <w:r>
        <w:t>о</w:t>
      </w:r>
      <w:proofErr w:type="gramEnd"/>
      <w:r>
        <w:t xml:space="preserve"> важном не происходит. </w:t>
      </w:r>
      <w:r w:rsidR="00C438AA">
        <w:t>«</w:t>
      </w:r>
      <w:r>
        <w:t>Не потому, что директора школ не хотят, а потому что не подготовлены педагоги, не подготовлены темы, которые надо доносить ученикам. Все это превращается в банальность, в формальность, в уроки для галочки</w:t>
      </w:r>
      <w:r w:rsidR="00C438AA">
        <w:t>»</w:t>
      </w:r>
      <w:r>
        <w:t>, — заявила она.</w:t>
      </w:r>
    </w:p>
    <w:p w:rsidR="00E81CA0" w:rsidRDefault="00E81CA0" w:rsidP="00E81CA0">
      <w:r>
        <w:t xml:space="preserve">Так точно не должно произойти на всероссийском уроке, который проведут в честь 80-летия полного освобождения Ленинграда от блокады — по словам Матвиенко, надо все продумать, подготовить учителей, чтобы он прошел </w:t>
      </w:r>
      <w:r w:rsidR="00C438AA">
        <w:t>«</w:t>
      </w:r>
      <w:r>
        <w:t xml:space="preserve">очень содержательно, трогательно, чтобы проводили его </w:t>
      </w:r>
      <w:proofErr w:type="gramStart"/>
      <w:r>
        <w:t>люди</w:t>
      </w:r>
      <w:proofErr w:type="gramEnd"/>
      <w:r>
        <w:t xml:space="preserve"> подготовленные и понимающие, о чем идет речь</w:t>
      </w:r>
      <w:r w:rsidR="00C438AA">
        <w:t>»</w:t>
      </w:r>
      <w:r>
        <w:t>. Причем тон здесь должны задавать, уверена спикер, школы Санкт-Петербурга.</w:t>
      </w:r>
    </w:p>
    <w:p w:rsidR="00E81CA0" w:rsidRPr="00E81CA0" w:rsidRDefault="00AF5D5E" w:rsidP="00E81CA0">
      <w:hyperlink r:id="rId22" w:history="1">
        <w:r w:rsidR="00E81CA0" w:rsidRPr="005B27F2">
          <w:rPr>
            <w:rStyle w:val="a3"/>
          </w:rPr>
          <w:t>https://www.pnp.ru/social/s-gubernatorov-sprosyat-kak-zhivut-blokadniki-v-ikh-regionakh.html</w:t>
        </w:r>
      </w:hyperlink>
      <w:r w:rsidR="00E81CA0">
        <w:t xml:space="preserve"> </w:t>
      </w:r>
    </w:p>
    <w:p w:rsidR="00670AFF" w:rsidRPr="00344A75" w:rsidRDefault="00670AFF" w:rsidP="00670AFF">
      <w:pPr>
        <w:pStyle w:val="2"/>
      </w:pPr>
      <w:bookmarkStart w:id="57" w:name="ф5"/>
      <w:bookmarkStart w:id="58" w:name="_Toc134775968"/>
      <w:bookmarkEnd w:id="57"/>
      <w:r w:rsidRPr="00344A75">
        <w:t>Парламентская газета, 11.05.2023, ДНР предстоит решить вопросы пенсионного обеспечения военных</w:t>
      </w:r>
      <w:bookmarkEnd w:id="58"/>
    </w:p>
    <w:p w:rsidR="00670AFF" w:rsidRDefault="00670AFF" w:rsidP="00C438AA">
      <w:pPr>
        <w:pStyle w:val="3"/>
      </w:pPr>
      <w:bookmarkStart w:id="59" w:name="_Toc134775969"/>
      <w:r>
        <w:t xml:space="preserve">Донецкой Народной Республике предстоит завершить переход на российские социальные стандарты, в том числе урегулировать ситуацию с выплатой пенсий сотрудникам силовых ведомств и правоохранительных органов, сказала </w:t>
      </w:r>
      <w:r w:rsidR="00C438AA">
        <w:t>«</w:t>
      </w:r>
      <w:r>
        <w:t>Парламентской газете</w:t>
      </w:r>
      <w:r w:rsidR="00C438AA">
        <w:t>»</w:t>
      </w:r>
      <w:r>
        <w:t xml:space="preserve"> член Комитета Совета Федерации по международным делам, сенатор от ДНР Наталья </w:t>
      </w:r>
      <w:proofErr w:type="spellStart"/>
      <w:r>
        <w:t>Никонорова</w:t>
      </w:r>
      <w:proofErr w:type="spellEnd"/>
      <w:r>
        <w:t>.</w:t>
      </w:r>
      <w:bookmarkEnd w:id="59"/>
    </w:p>
    <w:p w:rsidR="00670AFF" w:rsidRDefault="00670AFF" w:rsidP="00670AFF">
      <w:r>
        <w:t>Сегодня в ДНР отмечают День республики. Референдумы о самоопределении Донецкой и Луганской народных республик состоялись 11 мая 2014 года, а 12 мая был провозглашен их государственный суверенитет.</w:t>
      </w:r>
    </w:p>
    <w:p w:rsidR="00670AFF" w:rsidRDefault="00670AFF" w:rsidP="00670AFF">
      <w:r>
        <w:t xml:space="preserve">По словам сенатора, за девять лет ДНР прошла множество этапов — от полной растерянности, проведения референдумов и объявления независимости, вооруженных столкновений ополчения республики с украинскими военными до выстраивания полноценной системы органов управления независимого государства и вхождения в Россию.  </w:t>
      </w:r>
    </w:p>
    <w:p w:rsidR="00670AFF" w:rsidRDefault="00C438AA" w:rsidP="00670AFF">
      <w:r>
        <w:t>«</w:t>
      </w:r>
      <w:r w:rsidR="00670AFF">
        <w:t>Ситуация в республике имеет положительную динамику. Постепенно решаем насущные проблемы, например с водоснабжением. Улучшается гуманитарная ситуация в регионе, конечно, насколько это возможно в период действия военного положения и активных боевых столкновений для освобождения нашей территории, часть которой еще пока контролируется противником</w:t>
      </w:r>
      <w:r>
        <w:t>»</w:t>
      </w:r>
      <w:r w:rsidR="00670AFF">
        <w:t>, — сказала политик. Она подчеркнула, что региональные власти следят за ростом цен на продукты, товары первой необходимости, лекарства и услуги ЖКХ.</w:t>
      </w:r>
    </w:p>
    <w:p w:rsidR="00670AFF" w:rsidRDefault="00670AFF" w:rsidP="00670AFF">
      <w:r>
        <w:t xml:space="preserve">Активно идет процесс унификации законодательства Российской Федерации и ДНР. Предстоит завершить полноценный переход на российскую систему управления регионом, полностью сформировать систему органов власти и местного самоуправления. </w:t>
      </w:r>
      <w:proofErr w:type="spellStart"/>
      <w:r>
        <w:t>Никонорова</w:t>
      </w:r>
      <w:proofErr w:type="spellEnd"/>
      <w:r>
        <w:t xml:space="preserve"> напомнила, что осенью в ДНР пройдут региональные выборы. В Государственную Думу уже внесены законопроекты, содержащие поправки в законы </w:t>
      </w:r>
      <w:r w:rsidR="00C438AA">
        <w:t>«</w:t>
      </w:r>
      <w:r>
        <w:t>О военном положении</w:t>
      </w:r>
      <w:r w:rsidR="00C438AA">
        <w:t>»</w:t>
      </w:r>
      <w:r>
        <w:t xml:space="preserve"> и </w:t>
      </w:r>
      <w:r w:rsidR="00C438AA">
        <w:t>«</w:t>
      </w:r>
      <w:r>
        <w:t xml:space="preserve">Об основных гарантиях избирательных прав и </w:t>
      </w:r>
      <w:r>
        <w:lastRenderedPageBreak/>
        <w:t>права на участие в референдуме граждан Российской Федерации</w:t>
      </w:r>
      <w:r w:rsidR="00C438AA">
        <w:t>»</w:t>
      </w:r>
      <w:r>
        <w:t>, регулирующие специфику проведения выборов в условиях военного положения.</w:t>
      </w:r>
    </w:p>
    <w:p w:rsidR="00670AFF" w:rsidRDefault="00670AFF" w:rsidP="00670AFF">
      <w:r>
        <w:t xml:space="preserve">По словам парламентария, необходимо завершить переход на российские социальные стандарты. Принят пакет соответствующих федеральных законов, которые уже действуют на территории ДНР. Но, например, система медицинского страхования заработает только с 2024 года. </w:t>
      </w:r>
      <w:r w:rsidR="00C438AA">
        <w:t>«</w:t>
      </w:r>
      <w:r>
        <w:t>Что касается пенсионного и социального обеспечения социально  незащищенных слоев населения — в целом система уже активно внедряется в жизнь республики, — указала сенатор. — Но есть и некоторые нюансы, например, пенсионное обеспечение силовых и правоохранительных органов</w:t>
      </w:r>
      <w:r w:rsidR="00C438AA">
        <w:t>»</w:t>
      </w:r>
      <w:r>
        <w:t>. Законопроект, направленный на решение этой проблемы, принят в первом чтении.</w:t>
      </w:r>
    </w:p>
    <w:p w:rsidR="00D1642B" w:rsidRDefault="00AF5D5E" w:rsidP="00670AFF">
      <w:hyperlink r:id="rId23" w:history="1">
        <w:r w:rsidR="00670AFF" w:rsidRPr="005B27F2">
          <w:rPr>
            <w:rStyle w:val="a3"/>
          </w:rPr>
          <w:t>https://www.pnp.ru/politics/dnr-predstoit-reshit-voprosy-pensionnogo-obespecheniya-voennykh.html</w:t>
        </w:r>
      </w:hyperlink>
    </w:p>
    <w:p w:rsidR="000D7489" w:rsidRPr="00344A75" w:rsidRDefault="000D7489" w:rsidP="000D7489">
      <w:pPr>
        <w:pStyle w:val="2"/>
      </w:pPr>
      <w:bookmarkStart w:id="60" w:name="ф6"/>
      <w:bookmarkStart w:id="61" w:name="_Toc134775970"/>
      <w:bookmarkEnd w:id="60"/>
      <w:proofErr w:type="spellStart"/>
      <w:r w:rsidRPr="00344A75">
        <w:t>ФедералПресс</w:t>
      </w:r>
      <w:proofErr w:type="spellEnd"/>
      <w:r w:rsidRPr="00344A75">
        <w:t>, 11.05.2023, Пожилым россиянам рассказали, как получить звание ветерана труда</w:t>
      </w:r>
      <w:bookmarkEnd w:id="61"/>
    </w:p>
    <w:p w:rsidR="000D7489" w:rsidRDefault="000D7489" w:rsidP="00C438AA">
      <w:pPr>
        <w:pStyle w:val="3"/>
      </w:pPr>
      <w:bookmarkStart w:id="62" w:name="_Toc134775971"/>
      <w:r>
        <w:t>Россияне с большим стажем могут претендовать на присвоение федерального либо регионального звания ветерана труда. Какое из них легче и выгоднее получить, объяснила замглавы социального комитета Совета Федерации страны Елена Бибикова.</w:t>
      </w:r>
      <w:bookmarkEnd w:id="62"/>
    </w:p>
    <w:p w:rsidR="000D7489" w:rsidRDefault="00C438AA" w:rsidP="000D7489">
      <w:r>
        <w:t>«</w:t>
      </w:r>
      <w:r w:rsidR="000D7489">
        <w:t>Ветеранам труда и федерального, и регионального статуса выплачивается ежемесячная денежная выплата</w:t>
      </w:r>
      <w:r>
        <w:t>»</w:t>
      </w:r>
      <w:r w:rsidR="000D7489">
        <w:t xml:space="preserve">, – написала Бибикова в своем </w:t>
      </w:r>
      <w:proofErr w:type="spellStart"/>
      <w:r w:rsidR="000D7489">
        <w:t>телеграм</w:t>
      </w:r>
      <w:proofErr w:type="spellEnd"/>
      <w:r w:rsidR="000D7489">
        <w:t>-канале.</w:t>
      </w:r>
    </w:p>
    <w:p w:rsidR="000D7489" w:rsidRDefault="000D7489" w:rsidP="000D7489">
      <w:r>
        <w:t>Обладатели такого статуса также имеют льготы на оплату ЖКУ, связи, бесплатный проезд в общественном транспорте и другие бонусы.</w:t>
      </w:r>
    </w:p>
    <w:p w:rsidR="000D7489" w:rsidRDefault="000D7489" w:rsidP="000D7489">
      <w:r>
        <w:t>Ключевым условием получения звания является наличие у гражданина большого трудового стажа. У женщин его должно быть как минимум 20 лет, у мужчин – не меньше 25 лет. Остальные требования к претендентам на звание ветерана труда зависят от того, какой именно статус присваивается человеку.</w:t>
      </w:r>
    </w:p>
    <w:p w:rsidR="000D7489" w:rsidRDefault="000D7489" w:rsidP="000D7489">
      <w:r>
        <w:t>В случае с федеральным званием, которое регулируется федеральным законодательством, оно может быть присвоено россиянам, которые имеют определенные награды. Это ордена и медали СССР или Российской Федерации, соответствующие почетные звания, почетные грамоты или благодарности президента России. Также это могут быть ведомственные знаки отличия за особые заслуги.</w:t>
      </w:r>
    </w:p>
    <w:p w:rsidR="000D7489" w:rsidRDefault="000D7489" w:rsidP="000D7489">
      <w:r>
        <w:t>Региональный статус получить несколько проще. Для этого у пожилого человека должны быть региональные награды, например, почетные грамоты правительства региона.</w:t>
      </w:r>
    </w:p>
    <w:p w:rsidR="000D7489" w:rsidRDefault="000D7489" w:rsidP="000D7489">
      <w:r>
        <w:t>Однако меры социальной поддержки будут действовать только до тех пор, пока обладатель регионального звания ветерана труда проживает на территории региона. После переезда они аннулируются.</w:t>
      </w:r>
    </w:p>
    <w:p w:rsidR="000D7489" w:rsidRDefault="00AF5D5E" w:rsidP="000D7489">
      <w:hyperlink r:id="rId24" w:history="1">
        <w:r w:rsidR="000D7489" w:rsidRPr="005B27F2">
          <w:rPr>
            <w:rStyle w:val="a3"/>
          </w:rPr>
          <w:t>https://fedpress.ru/news/77/society/3240997</w:t>
        </w:r>
      </w:hyperlink>
      <w:r w:rsidR="000D7489">
        <w:t xml:space="preserve"> </w:t>
      </w:r>
    </w:p>
    <w:p w:rsidR="00784665" w:rsidRPr="00344A75" w:rsidRDefault="00784665" w:rsidP="00784665">
      <w:pPr>
        <w:pStyle w:val="2"/>
      </w:pPr>
      <w:bookmarkStart w:id="63" w:name="_Toc134775972"/>
      <w:r w:rsidRPr="00344A75">
        <w:lastRenderedPageBreak/>
        <w:t>PRIMPRESS, 11.05.2023, Пенсионный возраст снизят до 55/60 лет уже в этом году: россиян ждет большой сюрприз</w:t>
      </w:r>
      <w:bookmarkEnd w:id="63"/>
      <w:r w:rsidRPr="00344A75">
        <w:t xml:space="preserve"> </w:t>
      </w:r>
    </w:p>
    <w:p w:rsidR="00784665" w:rsidRDefault="00784665" w:rsidP="00C438AA">
      <w:pPr>
        <w:pStyle w:val="3"/>
      </w:pPr>
      <w:bookmarkStart w:id="64" w:name="_Toc134775973"/>
      <w:r>
        <w:t>Российским гражданам рассказали о снижении пенсионного возраста до прежних отметок в 55 лет для женщин и 60 лет для мужчин. Воспользоваться такой возможностью многие смогут уже в этом году. Но для этого должны будут сложиться определенные условия. Об этом рассказал пенсионный эксперт Сергей Власов, сообщает PRIMPRESS.</w:t>
      </w:r>
      <w:bookmarkEnd w:id="64"/>
    </w:p>
    <w:p w:rsidR="00784665" w:rsidRDefault="00784665" w:rsidP="00784665">
      <w:r>
        <w:t>По его словам, пенсионная реформа в нашей стране продолжает вступать в силу, так что в итоге полностью все черты она обретет через пять лет, когда женщины начнут выходить на пенсию лишь в 60 лет, а мужчинам выплату по старости будут назначать только в 65 лет.</w:t>
      </w:r>
    </w:p>
    <w:p w:rsidR="00784665" w:rsidRDefault="00784665" w:rsidP="00784665">
      <w:r>
        <w:t>Однако в одном случае пенсионный возраст для граждан снизят до прежней планки в 55/60 лет, и многих такой большой сюрприз ждет уже в текущем году. Именно в таком возрасте россияне смогут получить свои пенсионные накопления, так что действие пенсионной реформы на них распространяться не будет.</w:t>
      </w:r>
    </w:p>
    <w:p w:rsidR="00784665" w:rsidRDefault="00C438AA" w:rsidP="00784665">
      <w:r>
        <w:t>«</w:t>
      </w:r>
      <w:r w:rsidR="00784665">
        <w:t>В этом году получить накопительную пенсию смогут женщины 1968 года рождения и старше, а также мужчины, рожденные в 1963 году и раньше. Для этого понадобится подать заявление в тот фонд, где у человека были сформированы накопления</w:t>
      </w:r>
      <w:r>
        <w:t>»</w:t>
      </w:r>
      <w:r w:rsidR="00784665">
        <w:t>, – рассказал Власов.</w:t>
      </w:r>
    </w:p>
    <w:p w:rsidR="00784665" w:rsidRDefault="00784665" w:rsidP="00784665">
      <w:r>
        <w:t xml:space="preserve">Как отметил эксперт, такие накопления формировались, как правило, у тех, кто работал после 2002 года. Также подобная возможность есть у участников программы </w:t>
      </w:r>
      <w:proofErr w:type="spellStart"/>
      <w:r>
        <w:t>софинансирования</w:t>
      </w:r>
      <w:proofErr w:type="spellEnd"/>
      <w:r>
        <w:t xml:space="preserve"> пенсий. Получить деньги можно как в виде ежемесячной выплаты, так и всей суммой сразу. И чаще всего гражданам назначают как раз единовременную выплату.</w:t>
      </w:r>
    </w:p>
    <w:p w:rsidR="00784665" w:rsidRDefault="00C438AA" w:rsidP="00784665">
      <w:r>
        <w:t>«</w:t>
      </w:r>
      <w:r w:rsidR="00784665">
        <w:t>В таком случае даже не нужно будет ничего подтверждать дополнительно: ни стаж, ни пенсионные коэффициенты. Выплату назначат только по заявлению, если общий размер будет пять процентов и менее от общей суммы страховой и накопительных пенсий</w:t>
      </w:r>
      <w:r>
        <w:t>»</w:t>
      </w:r>
      <w:r w:rsidR="00784665">
        <w:t>, – добавил эксперт. По его словам, сумма может быть разной: от 10 до 100 тысяч рублей и даже больше.</w:t>
      </w:r>
    </w:p>
    <w:p w:rsidR="00784665" w:rsidRDefault="00AF5D5E" w:rsidP="00784665">
      <w:hyperlink r:id="rId25" w:history="1">
        <w:r w:rsidR="00784665" w:rsidRPr="005B27F2">
          <w:rPr>
            <w:rStyle w:val="a3"/>
          </w:rPr>
          <w:t>https://primpress.ru/article/100779</w:t>
        </w:r>
      </w:hyperlink>
      <w:r w:rsidR="00784665">
        <w:t xml:space="preserve"> </w:t>
      </w:r>
    </w:p>
    <w:p w:rsidR="00784665" w:rsidRPr="00344A75" w:rsidRDefault="00784665" w:rsidP="00784665">
      <w:pPr>
        <w:pStyle w:val="2"/>
      </w:pPr>
      <w:bookmarkStart w:id="65" w:name="_Toc134775974"/>
      <w:r w:rsidRPr="00344A75">
        <w:t>PRIMPRESS, 11.05.2023, Указ подписан. Пенсионерам объявили о разовой выплате 10 000 рублей с 12 мая</w:t>
      </w:r>
      <w:bookmarkEnd w:id="65"/>
      <w:r w:rsidRPr="00344A75">
        <w:t xml:space="preserve"> </w:t>
      </w:r>
    </w:p>
    <w:p w:rsidR="00784665" w:rsidRDefault="00784665" w:rsidP="00C438AA">
      <w:pPr>
        <w:pStyle w:val="3"/>
      </w:pPr>
      <w:bookmarkStart w:id="66" w:name="_Toc134775975"/>
      <w:r>
        <w:t>Пенсионерам рассказали о денежной выплате в размере десяти тысяч рублей, которая поступит всего один раз уже с 12 мая. Получить такие деньги смогут те граждане, кого долго обходили стороной власти. А размер выплаты будет начинаться от трех тысяч рублей, сообщает PRIMPRESS.</w:t>
      </w:r>
      <w:bookmarkEnd w:id="66"/>
    </w:p>
    <w:p w:rsidR="00784665" w:rsidRDefault="00784665" w:rsidP="00784665">
      <w:r>
        <w:t>Как рассказали специалисты, дополнительные деньги в ближайшее время сможет получить категория пожилых граждан, которых долгое время чиновники обходили стороной. Это будут нынешние пенсионеры, жизнь которых тесно связана с важными событиями середины прошлого века.</w:t>
      </w:r>
    </w:p>
    <w:p w:rsidR="00784665" w:rsidRDefault="00784665" w:rsidP="00784665">
      <w:r>
        <w:lastRenderedPageBreak/>
        <w:t>В настоящее время уже все ветераны и приравненные к этой категории граждан люди получили единовременные выплаты в размере десяти тысяч рублей ко Дню Победы. Однако многим пожилым гражданам такие деньги не пришли, потому что они в свое время не получили знак жителя блокадного Ленинграда.</w:t>
      </w:r>
    </w:p>
    <w:p w:rsidR="00784665" w:rsidRDefault="00784665" w:rsidP="00784665">
      <w:r>
        <w:t>Речь идет о гражданах, которые прожили в городе во время его блокады в течение четырех месяцев или чуть меньше. В таком случае люди не смогли получить почетное звание, в результате чего уже не могли рассчитывать на льготы, которые положены обладателям значка.</w:t>
      </w:r>
    </w:p>
    <w:p w:rsidR="00784665" w:rsidRDefault="00784665" w:rsidP="00784665">
      <w:r>
        <w:t>Соответственно, долгое время такие пенсионеры обходились без дополнительных выплат. Но не так давно власти устранили эту несправедливость, назначив для таких пожилых граждан новую меру поддержки. Так, граждане, у которых установлена первая группа инвалидности, смогут получить по 10 тысяч рублей. При наличии второй группы выплата составит 7500 рублей, а для третьей группы полагается 5 тысяч рублей. Если инвалидности нет, дополнительная помощь будет в виде трех тысяч рублей. И тем, кому подобные выплаты уже назначили, деньги начнут перечислять уже с 12 мая.</w:t>
      </w:r>
    </w:p>
    <w:p w:rsidR="00784665" w:rsidRDefault="00AF5D5E" w:rsidP="00784665">
      <w:hyperlink r:id="rId26" w:history="1">
        <w:r w:rsidR="00784665" w:rsidRPr="005B27F2">
          <w:rPr>
            <w:rStyle w:val="a3"/>
          </w:rPr>
          <w:t>https://primpress.ru/article/100781</w:t>
        </w:r>
      </w:hyperlink>
      <w:r w:rsidR="00784665">
        <w:t xml:space="preserve"> </w:t>
      </w:r>
    </w:p>
    <w:p w:rsidR="00E81CA0" w:rsidRPr="00344A75" w:rsidRDefault="00E81CA0" w:rsidP="00E81CA0">
      <w:pPr>
        <w:pStyle w:val="2"/>
      </w:pPr>
      <w:bookmarkStart w:id="67" w:name="_Toc134775976"/>
      <w:r w:rsidRPr="00344A75">
        <w:t>PRIMPRESS, 11.05.2023, Указ подписан. Пенсионеров, у которых пенсия ниже 32 600 рублей, ждет большой сюрприз</w:t>
      </w:r>
      <w:bookmarkEnd w:id="67"/>
      <w:r w:rsidRPr="00344A75">
        <w:t xml:space="preserve"> </w:t>
      </w:r>
    </w:p>
    <w:p w:rsidR="00E81CA0" w:rsidRDefault="00E81CA0" w:rsidP="00C438AA">
      <w:pPr>
        <w:pStyle w:val="3"/>
      </w:pPr>
      <w:bookmarkStart w:id="68" w:name="_Toc134775977"/>
      <w:r>
        <w:t>Российским пенсионерам рассказали о новом сюрпризе, который затронет граждан с определенным уровнем доходов. Планка пенсии в таком случае должна будет составлять от 25 до 33 тысяч рублей. А если выплата будет выше, граждане получат отказ. Об этом рассказала пенсионный эксперт Анастасия Киреева, сообщает PRIMPRESS.</w:t>
      </w:r>
      <w:bookmarkEnd w:id="68"/>
    </w:p>
    <w:p w:rsidR="00E81CA0" w:rsidRDefault="00E81CA0" w:rsidP="00E81CA0">
      <w:r>
        <w:t>По ее словам, рассчитывать на новую возможность в ближайшее время смогут многие пожилые граждане, проживающие в различных регионах. Власти субъектов Федерации начали вводить для пенсионеров новые льготы и выплаты. Но доступны они будут только в том случае, если человек пройдет по уровню доходов.</w:t>
      </w:r>
    </w:p>
    <w:p w:rsidR="00E81CA0" w:rsidRDefault="00C438AA" w:rsidP="00E81CA0">
      <w:r>
        <w:t>«</w:t>
      </w:r>
      <w:r w:rsidR="00E81CA0">
        <w:t>Получить дополнительную помощь от властей смогут те пенсионеры, у которых есть звание ветерана труда. Обычно его получают в случае наличия длительного стажа, около 35-40 лет, но в ряде случаев требуется еще подтвердить и награду или грамоту от правительства. На региональном уровне в таком случае можно будет получать ежемесячную прибавку к пенсии и льготы на оплату коммунальных услуг</w:t>
      </w:r>
      <w:r>
        <w:t>»</w:t>
      </w:r>
      <w:r w:rsidR="00E81CA0">
        <w:t>, – рассказала Киреева.</w:t>
      </w:r>
    </w:p>
    <w:p w:rsidR="00E81CA0" w:rsidRDefault="00E81CA0" w:rsidP="00E81CA0">
      <w:r>
        <w:t>Однако власти многих регионов, по ее словам, устанавливают дополнительные требования для получения таких льгот ветеранами. Важно, чтобы пенсия человека не была выше полуторного уровня прожиточного минимума в регионе. В противном случае в предоставлении помощи откажут.</w:t>
      </w:r>
    </w:p>
    <w:p w:rsidR="00E81CA0" w:rsidRDefault="00C438AA" w:rsidP="00E81CA0">
      <w:r>
        <w:t>«</w:t>
      </w:r>
      <w:r w:rsidR="00E81CA0">
        <w:t>К счастью, по этому порогу пройдет большинство пенсионеров. Например, в Якутии этот показатель составляет 32 559 рублей, а в Забайкальском крае речь идет о сумме в 25 229 рублей. Средний размер пенсии ниже этого уровня в большинстве случаев</w:t>
      </w:r>
      <w:r>
        <w:t>»</w:t>
      </w:r>
      <w:r w:rsidR="00E81CA0">
        <w:t>, – добавила эксперт. Поэтому оформить выплату и льготы в таком случае обладатели звания смогут уже в ближайшее время.</w:t>
      </w:r>
    </w:p>
    <w:p w:rsidR="00E81CA0" w:rsidRDefault="00AF5D5E" w:rsidP="00E81CA0">
      <w:hyperlink r:id="rId27" w:history="1">
        <w:r w:rsidR="00E81CA0" w:rsidRPr="005B27F2">
          <w:rPr>
            <w:rStyle w:val="a3"/>
          </w:rPr>
          <w:t>https://primpress.ru/article/100780</w:t>
        </w:r>
      </w:hyperlink>
      <w:r w:rsidR="00E81CA0">
        <w:t xml:space="preserve"> </w:t>
      </w:r>
    </w:p>
    <w:p w:rsidR="00784665" w:rsidRPr="00344A75" w:rsidRDefault="00784665" w:rsidP="00784665">
      <w:pPr>
        <w:pStyle w:val="2"/>
      </w:pPr>
      <w:bookmarkStart w:id="69" w:name="_Toc134775978"/>
      <w:r w:rsidRPr="00344A75">
        <w:t>PensNews.ru, 11.05.2023, Все уже решено. Пенсионерам 60-80 лет приготовили большой сюрприз</w:t>
      </w:r>
      <w:bookmarkEnd w:id="69"/>
    </w:p>
    <w:p w:rsidR="00784665" w:rsidRDefault="00784665" w:rsidP="00C438AA">
      <w:pPr>
        <w:pStyle w:val="3"/>
      </w:pPr>
      <w:bookmarkStart w:id="70" w:name="_Toc134775979"/>
      <w:r>
        <w:t xml:space="preserve">Для пенсионеров России, которым исполнилось 60 лет, власти приготовили хороший </w:t>
      </w:r>
      <w:r w:rsidR="00C438AA">
        <w:t>«</w:t>
      </w:r>
      <w:r>
        <w:t>бонус</w:t>
      </w:r>
      <w:r w:rsidR="00C438AA">
        <w:t>»</w:t>
      </w:r>
      <w:r>
        <w:t>, который можно будет получить в любой точке России, сообщает PensNews.ru. Как рассказала пенсионный эксперт Анастасия Киреева, подарок для пожилых россиян приготовили в Социальном фонде России. Так, ведомство начинает открывать во всех регионах страны специальные центры для граждан старшего поколения. В таких центрах, как пояснила эксперт, пенсионеры смогут получать необходимые для жизни в современном мире знания и навыки.</w:t>
      </w:r>
      <w:bookmarkEnd w:id="70"/>
    </w:p>
    <w:p w:rsidR="00784665" w:rsidRDefault="00C438AA" w:rsidP="00784665">
      <w:r>
        <w:t>«</w:t>
      </w:r>
      <w:r w:rsidR="00784665">
        <w:t>Центры открываются в тех помещениях, которые освободились в результате слияния Пенсионного фонда и Фонда социального страхования в один единый СФР. По сути это работает как программы активного долголетия, которые есть во многих регионах. Для пенсионеров в таких центрах будет предоставлена масса возможностей</w:t>
      </w:r>
      <w:r>
        <w:t>»</w:t>
      </w:r>
      <w:r w:rsidR="00784665">
        <w:t>, - отметила Киреева.</w:t>
      </w:r>
    </w:p>
    <w:p w:rsidR="00784665" w:rsidRDefault="00784665" w:rsidP="00784665">
      <w:r>
        <w:t>В частности, пенсионеры смогут получить помощь в освоении компьютера. Кроме этого, для граждан старшего поколения будут доступны различные курсы и мастер-классы по разным направлениям. Например, по кулинарии.</w:t>
      </w:r>
    </w:p>
    <w:p w:rsidR="00784665" w:rsidRDefault="00784665" w:rsidP="00784665">
      <w:r>
        <w:t>Самое приятное, что посещение таких центров не требует от пожилого гражданина каких-либо затрат – бонус предоставляется на совершенно бесплатной основе.</w:t>
      </w:r>
    </w:p>
    <w:p w:rsidR="00670AFF" w:rsidRDefault="00AF5D5E" w:rsidP="00784665">
      <w:hyperlink r:id="rId28" w:history="1">
        <w:r w:rsidR="00784665" w:rsidRPr="005B27F2">
          <w:rPr>
            <w:rStyle w:val="a3"/>
          </w:rPr>
          <w:t>https://pensnews.ru/article/8107</w:t>
        </w:r>
      </w:hyperlink>
    </w:p>
    <w:p w:rsidR="00A13A43" w:rsidRDefault="00A13A43" w:rsidP="00A13A43">
      <w:pPr>
        <w:pStyle w:val="2"/>
      </w:pPr>
      <w:bookmarkStart w:id="71" w:name="_Toc134775980"/>
      <w:r>
        <w:t>МК, 11.05.2023, Георгий СТЕПАНОВ, Экономист Николаев предсказал печальную судьбу индексациям пенсий из-за дефицита бюджета</w:t>
      </w:r>
      <w:bookmarkEnd w:id="71"/>
    </w:p>
    <w:p w:rsidR="00A13A43" w:rsidRDefault="00A13A43" w:rsidP="00C438AA">
      <w:pPr>
        <w:pStyle w:val="3"/>
      </w:pPr>
      <w:bookmarkStart w:id="72" w:name="_Toc134775981"/>
      <w:r>
        <w:t xml:space="preserve">В этом году ежемесячные сводки Минфина относительно параметров бюджетного дефицита превратились </w:t>
      </w:r>
      <w:proofErr w:type="gramStart"/>
      <w:r>
        <w:t>в</w:t>
      </w:r>
      <w:proofErr w:type="gramEnd"/>
      <w:r>
        <w:t xml:space="preserve"> </w:t>
      </w:r>
      <w:proofErr w:type="gramStart"/>
      <w:r>
        <w:t>своего</w:t>
      </w:r>
      <w:proofErr w:type="gramEnd"/>
      <w:r>
        <w:t xml:space="preserve"> рода ритуальные страшилки, неотвратимые как летнее отключение горячей воды в жилых домах. Вот и сейчас ведомство Антона </w:t>
      </w:r>
      <w:proofErr w:type="spellStart"/>
      <w:r>
        <w:t>Силуанова</w:t>
      </w:r>
      <w:proofErr w:type="spellEnd"/>
      <w:r>
        <w:t xml:space="preserve"> выдало </w:t>
      </w:r>
      <w:r w:rsidR="00C438AA">
        <w:t>«</w:t>
      </w:r>
      <w:r>
        <w:t>промежуточную</w:t>
      </w:r>
      <w:r w:rsidR="00C438AA">
        <w:t>»</w:t>
      </w:r>
      <w:r>
        <w:t xml:space="preserve"> информацию, которая дает серьезный повод для беспокойства: по итогам января-апреля недостача в государственной казне составила 3,4 </w:t>
      </w:r>
      <w:proofErr w:type="gramStart"/>
      <w:r>
        <w:t>трлн</w:t>
      </w:r>
      <w:proofErr w:type="gramEnd"/>
      <w:r>
        <w:t xml:space="preserve"> рублей, превысив запланированную на весь год сумму в 2,9 трлн.</w:t>
      </w:r>
      <w:bookmarkEnd w:id="72"/>
    </w:p>
    <w:p w:rsidR="00A13A43" w:rsidRDefault="00A13A43" w:rsidP="00A13A43">
      <w:r>
        <w:t xml:space="preserve">При этом за один только апрель дефицит бюджета вырос сразу на 1 </w:t>
      </w:r>
      <w:proofErr w:type="gramStart"/>
      <w:r>
        <w:t>трлн</w:t>
      </w:r>
      <w:proofErr w:type="gramEnd"/>
      <w:r>
        <w:t xml:space="preserve"> рублей, то есть, почти на треть. А доходы за четыре месяца (в размере 7,7 </w:t>
      </w:r>
      <w:proofErr w:type="gramStart"/>
      <w:r>
        <w:t>трлн</w:t>
      </w:r>
      <w:proofErr w:type="gramEnd"/>
      <w:r>
        <w:t>) оказались на 22% ниже объема поступлений за тот же период 2022 года.</w:t>
      </w:r>
    </w:p>
    <w:p w:rsidR="00A13A43" w:rsidRDefault="00A13A43" w:rsidP="00A13A43">
      <w:r>
        <w:t xml:space="preserve">Что касается поступлений от нефтегазового экспорта, они обвалились с начала года на 52,3%, до 2,2 </w:t>
      </w:r>
      <w:proofErr w:type="gramStart"/>
      <w:r>
        <w:t>трлн</w:t>
      </w:r>
      <w:proofErr w:type="gramEnd"/>
      <w:r>
        <w:t xml:space="preserve"> рублей. Минфин связал это с высокой базой прошлого года, снижением цен на нефть отечественного сорта </w:t>
      </w:r>
      <w:proofErr w:type="spellStart"/>
      <w:r>
        <w:t>Urals</w:t>
      </w:r>
      <w:proofErr w:type="spellEnd"/>
      <w:r>
        <w:t xml:space="preserve"> и падением объемов продаж природного газа. По утверждению министерства, динамика сырьевых доходов постепенно выходит на стабильную траекторию, которая соответствует их базовому </w:t>
      </w:r>
      <w:r>
        <w:lastRenderedPageBreak/>
        <w:t xml:space="preserve">уровню в 8 </w:t>
      </w:r>
      <w:proofErr w:type="gramStart"/>
      <w:r>
        <w:t>трлн</w:t>
      </w:r>
      <w:proofErr w:type="gramEnd"/>
      <w:r>
        <w:t xml:space="preserve"> рублей в год. Расходы в январе-апреле Минфин оценил в 11,2 </w:t>
      </w:r>
      <w:proofErr w:type="gramStart"/>
      <w:r>
        <w:t>трлн</w:t>
      </w:r>
      <w:proofErr w:type="gramEnd"/>
      <w:r>
        <w:t xml:space="preserve"> рублей, они превысили показатель аналогичного периода 2022-го на 26%.</w:t>
      </w:r>
    </w:p>
    <w:p w:rsidR="00A13A43" w:rsidRDefault="00C438AA" w:rsidP="00A13A43">
      <w:r>
        <w:t>«</w:t>
      </w:r>
      <w:r w:rsidR="00A13A43">
        <w:t xml:space="preserve">Ситуация действительно настораживает, — говорит руководитель аналитического департамента </w:t>
      </w:r>
      <w:proofErr w:type="spellStart"/>
      <w:r w:rsidR="00A13A43">
        <w:t>Amarkets</w:t>
      </w:r>
      <w:proofErr w:type="spellEnd"/>
      <w:r w:rsidR="00A13A43">
        <w:t xml:space="preserve"> Артем Деев. — Минфин ожидал в текущем году дефицит в размере 2% ВВП, но мы уже выбились на 843 </w:t>
      </w:r>
      <w:proofErr w:type="gramStart"/>
      <w:r w:rsidR="00A13A43">
        <w:t>млрд</w:t>
      </w:r>
      <w:proofErr w:type="gramEnd"/>
      <w:r w:rsidR="00A13A43">
        <w:t xml:space="preserve"> рублей из этих расчетов. Пока его компенсируют, согласно бюджетному правилу, за счет Фонда национального благосостояния.</w:t>
      </w:r>
    </w:p>
    <w:p w:rsidR="00A13A43" w:rsidRDefault="00A13A43" w:rsidP="00A13A43">
      <w:r>
        <w:t xml:space="preserve">Плохо то, что серьезно сократились нефтегазовые доходы, хотя сейчас, благодаря действиям правительства (в частности, по сокращению дисконтов на углеводороды), их динамика выравнивается и постепенно выходит на плато. </w:t>
      </w:r>
      <w:proofErr w:type="spellStart"/>
      <w:r>
        <w:t>Ненефтегазовые</w:t>
      </w:r>
      <w:proofErr w:type="spellEnd"/>
      <w:r>
        <w:t xml:space="preserve"> доходы за январь-апрель выросли на 5%, что весьма неплохо. И если в оставшиеся до конца года месяцы правительству удастся выдержать казну в профиците, особых негативных последствий для экономики не будет</w:t>
      </w:r>
      <w:r w:rsidR="00C438AA">
        <w:t>»</w:t>
      </w:r>
      <w:r>
        <w:t>.</w:t>
      </w:r>
    </w:p>
    <w:p w:rsidR="00A13A43" w:rsidRDefault="00A13A43" w:rsidP="00A13A43">
      <w:r>
        <w:t xml:space="preserve">Ведущий эксперт Центра политических технологий Никита Масленников призывает не пугаться </w:t>
      </w:r>
      <w:r w:rsidR="00C438AA">
        <w:t>«</w:t>
      </w:r>
      <w:r>
        <w:t>промежуточных</w:t>
      </w:r>
      <w:r w:rsidR="00C438AA">
        <w:t>»</w:t>
      </w:r>
      <w:r>
        <w:t xml:space="preserve"> показателей первых четырех месяцев. Их природа во многом техническая, напоминает собеседник </w:t>
      </w:r>
      <w:r w:rsidR="00C438AA">
        <w:t>«</w:t>
      </w:r>
      <w:r>
        <w:t>МК</w:t>
      </w:r>
      <w:r w:rsidR="00C438AA">
        <w:t>»</w:t>
      </w:r>
      <w:r>
        <w:t xml:space="preserve">: во-первых, в этот период прошло авансирование немалой части расходов по разного рода государственным контрактам и закупкам; во-вторых, был произведен авансовый платеж в Социальный фонд на сумму в почти 1,5 </w:t>
      </w:r>
      <w:proofErr w:type="gramStart"/>
      <w:r>
        <w:t>трлн</w:t>
      </w:r>
      <w:proofErr w:type="gramEnd"/>
      <w:r>
        <w:t xml:space="preserve"> рублей; в-третьих, Система единого налогового счета еще не вышла на проектную мощность.</w:t>
      </w:r>
    </w:p>
    <w:p w:rsidR="00A13A43" w:rsidRDefault="00A13A43" w:rsidP="00A13A43">
      <w:r>
        <w:t xml:space="preserve">Вместе с тем, бюджет никак не назовешь </w:t>
      </w:r>
      <w:proofErr w:type="spellStart"/>
      <w:r>
        <w:t>безрисковым</w:t>
      </w:r>
      <w:proofErr w:type="spellEnd"/>
      <w:r>
        <w:t>, прежде всего из-за нестабильной ситуации с нефтегазовыми доходами: экспортеры их недополучают, хотя недостача в какой-то степени компенсируется более низким курсом рубля — относительно того, что был заверстан на 2023 год и бюджетную трехлетку.</w:t>
      </w:r>
    </w:p>
    <w:p w:rsidR="00A13A43" w:rsidRDefault="00C438AA" w:rsidP="00A13A43">
      <w:r>
        <w:t>«</w:t>
      </w:r>
      <w:r w:rsidR="00A13A43">
        <w:t>Пока рабочий прогноз относительно параметров бюджетного дефицита в размере 2,4-2,5% ВВП остается в силе, — говорит Масленников. — И даже если будет превышена планка в 3%, ничего страшного не произойдет, поскольку такой дефицит компенсируется без особого ущерба для рынка. С другой стороны, это станет дополнительным обременением для финансовой системы, поскольку государству придется занимать на внутреннем рынке по высоким процентным ставкам, а банкам, в свою очередь, резко сокращать объемы корпоративного кредитования. Соответственно, динамика общего экономического роста в России замедлится</w:t>
      </w:r>
      <w:r>
        <w:t>»</w:t>
      </w:r>
      <w:r w:rsidR="00A13A43">
        <w:t>.</w:t>
      </w:r>
    </w:p>
    <w:p w:rsidR="00A13A43" w:rsidRDefault="00A13A43" w:rsidP="00A13A43">
      <w:r>
        <w:t xml:space="preserve">Ко всему прочему, рассуждает Масленников, высок риск падения спроса на энергоносители — в силу замедления глобальной экономики и вялых темпов восстановления ВВП Китая. Непонятно также, чем окончится история с потенциальным американским дефолтом, и какие тут будут последствия для мира и России. Что касается средней цены на нефть, только что Минэнерго США понизило прогноз на текущий год относительно марки </w:t>
      </w:r>
      <w:proofErr w:type="spellStart"/>
      <w:r>
        <w:t>Brent</w:t>
      </w:r>
      <w:proofErr w:type="spellEnd"/>
      <w:r>
        <w:t xml:space="preserve"> до $78 за баррель.</w:t>
      </w:r>
    </w:p>
    <w:p w:rsidR="00A13A43" w:rsidRDefault="00A13A43" w:rsidP="00A13A43">
      <w:r>
        <w:t>События развиваются по откровенно неблагоприятному для нас сценарию, считает главный научный сотрудник Института экономики РАН Игорь Николаев. Смягчить последствия обвального падения нефтегазовых доходов на 45% по итогам января-марта очень непросто.</w:t>
      </w:r>
    </w:p>
    <w:p w:rsidR="00A13A43" w:rsidRDefault="00A13A43" w:rsidP="00A13A43">
      <w:r>
        <w:t xml:space="preserve">В этом году дефицит бюджет удастся частично компенсировать за счет средств ФНБ и внутренних заимствований, но темпы его наращивания предвещают большие проблемы </w:t>
      </w:r>
      <w:r>
        <w:lastRenderedPageBreak/>
        <w:t xml:space="preserve">в 2023-м. Урезать социальные статьи государство не будет, однако не стоит ждать индексаций пенсий и зарплат, равно как </w:t>
      </w:r>
      <w:proofErr w:type="spellStart"/>
      <w:r>
        <w:t>единоразовых</w:t>
      </w:r>
      <w:proofErr w:type="spellEnd"/>
      <w:r>
        <w:t xml:space="preserve"> выплат и прочих мер социальной поддержки.</w:t>
      </w:r>
    </w:p>
    <w:p w:rsidR="00784665" w:rsidRDefault="00AF5D5E" w:rsidP="00A13A43">
      <w:hyperlink r:id="rId29" w:history="1">
        <w:r w:rsidR="00A13A43" w:rsidRPr="00BE2454">
          <w:rPr>
            <w:rStyle w:val="a3"/>
          </w:rPr>
          <w:t>https://www.mk.ru/economics/2023/05/11/ekonomist-nikolaev-predskazal-pechalnuyu-sudbu-indeksaciyam-pensiy-izza-deficita-byudzheta.html</w:t>
        </w:r>
      </w:hyperlink>
    </w:p>
    <w:p w:rsidR="00D1642B" w:rsidRDefault="00D1642B" w:rsidP="00D1642B">
      <w:pPr>
        <w:pStyle w:val="251"/>
      </w:pPr>
      <w:bookmarkStart w:id="73" w:name="_Toc99271704"/>
      <w:bookmarkStart w:id="74" w:name="_Toc99318656"/>
      <w:bookmarkStart w:id="75" w:name="_Toc62681899"/>
      <w:bookmarkStart w:id="76" w:name="_Toc134775982"/>
      <w:bookmarkEnd w:id="50"/>
      <w:bookmarkEnd w:id="17"/>
      <w:bookmarkEnd w:id="18"/>
      <w:bookmarkEnd w:id="22"/>
      <w:bookmarkEnd w:id="23"/>
      <w:bookmarkEnd w:id="24"/>
      <w:r>
        <w:lastRenderedPageBreak/>
        <w:t>НОВОСТИ МАКРОЭКОНОМИКИ</w:t>
      </w:r>
      <w:bookmarkEnd w:id="73"/>
      <w:bookmarkEnd w:id="74"/>
      <w:bookmarkEnd w:id="76"/>
    </w:p>
    <w:p w:rsidR="0079790A" w:rsidRPr="00344A75" w:rsidRDefault="0079790A" w:rsidP="0079790A">
      <w:pPr>
        <w:pStyle w:val="2"/>
      </w:pPr>
      <w:bookmarkStart w:id="77" w:name="_Toc99271711"/>
      <w:bookmarkStart w:id="78" w:name="_Toc99318657"/>
      <w:bookmarkStart w:id="79" w:name="_Toc134775983"/>
      <w:r w:rsidRPr="00344A75">
        <w:t>ТАСС, 11.05.2023, В экономике РФ есть запас прочности, ситуация абсолютно контролируемая - Песков</w:t>
      </w:r>
      <w:bookmarkEnd w:id="79"/>
    </w:p>
    <w:p w:rsidR="0079790A" w:rsidRDefault="0079790A" w:rsidP="00C438AA">
      <w:pPr>
        <w:pStyle w:val="3"/>
      </w:pPr>
      <w:bookmarkStart w:id="80" w:name="_Toc134775984"/>
      <w:r>
        <w:t>Ситуация в российской экономике является абсолютно контролируемой, заявил пресс-секретарь президента РФ Дмитрий Песков.</w:t>
      </w:r>
      <w:bookmarkEnd w:id="80"/>
    </w:p>
    <w:p w:rsidR="0079790A" w:rsidRDefault="00C438AA" w:rsidP="0079790A">
      <w:r>
        <w:t>«</w:t>
      </w:r>
      <w:r w:rsidR="0079790A">
        <w:t>У нас достаточно хорошие макроэкономические показатели</w:t>
      </w:r>
      <w:r>
        <w:t>»</w:t>
      </w:r>
      <w:r w:rsidR="0079790A">
        <w:t xml:space="preserve">, - сказал представитель Кремля журналистам в четверг, напомнив, что о таких показателях неоднократно говорили глава государства Владимир Путин и Минфин. Таким </w:t>
      </w:r>
      <w:proofErr w:type="gramStart"/>
      <w:r w:rsidR="0079790A">
        <w:t>образом</w:t>
      </w:r>
      <w:proofErr w:type="gramEnd"/>
      <w:r w:rsidR="0079790A">
        <w:t xml:space="preserve"> он ответил на вопрос, вызывает ли у Кремля опасение дефицит бюджета.</w:t>
      </w:r>
    </w:p>
    <w:p w:rsidR="0079790A" w:rsidRDefault="00C438AA" w:rsidP="0079790A">
      <w:r>
        <w:t>«</w:t>
      </w:r>
      <w:r w:rsidR="0079790A">
        <w:t>В данном случае ситуация абсолютно контролируемая, есть необходимый запас прочности по разным параметрам</w:t>
      </w:r>
      <w:r>
        <w:t>»</w:t>
      </w:r>
      <w:r w:rsidR="0079790A">
        <w:t>, - подчеркнул Песков.</w:t>
      </w:r>
    </w:p>
    <w:p w:rsidR="0079790A" w:rsidRPr="00344A75" w:rsidRDefault="0079790A" w:rsidP="0079790A">
      <w:pPr>
        <w:pStyle w:val="2"/>
      </w:pPr>
      <w:bookmarkStart w:id="81" w:name="_Toc134775985"/>
      <w:r w:rsidRPr="00344A75">
        <w:t xml:space="preserve">РИА Новости, 11.05.2023, </w:t>
      </w:r>
      <w:proofErr w:type="spellStart"/>
      <w:r w:rsidRPr="00344A75">
        <w:t>Мишустин</w:t>
      </w:r>
      <w:proofErr w:type="spellEnd"/>
      <w:r w:rsidRPr="00344A75">
        <w:t xml:space="preserve">: </w:t>
      </w:r>
      <w:proofErr w:type="spellStart"/>
      <w:r w:rsidRPr="00344A75">
        <w:t>кабмин</w:t>
      </w:r>
      <w:proofErr w:type="spellEnd"/>
      <w:r w:rsidRPr="00344A75">
        <w:t xml:space="preserve"> усовершенствует проведение конкурсных процедур в сфере ЖКХ</w:t>
      </w:r>
      <w:bookmarkEnd w:id="81"/>
    </w:p>
    <w:p w:rsidR="0079790A" w:rsidRDefault="0079790A" w:rsidP="00C438AA">
      <w:pPr>
        <w:pStyle w:val="3"/>
      </w:pPr>
      <w:bookmarkStart w:id="82" w:name="_Toc134775986"/>
      <w:proofErr w:type="spellStart"/>
      <w:r>
        <w:t>Кабмин</w:t>
      </w:r>
      <w:proofErr w:type="spellEnd"/>
      <w:r>
        <w:t xml:space="preserve"> планирует внести коррективы в закон о концессионных соглашениях, согласно которым устанавливается обязательный размер задатка и базовые требования, подтверждающие квалификацию организации, это делается с целью совершенствования процесса проведения конкурсных процедур в сфере ЖКХ, сообщил премьер-министр РФ Михаил </w:t>
      </w:r>
      <w:proofErr w:type="spellStart"/>
      <w:r>
        <w:t>Мишустин</w:t>
      </w:r>
      <w:proofErr w:type="spellEnd"/>
      <w:r>
        <w:t>.</w:t>
      </w:r>
      <w:bookmarkEnd w:id="82"/>
    </w:p>
    <w:p w:rsidR="0079790A" w:rsidRDefault="00C438AA" w:rsidP="0079790A">
      <w:r>
        <w:t>«</w:t>
      </w:r>
      <w:r w:rsidR="0079790A">
        <w:t xml:space="preserve">Обсудим корректировки в закон </w:t>
      </w:r>
      <w:r>
        <w:t>«</w:t>
      </w:r>
      <w:r w:rsidR="0079790A">
        <w:t>О концессионных соглашениях</w:t>
      </w:r>
      <w:r>
        <w:t>»</w:t>
      </w:r>
      <w:r w:rsidR="0079790A">
        <w:t>, которые направлены на совершенствование порядка конкурсных процедур и передачи объектов ЖКХ надежной компании, которая способна обеспечить бесперебойное предоставление гражданам соответствующих услуг</w:t>
      </w:r>
      <w:r>
        <w:t>»</w:t>
      </w:r>
      <w:r w:rsidR="0079790A">
        <w:t xml:space="preserve">, - сказал </w:t>
      </w:r>
      <w:proofErr w:type="spellStart"/>
      <w:r w:rsidR="0079790A">
        <w:t>Мишустин</w:t>
      </w:r>
      <w:proofErr w:type="spellEnd"/>
      <w:r w:rsidR="0079790A">
        <w:t xml:space="preserve"> на совещании с </w:t>
      </w:r>
      <w:proofErr w:type="spellStart"/>
      <w:r w:rsidR="0079790A">
        <w:t>кабмином</w:t>
      </w:r>
      <w:proofErr w:type="spellEnd"/>
      <w:r w:rsidR="0079790A">
        <w:t>.</w:t>
      </w:r>
    </w:p>
    <w:p w:rsidR="0079790A" w:rsidRDefault="0079790A" w:rsidP="0079790A">
      <w:r>
        <w:t>Он уточнил, что для этого будет устанавливаться обязательный размер задатка и базовые требования, подтверждающие квалификацию организации, что позволит отбирать для исполнения проектов наиболее финансово стабильных и компетентных участников рынка.</w:t>
      </w:r>
    </w:p>
    <w:p w:rsidR="0079790A" w:rsidRDefault="00C438AA" w:rsidP="0079790A">
      <w:r>
        <w:t>«</w:t>
      </w:r>
      <w:r w:rsidR="0079790A">
        <w:t>Норма обеспечит прозрачный механизм привлечения частных инвесторов в строительство и обновление основных фондов коммунальной инфраструктуры, а граждане будут получать качественные услуги</w:t>
      </w:r>
      <w:r>
        <w:t>»</w:t>
      </w:r>
      <w:r w:rsidR="0079790A">
        <w:t xml:space="preserve">, - подчеркнул </w:t>
      </w:r>
      <w:proofErr w:type="spellStart"/>
      <w:r w:rsidR="0079790A">
        <w:t>Мишустин</w:t>
      </w:r>
      <w:proofErr w:type="spellEnd"/>
      <w:r w:rsidR="0079790A">
        <w:t>.</w:t>
      </w:r>
    </w:p>
    <w:p w:rsidR="0079790A" w:rsidRPr="00344A75" w:rsidRDefault="0079790A" w:rsidP="0079790A">
      <w:pPr>
        <w:pStyle w:val="2"/>
      </w:pPr>
      <w:bookmarkStart w:id="83" w:name="_Toc134775987"/>
      <w:r w:rsidRPr="00344A75">
        <w:lastRenderedPageBreak/>
        <w:t>РИА Новости, 11.05.2023, Иностранные инвесторы могут быть допущены на российский рынок ЦФА - Аксаков</w:t>
      </w:r>
      <w:bookmarkEnd w:id="83"/>
    </w:p>
    <w:p w:rsidR="0079790A" w:rsidRDefault="0079790A" w:rsidP="00C438AA">
      <w:pPr>
        <w:pStyle w:val="3"/>
      </w:pPr>
      <w:bookmarkStart w:id="84" w:name="_Toc134775988"/>
      <w:r>
        <w:t xml:space="preserve">Закон о цифровых финансовых активах (ЦФА) будет несколько скорректирован, в частности может быть </w:t>
      </w:r>
      <w:proofErr w:type="spellStart"/>
      <w:r>
        <w:t>либерализован</w:t>
      </w:r>
      <w:proofErr w:type="spellEnd"/>
      <w:r>
        <w:t xml:space="preserve"> доступ иностранных инвесторов на российский рынок ЦФА, заявил глава комитета Госдумы по финансовому рынку Анатолий Аксаков на Петербургском международном юридическом форуме.</w:t>
      </w:r>
      <w:bookmarkEnd w:id="84"/>
    </w:p>
    <w:p w:rsidR="0079790A" w:rsidRDefault="00C438AA" w:rsidP="0079790A">
      <w:r>
        <w:t>«</w:t>
      </w:r>
      <w:r w:rsidR="0079790A">
        <w:t xml:space="preserve">Несколько мы подкорректируем закон о ЦФА с тем, чтобы он был более комфортным для участников рынка. Может быть, </w:t>
      </w:r>
      <w:proofErr w:type="spellStart"/>
      <w:r w:rsidR="0079790A">
        <w:t>либерализуем</w:t>
      </w:r>
      <w:proofErr w:type="spellEnd"/>
      <w:r w:rsidR="0079790A">
        <w:t xml:space="preserve"> участие иностранных партнеров, которым интересно приобретать цифровые активы</w:t>
      </w:r>
      <w:r>
        <w:t>»</w:t>
      </w:r>
      <w:r w:rsidR="0079790A">
        <w:t>, - сказал Аксаков.</w:t>
      </w:r>
    </w:p>
    <w:p w:rsidR="0079790A" w:rsidRDefault="0079790A" w:rsidP="0079790A">
      <w:r>
        <w:t xml:space="preserve">Он также отметил, что рынок ЦФА на данный момент </w:t>
      </w:r>
      <w:proofErr w:type="gramStart"/>
      <w:r>
        <w:t>развивается</w:t>
      </w:r>
      <w:proofErr w:type="gramEnd"/>
      <w:r>
        <w:t xml:space="preserve"> не так быстро, как все ожидали. По мнению Аксакова, процесс эмиссии цифровых финансовых активов активизируется, когда будет принят закон о цифровом рубле, выступающем посредником финансовых операций в этой сфере.</w:t>
      </w:r>
    </w:p>
    <w:p w:rsidR="0079790A" w:rsidRDefault="0079790A" w:rsidP="0079790A">
      <w:r>
        <w:t xml:space="preserve">ЦФА - это инструмент на основе </w:t>
      </w:r>
      <w:proofErr w:type="spellStart"/>
      <w:r>
        <w:t>блокчейна</w:t>
      </w:r>
      <w:proofErr w:type="spellEnd"/>
      <w:r>
        <w:t>, позволяющий осуществлять цифровые права по денежным требованиям, эмиссионным ценным бумагам и участию в капитале непубличного акционерного общества. Все сделки с ЦФА должны совершаться только через операторов обмена цифровых финансовых активов. Ими могут быть банки и биржи, а также иные юридические лица, если они соответствуют определенным критериям.</w:t>
      </w:r>
    </w:p>
    <w:p w:rsidR="0079790A" w:rsidRPr="00344A75" w:rsidRDefault="0079790A" w:rsidP="0079790A">
      <w:pPr>
        <w:pStyle w:val="2"/>
      </w:pPr>
      <w:bookmarkStart w:id="85" w:name="_Toc134775989"/>
      <w:r w:rsidRPr="00344A75">
        <w:t xml:space="preserve">РИА Новости, 11.05.2023, Госдума в июне может определить правила создания </w:t>
      </w:r>
      <w:proofErr w:type="spellStart"/>
      <w:r w:rsidRPr="00344A75">
        <w:t>криптобирж</w:t>
      </w:r>
      <w:proofErr w:type="spellEnd"/>
      <w:r w:rsidRPr="00344A75">
        <w:t xml:space="preserve"> в РФ - Аксаков</w:t>
      </w:r>
      <w:bookmarkEnd w:id="85"/>
    </w:p>
    <w:p w:rsidR="0079790A" w:rsidRDefault="0079790A" w:rsidP="00C438AA">
      <w:pPr>
        <w:pStyle w:val="3"/>
      </w:pPr>
      <w:bookmarkStart w:id="86" w:name="_Toc134775990"/>
      <w:r>
        <w:t xml:space="preserve">Государственная дума в июне сможет принять законодательство, позволяющее в России создавать </w:t>
      </w:r>
      <w:proofErr w:type="spellStart"/>
      <w:r>
        <w:t>криптобиржи</w:t>
      </w:r>
      <w:proofErr w:type="spellEnd"/>
      <w:r>
        <w:t xml:space="preserve">, которых </w:t>
      </w:r>
      <w:r w:rsidR="00C438AA">
        <w:t>«</w:t>
      </w:r>
      <w:r>
        <w:t>может быть много</w:t>
      </w:r>
      <w:r w:rsidR="00C438AA">
        <w:t>»</w:t>
      </w:r>
      <w:r>
        <w:t>, заявил РИА Новости глава комитета Госдумы по финансовому рынку Анатолий Аксаков в кулуарах XI Петербургского международного юридического форума.</w:t>
      </w:r>
      <w:bookmarkEnd w:id="86"/>
    </w:p>
    <w:p w:rsidR="0079790A" w:rsidRDefault="00C438AA" w:rsidP="0079790A">
      <w:r>
        <w:t>«</w:t>
      </w:r>
      <w:r w:rsidR="0079790A">
        <w:t>Они (Московская биржа - ред.) инициативу проявляли, но, скорее всего, в ближайшее время мы определим правила создания работы этой инфраструктуры, там их (</w:t>
      </w:r>
      <w:proofErr w:type="spellStart"/>
      <w:r w:rsidR="0079790A">
        <w:t>криптобирж</w:t>
      </w:r>
      <w:proofErr w:type="spellEnd"/>
      <w:r w:rsidR="0079790A">
        <w:t xml:space="preserve"> - ред.) может быть много, но они должны соответствовать правилам</w:t>
      </w:r>
      <w:r>
        <w:t>»</w:t>
      </w:r>
      <w:r w:rsidR="0079790A">
        <w:t xml:space="preserve">, - ответил он на вопрос о том, кто сможет выступать </w:t>
      </w:r>
      <w:proofErr w:type="spellStart"/>
      <w:r w:rsidR="0079790A">
        <w:t>криптовалютой</w:t>
      </w:r>
      <w:proofErr w:type="spellEnd"/>
      <w:r w:rsidR="0079790A">
        <w:t xml:space="preserve"> биржей в РФ.</w:t>
      </w:r>
    </w:p>
    <w:p w:rsidR="0079790A" w:rsidRDefault="00C438AA" w:rsidP="0079790A">
      <w:r>
        <w:t>«</w:t>
      </w:r>
      <w:r w:rsidR="0079790A">
        <w:t>Я думаю, в июне (примем закон - ред.)</w:t>
      </w:r>
      <w:r>
        <w:t>»</w:t>
      </w:r>
      <w:r w:rsidR="0079790A">
        <w:t>, - заключил он.</w:t>
      </w:r>
    </w:p>
    <w:p w:rsidR="0079790A" w:rsidRDefault="0079790A" w:rsidP="0079790A">
      <w:r>
        <w:t xml:space="preserve">В конце марта Аксаков заявил, что Дума рассмотрит закон о </w:t>
      </w:r>
      <w:proofErr w:type="spellStart"/>
      <w:r>
        <w:t>майнинге</w:t>
      </w:r>
      <w:proofErr w:type="spellEnd"/>
      <w:r>
        <w:t xml:space="preserve">, и почти определены меры ответственности, в том числе уголовной, за незаконные операции с </w:t>
      </w:r>
      <w:proofErr w:type="spellStart"/>
      <w:r>
        <w:t>криптовалютой</w:t>
      </w:r>
      <w:proofErr w:type="spellEnd"/>
      <w:r>
        <w:t xml:space="preserve">. Принятие закона о </w:t>
      </w:r>
      <w:proofErr w:type="spellStart"/>
      <w:r>
        <w:t>майнинге</w:t>
      </w:r>
      <w:proofErr w:type="spellEnd"/>
      <w:r>
        <w:t xml:space="preserve"> введет эту деятельность в правовое поле и позволит сформировать правоприменительную практику, которая в том числе будет способствовать обеспечению дальнейшего комплексного регулирования вопросов, связанных с выпуском и оборотом цифровых валют, считает он.</w:t>
      </w:r>
    </w:p>
    <w:p w:rsidR="0079790A" w:rsidRDefault="0079790A" w:rsidP="0079790A">
      <w:r>
        <w:t xml:space="preserve">Законопроект предполагает, что требования к деятельности физических и юридических лиц, осуществляющих </w:t>
      </w:r>
      <w:proofErr w:type="spellStart"/>
      <w:r>
        <w:t>майнинг</w:t>
      </w:r>
      <w:proofErr w:type="spellEnd"/>
      <w:r>
        <w:t xml:space="preserve"> цифровой валюты, в том числе участников </w:t>
      </w:r>
      <w:proofErr w:type="spellStart"/>
      <w:r>
        <w:t>майнинг</w:t>
      </w:r>
      <w:proofErr w:type="spellEnd"/>
      <w:r>
        <w:t xml:space="preserve">-пула, будут устанавливаться правительством по согласованию с Банком России. А </w:t>
      </w:r>
      <w:proofErr w:type="gramStart"/>
      <w:r>
        <w:t>контроль за</w:t>
      </w:r>
      <w:proofErr w:type="gramEnd"/>
      <w:r>
        <w:t xml:space="preserve"> соблюдением установленных требований будет осуществлять федеральный </w:t>
      </w:r>
      <w:r>
        <w:lastRenderedPageBreak/>
        <w:t xml:space="preserve">орган исполнительной власти, уполномоченный </w:t>
      </w:r>
      <w:proofErr w:type="spellStart"/>
      <w:r>
        <w:t>кабмином</w:t>
      </w:r>
      <w:proofErr w:type="spellEnd"/>
      <w:r>
        <w:t xml:space="preserve">. При этом документом вводится запрет на рекламу </w:t>
      </w:r>
      <w:proofErr w:type="spellStart"/>
      <w:r>
        <w:t>криптовалюты</w:t>
      </w:r>
      <w:proofErr w:type="spellEnd"/>
      <w:r>
        <w:t xml:space="preserve"> или ее предложение в иной форме неограниченному кругу лиц.</w:t>
      </w:r>
    </w:p>
    <w:p w:rsidR="0079790A" w:rsidRPr="00344A75" w:rsidRDefault="0079790A" w:rsidP="0079790A">
      <w:pPr>
        <w:pStyle w:val="2"/>
      </w:pPr>
      <w:bookmarkStart w:id="87" w:name="_Toc134775991"/>
      <w:r w:rsidRPr="00344A75">
        <w:t>РИА Новости, 11.05.2023, Законом будет предусмотрена свободная покупка иностранных цифровых валют - Аксаков</w:t>
      </w:r>
      <w:bookmarkEnd w:id="87"/>
    </w:p>
    <w:p w:rsidR="0079790A" w:rsidRDefault="0079790A" w:rsidP="00C438AA">
      <w:pPr>
        <w:pStyle w:val="3"/>
      </w:pPr>
      <w:bookmarkStart w:id="88" w:name="_Toc134775992"/>
      <w:r>
        <w:t>Законопроектом о цифровом рубле ко второму чтению будет предусмотрена свободная купля-продажа иностранных цифровых валют, заявил глава комитета Госдумы по финансовому рынку Анатолий Аксаков в ходе Петербургского международного юридического форума.</w:t>
      </w:r>
      <w:bookmarkEnd w:id="88"/>
    </w:p>
    <w:p w:rsidR="0079790A" w:rsidRDefault="00C438AA" w:rsidP="0079790A">
      <w:r>
        <w:t>«</w:t>
      </w:r>
      <w:r w:rsidR="0079790A">
        <w:t>Свободным будет процесс покупки, продажи иностранных цифровых валют, и никаких ограничений для того, чтобы наши участники этого процесса могли пользоваться, иметь на счетах иностранные цифровые валюты</w:t>
      </w:r>
      <w:r>
        <w:t>»</w:t>
      </w:r>
      <w:r w:rsidR="0079790A">
        <w:t>, - сказал Аксаков, комментируя изменения, которые готовятся ко второму чтению законопроекта о цифровом рубле.</w:t>
      </w:r>
    </w:p>
    <w:p w:rsidR="0079790A" w:rsidRDefault="0079790A" w:rsidP="0079790A">
      <w:r>
        <w:t>Создание прототипа платформы цифрового рубля было завершено в декабре 2021 года. Эмитент и оператор платформы - Центральный банк. Планируется, что клиенты будут открывать электронные кошельки и проводить по ним операции через финансовые организации.</w:t>
      </w:r>
    </w:p>
    <w:p w:rsidR="0079790A" w:rsidRDefault="0079790A" w:rsidP="0079790A">
      <w:r>
        <w:t>ЦБ РФ заявлял, что никакого принудительного перевода зарплат или пенсий в цифровые рубли не планируется, как и перевода всех социальных выплат только на цифровой рубль. А еще у цифрового рубля не будет никакого срока годности, точно так же, как нет срока годности у безналичных или наличных денег.</w:t>
      </w:r>
    </w:p>
    <w:p w:rsidR="0079790A" w:rsidRPr="00344A75" w:rsidRDefault="0079790A" w:rsidP="0079790A">
      <w:pPr>
        <w:pStyle w:val="2"/>
      </w:pPr>
      <w:bookmarkStart w:id="89" w:name="_Toc134775993"/>
      <w:r w:rsidRPr="00344A75">
        <w:t xml:space="preserve">ТАСС, 11.05.2023, </w:t>
      </w:r>
      <w:proofErr w:type="spellStart"/>
      <w:r w:rsidRPr="00344A75">
        <w:t>Кабмин</w:t>
      </w:r>
      <w:proofErr w:type="spellEnd"/>
      <w:r w:rsidRPr="00344A75">
        <w:t xml:space="preserve"> до конца мая определит позицию по законопроекту о налоговой политике - Минфин</w:t>
      </w:r>
      <w:bookmarkEnd w:id="89"/>
    </w:p>
    <w:p w:rsidR="0079790A" w:rsidRDefault="0079790A" w:rsidP="00C438AA">
      <w:pPr>
        <w:pStyle w:val="3"/>
      </w:pPr>
      <w:bookmarkStart w:id="90" w:name="_Toc134775994"/>
      <w:r>
        <w:t>Минфин ожидает, что правительство до конца мая выработает свою позицию по законопроекту по основным направлениям налоговой политики, ранее отозванному из Госдумы. Об этом журналистам сообщил статс-секретарь - заместитель министра финансов Алексей Сазанов в ходе XI Петербургского международного юридического форума в четверг.</w:t>
      </w:r>
      <w:bookmarkEnd w:id="90"/>
    </w:p>
    <w:p w:rsidR="0079790A" w:rsidRDefault="00C438AA" w:rsidP="0079790A">
      <w:r>
        <w:t>«</w:t>
      </w:r>
      <w:r w:rsidR="0079790A">
        <w:t>Я затрудняюсь ответить на этот вопрос. Отзывало законопроект правительство, и сейчас коллеги определяются с позицией. Я думаю, что до конца мая все решения будут приняты</w:t>
      </w:r>
      <w:r>
        <w:t>»</w:t>
      </w:r>
      <w:r w:rsidR="0079790A">
        <w:t>, - сказал Сазанов, отвечая на вопрос о конкретных изменениях к законопроекту.</w:t>
      </w:r>
    </w:p>
    <w:p w:rsidR="0079790A" w:rsidRDefault="0079790A" w:rsidP="0079790A">
      <w:r>
        <w:t xml:space="preserve">Законопроект Минфина, в котором определяются основные направления налоговой политики в рамках бюджетного процесса, в апреле был отозван из Госдумы правительством для доработки. В законопроекте предлагались новации о совершенствовании налогового администрирования, установлении оснований для учета в налоговых органах иностранных граждан с вкладами в банках и счетами </w:t>
      </w:r>
      <w:proofErr w:type="spellStart"/>
      <w:r>
        <w:t>эскроу</w:t>
      </w:r>
      <w:proofErr w:type="spellEnd"/>
      <w:r>
        <w:t xml:space="preserve">, установлении нового порядка получения сведений об адвокатах, о совершенствовании порядка досудебного урегулирования налоговых споров, установлении возможности использования личного кабинета налогоплательщика индивидуальным </w:t>
      </w:r>
      <w:r>
        <w:lastRenderedPageBreak/>
        <w:t>предпринимателям. Также там содержались предложения по НДС услуг застройщика по договорам долевого строительства, предоставлению налогового вычета по налогу на доходы физических лиц, продлению 50% ограничения по учету в текущем налоговом периоде убытков до 2030 года и другие.</w:t>
      </w:r>
    </w:p>
    <w:p w:rsidR="0079790A" w:rsidRPr="00344A75" w:rsidRDefault="0079790A" w:rsidP="0079790A">
      <w:pPr>
        <w:pStyle w:val="2"/>
      </w:pPr>
      <w:bookmarkStart w:id="91" w:name="_Toc134775995"/>
      <w:r w:rsidRPr="00344A75">
        <w:t xml:space="preserve">РИА Новости, 11.05.2023, ЦБ РФ снизил прогноз структурного профицита ликвидности на конец года до 2,5-3,1 </w:t>
      </w:r>
      <w:proofErr w:type="gramStart"/>
      <w:r w:rsidRPr="00344A75">
        <w:t>трлн</w:t>
      </w:r>
      <w:proofErr w:type="gramEnd"/>
      <w:r w:rsidRPr="00344A75">
        <w:t xml:space="preserve"> </w:t>
      </w:r>
      <w:proofErr w:type="spellStart"/>
      <w:r w:rsidRPr="00344A75">
        <w:t>руб</w:t>
      </w:r>
      <w:bookmarkEnd w:id="91"/>
      <w:proofErr w:type="spellEnd"/>
    </w:p>
    <w:p w:rsidR="0079790A" w:rsidRDefault="0079790A" w:rsidP="00C438AA">
      <w:pPr>
        <w:pStyle w:val="3"/>
      </w:pPr>
      <w:bookmarkStart w:id="92" w:name="_Toc134775996"/>
      <w:r>
        <w:t xml:space="preserve">ЦБ РФ снизил прогноз структурного профицита ликвидности </w:t>
      </w:r>
      <w:proofErr w:type="gramStart"/>
      <w:r>
        <w:t>на конец</w:t>
      </w:r>
      <w:proofErr w:type="gramEnd"/>
      <w:r>
        <w:t xml:space="preserve"> 2023 года на 0,3 триллиона рублей, оценивает его в диапазоне от 2,5 до 3,1 триллиона рублей, говорится в докладе Банка России о денежно-кредитной политике.</w:t>
      </w:r>
      <w:bookmarkEnd w:id="92"/>
    </w:p>
    <w:p w:rsidR="0079790A" w:rsidRDefault="00C438AA" w:rsidP="0079790A">
      <w:r>
        <w:t>«</w:t>
      </w:r>
      <w:r w:rsidR="0079790A">
        <w:t xml:space="preserve">Прогноз структурного профицита ликвидности </w:t>
      </w:r>
      <w:proofErr w:type="gramStart"/>
      <w:r w:rsidR="0079790A">
        <w:t>на конец</w:t>
      </w:r>
      <w:proofErr w:type="gramEnd"/>
      <w:r w:rsidR="0079790A">
        <w:t xml:space="preserve"> 2023 года снижен на 0,3 триллиона рублей и оценивается в диапазоне от 2,5 до 3,1 триллиона рублей</w:t>
      </w:r>
      <w:r>
        <w:t>»</w:t>
      </w:r>
      <w:r w:rsidR="0079790A">
        <w:t>, - сообщил регулятор.</w:t>
      </w:r>
    </w:p>
    <w:p w:rsidR="0079790A" w:rsidRDefault="0079790A" w:rsidP="0079790A">
      <w:r>
        <w:t>Отмечается, что изменение прогноза связано с повышением на 0,7 триллиона рублей, до 1,3-1,5 триллиона рублей, оценки роста объема наличных денег в обращении в 2023 году с учетом фактической динамики первых четырех месяцев.</w:t>
      </w:r>
    </w:p>
    <w:p w:rsidR="0079790A" w:rsidRPr="00344A75" w:rsidRDefault="0079790A" w:rsidP="0079790A">
      <w:pPr>
        <w:pStyle w:val="2"/>
      </w:pPr>
      <w:bookmarkStart w:id="93" w:name="_Toc134775997"/>
      <w:r w:rsidRPr="00344A75">
        <w:t>РИА Новости, 11.05.2023, Российская экономика во II квартале вернется к росту и сразу на 4,2% - прогноз ЦБ</w:t>
      </w:r>
      <w:bookmarkEnd w:id="93"/>
    </w:p>
    <w:p w:rsidR="0079790A" w:rsidRDefault="0079790A" w:rsidP="00C438AA">
      <w:pPr>
        <w:pStyle w:val="3"/>
      </w:pPr>
      <w:bookmarkStart w:id="94" w:name="_Toc134775998"/>
      <w:r>
        <w:t>Спад ВВП РФ, по оценке Банка России, в первом квартале составил 2,3% в годовом выражении, а во втором квартале регулятор ждет роста экономики сразу на 4,2%, следует из доклада ЦБ.</w:t>
      </w:r>
      <w:bookmarkEnd w:id="94"/>
    </w:p>
    <w:p w:rsidR="0079790A" w:rsidRDefault="0079790A" w:rsidP="0079790A">
      <w:r>
        <w:t>По оценке Минэкономразвития, за первый квартал экономика РФ снизилась на 2,2%. Росстат представит предварительную оценку динамики ВВП РФ в первом квартале 17 мая.</w:t>
      </w:r>
    </w:p>
    <w:p w:rsidR="0079790A" w:rsidRPr="00344A75" w:rsidRDefault="0079790A" w:rsidP="0079790A">
      <w:pPr>
        <w:pStyle w:val="2"/>
      </w:pPr>
      <w:bookmarkStart w:id="95" w:name="_Toc134775999"/>
      <w:r w:rsidRPr="00344A75">
        <w:t>РИА Новости, 11.05.2023, ЦБ прогнозирует годовую инфляцию в РФ по итогам II квартала на уровне 3,6% - доклад</w:t>
      </w:r>
      <w:bookmarkEnd w:id="95"/>
    </w:p>
    <w:p w:rsidR="0079790A" w:rsidRDefault="0079790A" w:rsidP="00C438AA">
      <w:pPr>
        <w:pStyle w:val="3"/>
      </w:pPr>
      <w:bookmarkStart w:id="96" w:name="_Toc134776000"/>
      <w:r>
        <w:t>Банк России прогнозирует годовую инфляцию в РФ по итогам второго квартала на уровне 3,6%, следует из доклада регулятора.</w:t>
      </w:r>
      <w:bookmarkEnd w:id="96"/>
    </w:p>
    <w:p w:rsidR="0079790A" w:rsidRDefault="0079790A" w:rsidP="0079790A">
      <w:r>
        <w:t>Банк России прогнозирует инфляцию в текущем году на уровне 4,5-6,5%.</w:t>
      </w:r>
    </w:p>
    <w:p w:rsidR="0079790A" w:rsidRDefault="0079790A" w:rsidP="0079790A">
      <w:r>
        <w:t>В апреле Минэкономразвития улучшило прогноз по инфляции в 2023 году до 5,3% с 5,5%. Что касается внутригодовой динамики, то министерство ждет, что в июне она будет на уровне 3,6% в годовом выражении, в сентябре ускорится до 4,7%, а в декабре до 5,3%.</w:t>
      </w:r>
    </w:p>
    <w:p w:rsidR="0079790A" w:rsidRDefault="0079790A" w:rsidP="0079790A">
      <w:r>
        <w:t>В марте инфляция в России, по данным Росстата, составила 3,51%. Информация об уровне роста цен в апреле будет опубликована в пятницу, 12 мая.</w:t>
      </w:r>
    </w:p>
    <w:p w:rsidR="0079790A" w:rsidRPr="00344A75" w:rsidRDefault="0079790A" w:rsidP="0079790A">
      <w:pPr>
        <w:pStyle w:val="2"/>
      </w:pPr>
      <w:bookmarkStart w:id="97" w:name="_Toc134776001"/>
      <w:r w:rsidRPr="00344A75">
        <w:lastRenderedPageBreak/>
        <w:t>РИА Новости, 11.05.2023, Основная часть адаптационных процессов экономики РФ завершится в 2025 году - ЦБ</w:t>
      </w:r>
      <w:bookmarkEnd w:id="97"/>
    </w:p>
    <w:p w:rsidR="0079790A" w:rsidRDefault="0079790A" w:rsidP="00C438AA">
      <w:pPr>
        <w:pStyle w:val="3"/>
      </w:pPr>
      <w:bookmarkStart w:id="98" w:name="_Toc134776002"/>
      <w:r>
        <w:t>Основная часть адаптационных процессов экономики РФ завершится в 2025 году, говорится в докладе Банка России о денежно-кредитной политике.</w:t>
      </w:r>
      <w:bookmarkEnd w:id="98"/>
    </w:p>
    <w:p w:rsidR="0079790A" w:rsidRDefault="00C438AA" w:rsidP="0079790A">
      <w:r>
        <w:t>«</w:t>
      </w:r>
      <w:r w:rsidR="0079790A">
        <w:t>В 2025 году основная часть адаптационных процессов завершится, инвестиционная активность вернется на свой долгосрочный уровень. Пополнение запасов возобновится - однако их уровень останется ниже многолетнего среднего. Вместе с ростом инвестиций увеличится и отрицательный вклад импорта, почти незаметный в 2024 году</w:t>
      </w:r>
      <w:r>
        <w:t>»</w:t>
      </w:r>
      <w:r w:rsidR="0079790A">
        <w:t>, - сказано в документе.</w:t>
      </w:r>
    </w:p>
    <w:p w:rsidR="0079790A" w:rsidRDefault="0079790A" w:rsidP="0079790A">
      <w:r>
        <w:t xml:space="preserve">Регулятор отмечает, что в 2024-2025 годах восстановительный импульс в экономической динамике будет постепенно замедляться. Экспорт </w:t>
      </w:r>
      <w:proofErr w:type="gramStart"/>
      <w:r>
        <w:t>восстановится</w:t>
      </w:r>
      <w:proofErr w:type="gramEnd"/>
      <w:r>
        <w:t xml:space="preserve"> и будет способствовать росту выпуска. Вклад спроса домохозяйств снизится, хотя и останется высоким до конца прогнозного горизонта.</w:t>
      </w:r>
    </w:p>
    <w:p w:rsidR="00D94D15" w:rsidRDefault="0079790A" w:rsidP="0079790A">
      <w:r>
        <w:t>Кроме того, регулятор полагает, что в 2024 году инвестиции будут вносить отрицательный вклад в прирост ВВП.</w:t>
      </w:r>
    </w:p>
    <w:p w:rsidR="0079790A" w:rsidRPr="0090779C" w:rsidRDefault="0079790A" w:rsidP="0079790A"/>
    <w:p w:rsidR="00D1642B" w:rsidRDefault="00D1642B" w:rsidP="00D1642B">
      <w:pPr>
        <w:pStyle w:val="251"/>
      </w:pPr>
      <w:bookmarkStart w:id="99" w:name="_Toc99271712"/>
      <w:bookmarkStart w:id="100" w:name="_Toc99318658"/>
      <w:bookmarkStart w:id="101" w:name="_Toc134776003"/>
      <w:bookmarkEnd w:id="77"/>
      <w:bookmarkEnd w:id="78"/>
      <w:r w:rsidRPr="00073D82">
        <w:lastRenderedPageBreak/>
        <w:t>НОВОСТИ ЗАРУБЕЖНЫХ ПЕНСИОННЫХ СИСТЕМ</w:t>
      </w:r>
      <w:bookmarkEnd w:id="99"/>
      <w:bookmarkEnd w:id="100"/>
      <w:bookmarkEnd w:id="101"/>
    </w:p>
    <w:p w:rsidR="00D1642B" w:rsidRDefault="00D1642B" w:rsidP="00D1642B">
      <w:pPr>
        <w:pStyle w:val="10"/>
      </w:pPr>
      <w:bookmarkStart w:id="102" w:name="_Toc99271713"/>
      <w:bookmarkStart w:id="103" w:name="_Toc99318659"/>
      <w:bookmarkStart w:id="104" w:name="_Toc134776004"/>
      <w:r w:rsidRPr="000138E0">
        <w:t>Новости пенсионной отрасли стран ближнего зарубежья</w:t>
      </w:r>
      <w:bookmarkEnd w:id="102"/>
      <w:bookmarkEnd w:id="103"/>
      <w:bookmarkEnd w:id="104"/>
    </w:p>
    <w:p w:rsidR="00670AFF" w:rsidRPr="00344A75" w:rsidRDefault="00670AFF" w:rsidP="00670AFF">
      <w:pPr>
        <w:pStyle w:val="2"/>
      </w:pPr>
      <w:bookmarkStart w:id="105" w:name="_Toc134776005"/>
      <w:r w:rsidRPr="00344A75">
        <w:t xml:space="preserve">LS </w:t>
      </w:r>
      <w:proofErr w:type="spellStart"/>
      <w:r w:rsidRPr="00344A75">
        <w:t>Aqparat</w:t>
      </w:r>
      <w:proofErr w:type="spellEnd"/>
      <w:r w:rsidRPr="00344A75">
        <w:t>, 11.05.2023, Пенсионные деньги хотят инвестировать в облигации МСБ – что беспокоит профучастников</w:t>
      </w:r>
      <w:bookmarkEnd w:id="105"/>
    </w:p>
    <w:p w:rsidR="00670AFF" w:rsidRDefault="00670AFF" w:rsidP="00C438AA">
      <w:pPr>
        <w:pStyle w:val="3"/>
      </w:pPr>
      <w:bookmarkStart w:id="106" w:name="_Toc134776006"/>
      <w:r>
        <w:t xml:space="preserve">Инвестирование пенсионных денег </w:t>
      </w:r>
      <w:proofErr w:type="spellStart"/>
      <w:r>
        <w:t>казахстанцев</w:t>
      </w:r>
      <w:proofErr w:type="spellEnd"/>
      <w:r>
        <w:t xml:space="preserve"> в облигации МСБ несет определенные риски. Такое мнение LS озвучил директор департамента по управлению активами </w:t>
      </w:r>
      <w:proofErr w:type="spellStart"/>
      <w:r>
        <w:t>Jusan</w:t>
      </w:r>
      <w:proofErr w:type="spellEnd"/>
      <w:r>
        <w:t xml:space="preserve"> </w:t>
      </w:r>
      <w:proofErr w:type="spellStart"/>
      <w:r>
        <w:t>Invest</w:t>
      </w:r>
      <w:proofErr w:type="spellEnd"/>
      <w:r>
        <w:t xml:space="preserve"> </w:t>
      </w:r>
      <w:proofErr w:type="spellStart"/>
      <w:r>
        <w:t>Рауан</w:t>
      </w:r>
      <w:proofErr w:type="spellEnd"/>
      <w:r>
        <w:t xml:space="preserve"> </w:t>
      </w:r>
      <w:proofErr w:type="spellStart"/>
      <w:r>
        <w:t>Куанов</w:t>
      </w:r>
      <w:proofErr w:type="spellEnd"/>
      <w:r>
        <w:t>.</w:t>
      </w:r>
      <w:bookmarkEnd w:id="106"/>
    </w:p>
    <w:p w:rsidR="00670AFF" w:rsidRDefault="00670AFF" w:rsidP="00670AFF">
      <w:r>
        <w:t xml:space="preserve">В беседе с LS он пояснил, что данный </w:t>
      </w:r>
      <w:proofErr w:type="spellStart"/>
      <w:r>
        <w:t>фининструмент</w:t>
      </w:r>
      <w:proofErr w:type="spellEnd"/>
      <w:r>
        <w:t xml:space="preserve"> предлагает более высокий уровень доходности, чем гособлигации и долговые ценные бумаги крупных компаний, учитывая уровень кредитного риска МСБ. </w:t>
      </w:r>
    </w:p>
    <w:p w:rsidR="00670AFF" w:rsidRDefault="00C438AA" w:rsidP="00670AFF">
      <w:r>
        <w:t>«</w:t>
      </w:r>
      <w:r w:rsidR="00670AFF">
        <w:t xml:space="preserve">Облигации малого и среднего бизнеса могут быть </w:t>
      </w:r>
      <w:proofErr w:type="gramStart"/>
      <w:r w:rsidR="00670AFF">
        <w:t>менее ликвидными</w:t>
      </w:r>
      <w:proofErr w:type="gramEnd"/>
      <w:r w:rsidR="00670AFF">
        <w:t xml:space="preserve"> и менее стабильными, чем долговые бумаги более крупных компаний. Поэтому инвестиции в них могут быть менее предпочтительными для пенсионных фондов, которые должны управлять инвестиционными рисками и обеспечивать стабильность на долгосрочном периоде. Таким образом, на наш взгляд, в целом, стратегия пенсионных активов должна учитывать желание инвестора сохранить свой капитал и получать доход в течение долгого периода времени</w:t>
      </w:r>
      <w:r>
        <w:t>»</w:t>
      </w:r>
      <w:r w:rsidR="00670AFF">
        <w:t>, – объяснил спикер.</w:t>
      </w:r>
    </w:p>
    <w:p w:rsidR="00670AFF" w:rsidRDefault="00670AFF" w:rsidP="00670AFF">
      <w:r>
        <w:t xml:space="preserve">В то же время </w:t>
      </w:r>
      <w:proofErr w:type="spellStart"/>
      <w:r>
        <w:t>Куанов</w:t>
      </w:r>
      <w:proofErr w:type="spellEnd"/>
      <w:r>
        <w:t xml:space="preserve"> считает, что инвестирование в эти бумаги сопряжено с увеличенными рисками. В том числе риск дефолта, ликвидность или изменения в макросреде. </w:t>
      </w:r>
    </w:p>
    <w:p w:rsidR="00670AFF" w:rsidRDefault="00670AFF" w:rsidP="00670AFF">
      <w:r>
        <w:t>Вместе с тем, эксперт обратил внимание на нехватку облигаций малого и среднего бизнеса на локальном рынке. В качестве примера он привел долговые ценные бумаги МФО и строительного сектора.</w:t>
      </w:r>
    </w:p>
    <w:p w:rsidR="00670AFF" w:rsidRDefault="00670AFF" w:rsidP="00670AFF">
      <w:r>
        <w:t xml:space="preserve">По его словам, привлечь новых эмитентов на фондовый рынок страны можно с учетом нескольких факторов.  </w:t>
      </w:r>
    </w:p>
    <w:p w:rsidR="00670AFF" w:rsidRDefault="00670AFF" w:rsidP="00670AFF">
      <w:r>
        <w:t xml:space="preserve">Прежде всего, это улучшение экономической ситуации. </w:t>
      </w:r>
      <w:proofErr w:type="spellStart"/>
      <w:r>
        <w:t>Куанов</w:t>
      </w:r>
      <w:proofErr w:type="spellEnd"/>
      <w:r>
        <w:t xml:space="preserve"> подчеркнул, что при стабильной макросреде и фазе роста экономики предприниматели и инвесторы становятся более активными на рынке.</w:t>
      </w:r>
    </w:p>
    <w:p w:rsidR="00670AFF" w:rsidRDefault="00C438AA" w:rsidP="00670AFF">
      <w:r>
        <w:t>«</w:t>
      </w:r>
      <w:r w:rsidR="00670AFF">
        <w:t xml:space="preserve">Далее следует смягчение монетарной политики </w:t>
      </w:r>
      <w:proofErr w:type="spellStart"/>
      <w:r w:rsidR="00670AFF">
        <w:t>Нацбанка</w:t>
      </w:r>
      <w:proofErr w:type="spellEnd"/>
      <w:r w:rsidR="00670AFF">
        <w:t>. При переходе к фазе смягчения монетарной политики малому и среднему бизнесу легче и дешевле получать финансирование через выпуск облигаций. Затем нужно упростить процедуры размещения облигаций. Это может снизить барьеры для входа на рынок для МСБ, что может привести к увеличению числа эмитентов</w:t>
      </w:r>
      <w:r>
        <w:t>»</w:t>
      </w:r>
      <w:r w:rsidR="00670AFF">
        <w:t>, – дополнил спикер.</w:t>
      </w:r>
    </w:p>
    <w:p w:rsidR="00670AFF" w:rsidRDefault="00670AFF" w:rsidP="00670AFF">
      <w:r>
        <w:t xml:space="preserve">Также </w:t>
      </w:r>
      <w:proofErr w:type="spellStart"/>
      <w:r>
        <w:t>Куанов</w:t>
      </w:r>
      <w:proofErr w:type="spellEnd"/>
      <w:r>
        <w:t xml:space="preserve"> </w:t>
      </w:r>
      <w:proofErr w:type="spellStart"/>
      <w:r>
        <w:t>прокомменитровал</w:t>
      </w:r>
      <w:proofErr w:type="spellEnd"/>
      <w:r>
        <w:t xml:space="preserve"> доходность </w:t>
      </w:r>
      <w:proofErr w:type="spellStart"/>
      <w:r>
        <w:t>фининструментов</w:t>
      </w:r>
      <w:proofErr w:type="spellEnd"/>
      <w:r>
        <w:t>, в которые вкладываются активы Е</w:t>
      </w:r>
      <w:r w:rsidR="00C438AA" w:rsidRPr="00C438AA">
        <w:rPr>
          <w:b/>
        </w:rPr>
        <w:t>НПФ</w:t>
      </w:r>
      <w:r>
        <w:t xml:space="preserve">. </w:t>
      </w:r>
    </w:p>
    <w:p w:rsidR="00670AFF" w:rsidRDefault="00C438AA" w:rsidP="00670AFF">
      <w:r>
        <w:lastRenderedPageBreak/>
        <w:t>«</w:t>
      </w:r>
      <w:r w:rsidR="00670AFF">
        <w:t>В период повышенных процентных ставок наиболее привлекательным финансовым инструментом являются долговые ценные бумаги инвестиционного уровня (в частности, казначейские облигации США). Однако в период низких процентных ставок наиболее привлекательными являются акции категории роста и высокодоходные облигации</w:t>
      </w:r>
      <w:r>
        <w:t>»</w:t>
      </w:r>
      <w:r w:rsidR="00670AFF">
        <w:t>, – резюмировал он.</w:t>
      </w:r>
    </w:p>
    <w:p w:rsidR="00670AFF" w:rsidRDefault="00670AFF" w:rsidP="00670AFF">
      <w:r>
        <w:t xml:space="preserve">Ранее АРРФР опубликовало проект постановления, в котором предлагается расширить список финансовых инструментов, разрешенных к приобретению за счет пенсионных накоплений. В частности, к данному перечню планируется добавить негосударственные долговые ценные бумаги, выпущенные субъектами малого и среднего предпринимательства. </w:t>
      </w:r>
    </w:p>
    <w:p w:rsidR="00670AFF" w:rsidRDefault="00670AFF" w:rsidP="00670AFF">
      <w:r>
        <w:t xml:space="preserve">Между тем в апреле глава государства </w:t>
      </w:r>
      <w:proofErr w:type="spellStart"/>
      <w:r>
        <w:t>Касым-Жомарт</w:t>
      </w:r>
      <w:proofErr w:type="spellEnd"/>
      <w:r>
        <w:t xml:space="preserve"> Токаев подписал Социальный кодекс, разрешающий </w:t>
      </w:r>
      <w:proofErr w:type="spellStart"/>
      <w:r>
        <w:t>казахстанцам</w:t>
      </w:r>
      <w:proofErr w:type="spellEnd"/>
      <w:r>
        <w:t xml:space="preserve"> передавать до 50% пенсионных денег в частное управление. </w:t>
      </w:r>
    </w:p>
    <w:p w:rsidR="00670AFF" w:rsidRPr="00670AFF" w:rsidRDefault="00AF5D5E" w:rsidP="00670AFF">
      <w:hyperlink r:id="rId30" w:history="1">
        <w:r w:rsidR="00670AFF" w:rsidRPr="005B27F2">
          <w:rPr>
            <w:rStyle w:val="a3"/>
          </w:rPr>
          <w:t>https://lsm.kz/obligacii-msb-investicii-mnenie</w:t>
        </w:r>
      </w:hyperlink>
      <w:r w:rsidR="00670AFF">
        <w:t xml:space="preserve"> </w:t>
      </w:r>
    </w:p>
    <w:p w:rsidR="00670AFF" w:rsidRPr="00344A75" w:rsidRDefault="00670AFF" w:rsidP="00670AFF">
      <w:pPr>
        <w:pStyle w:val="2"/>
      </w:pPr>
      <w:bookmarkStart w:id="107" w:name="_Toc134776007"/>
      <w:r w:rsidRPr="00344A75">
        <w:t>Деловой Казахстан, 11.05.2023, Особые права: выплаты пенсионных накоплений для лиц с инвалидностью</w:t>
      </w:r>
      <w:bookmarkEnd w:id="107"/>
    </w:p>
    <w:p w:rsidR="00670AFF" w:rsidRPr="00C438AA" w:rsidRDefault="00670AFF" w:rsidP="00C438AA">
      <w:pPr>
        <w:pStyle w:val="3"/>
      </w:pPr>
      <w:bookmarkStart w:id="108" w:name="_Toc134776008"/>
      <w:r w:rsidRPr="00C438AA">
        <w:t>Е</w:t>
      </w:r>
      <w:r w:rsidR="00C438AA" w:rsidRPr="00C438AA">
        <w:t>НПФ</w:t>
      </w:r>
      <w:r w:rsidRPr="00C438AA">
        <w:t xml:space="preserve"> уведомляет своих вкладчиков (получателей) о том, что лица, имеющие в Е</w:t>
      </w:r>
      <w:r w:rsidR="00C438AA" w:rsidRPr="00C438AA">
        <w:t>НПФ</w:t>
      </w:r>
      <w:r w:rsidRPr="00C438AA">
        <w:t xml:space="preserve"> пенсионные накопления, сформированные за счет:</w:t>
      </w:r>
      <w:bookmarkEnd w:id="108"/>
    </w:p>
    <w:p w:rsidR="00670AFF" w:rsidRDefault="00670AFF" w:rsidP="00670AFF">
      <w:r>
        <w:t>обязательных пенсионных взносов и (или) обязательных профессиональных пенсионных взносов, и инвалидность первой или второй группы, установленной бессрочно,</w:t>
      </w:r>
    </w:p>
    <w:p w:rsidR="00670AFF" w:rsidRDefault="00670AFF" w:rsidP="00670AFF">
      <w:r>
        <w:t>добровольных пенсионных взносов, и инвалидность независимо от группы и срока установления инвалидности,</w:t>
      </w:r>
    </w:p>
    <w:p w:rsidR="00670AFF" w:rsidRDefault="00670AFF" w:rsidP="00670AFF">
      <w:r>
        <w:t>вправе получать пенсионные выплаты по установленному графику до наступления общеустановленного пенсионного возраста.</w:t>
      </w:r>
    </w:p>
    <w:p w:rsidR="00670AFF" w:rsidRDefault="00670AFF" w:rsidP="00670AFF">
      <w:proofErr w:type="gramStart"/>
      <w:r>
        <w:t>Самому вкладчику (получателю) предъявлять документы, подтверждающие его статус, не нужно, Е</w:t>
      </w:r>
      <w:r w:rsidR="00C438AA" w:rsidRPr="00C438AA">
        <w:rPr>
          <w:b/>
        </w:rPr>
        <w:t>НПФ</w:t>
      </w:r>
      <w:r>
        <w:t xml:space="preserve"> с согласия вкладчика (получателя), предоставляемого в соответствии Законом Республики Казахстан </w:t>
      </w:r>
      <w:r w:rsidR="00C438AA">
        <w:t>«</w:t>
      </w:r>
      <w:r>
        <w:t>О персональных данных и их защите</w:t>
      </w:r>
      <w:r w:rsidR="00C438AA">
        <w:t>»</w:t>
      </w:r>
      <w:r>
        <w:t xml:space="preserve">, самостоятельно проверяет наличие инвалидности (группы, срока действия) посредством веб-сервиса путем запроса сведений из информационной системы </w:t>
      </w:r>
      <w:r w:rsidR="00C438AA">
        <w:t>«</w:t>
      </w:r>
      <w:r>
        <w:t>Централизованный банк данных лиц, имеющих инвалидность</w:t>
      </w:r>
      <w:r w:rsidR="00C438AA">
        <w:t>»</w:t>
      </w:r>
      <w:r>
        <w:t xml:space="preserve"> Министерства труда и социальной защиты населения Республики Казахстан (МТСЗН) через </w:t>
      </w:r>
      <w:r w:rsidR="00C438AA">
        <w:t>«</w:t>
      </w:r>
      <w:r>
        <w:t>Государственную корпорацию</w:t>
      </w:r>
      <w:proofErr w:type="gramEnd"/>
      <w:r>
        <w:t xml:space="preserve"> </w:t>
      </w:r>
      <w:r w:rsidR="00C438AA">
        <w:t>«</w:t>
      </w:r>
      <w:r>
        <w:t>Правительство для граждан</w:t>
      </w:r>
      <w:r w:rsidR="00C438AA">
        <w:t>»</w:t>
      </w:r>
      <w:r>
        <w:t xml:space="preserve"> (</w:t>
      </w:r>
      <w:proofErr w:type="spellStart"/>
      <w:r>
        <w:t>Госкорпорация</w:t>
      </w:r>
      <w:proofErr w:type="spellEnd"/>
      <w:r>
        <w:t xml:space="preserve">) в рамках соглашения, заключенного между МТСЗН, </w:t>
      </w:r>
      <w:proofErr w:type="spellStart"/>
      <w:r>
        <w:t>Госкорпорацией</w:t>
      </w:r>
      <w:proofErr w:type="spellEnd"/>
      <w:r>
        <w:t xml:space="preserve"> и Е</w:t>
      </w:r>
      <w:r w:rsidR="00C438AA" w:rsidRPr="00C438AA">
        <w:rPr>
          <w:b/>
        </w:rPr>
        <w:t>НПФ</w:t>
      </w:r>
      <w:r>
        <w:t>.</w:t>
      </w:r>
    </w:p>
    <w:p w:rsidR="00670AFF" w:rsidRDefault="00670AFF" w:rsidP="00670AFF">
      <w:r>
        <w:t>Подать заявление на выплату пенсионных накоплений можно, обратившись в Е</w:t>
      </w:r>
      <w:r w:rsidR="00C438AA" w:rsidRPr="00C438AA">
        <w:rPr>
          <w:b/>
        </w:rPr>
        <w:t>НПФ</w:t>
      </w:r>
      <w:r>
        <w:t xml:space="preserve"> лично через сайт enpf.kz, в офис или через поверенное лицо, а также по почте.</w:t>
      </w:r>
    </w:p>
    <w:p w:rsidR="00670AFF" w:rsidRDefault="00670AFF" w:rsidP="00670AFF">
      <w:r>
        <w:t>Подробную инструкцию по подаче заявления через сайт enpf.kz можно посмотреть здесь.</w:t>
      </w:r>
    </w:p>
    <w:p w:rsidR="00670AFF" w:rsidRDefault="00670AFF" w:rsidP="00670AFF">
      <w:r>
        <w:t>Обращаем внимание, что в Е</w:t>
      </w:r>
      <w:r w:rsidR="00C438AA" w:rsidRPr="00C438AA">
        <w:rPr>
          <w:b/>
        </w:rPr>
        <w:t>НПФ</w:t>
      </w:r>
      <w:r>
        <w:t xml:space="preserve"> также организовано выездное обслуживание для лиц с инвалидностью первой или второй группы, установленной бессрочно. При этом </w:t>
      </w:r>
      <w:r>
        <w:lastRenderedPageBreak/>
        <w:t>осуществляется предварительная консультация, в том числе проверка на возможность получения услуг дистанционно, без выезда.</w:t>
      </w:r>
    </w:p>
    <w:p w:rsidR="00D1642B" w:rsidRDefault="00AF5D5E" w:rsidP="00670AFF">
      <w:hyperlink r:id="rId31" w:history="1">
        <w:r w:rsidR="00670AFF" w:rsidRPr="005B27F2">
          <w:rPr>
            <w:rStyle w:val="a3"/>
          </w:rPr>
          <w:t>https://dknews.kz/ru/v-strane/288216-osobye-prava-vyplaty-pensionnyh-nakopleniy-dlya-lic-s</w:t>
        </w:r>
      </w:hyperlink>
    </w:p>
    <w:p w:rsidR="00C21271" w:rsidRPr="00344A75" w:rsidRDefault="00C21271" w:rsidP="00C21271">
      <w:pPr>
        <w:pStyle w:val="2"/>
      </w:pPr>
      <w:bookmarkStart w:id="109" w:name="_Toc134776009"/>
      <w:r w:rsidRPr="00344A75">
        <w:t xml:space="preserve">Известия в Украине, 11.05.2023, Как в военное время </w:t>
      </w:r>
      <w:proofErr w:type="gramStart"/>
      <w:r w:rsidRPr="00344A75">
        <w:t>изменятся пенсии и кого летом ждет</w:t>
      </w:r>
      <w:proofErr w:type="gramEnd"/>
      <w:r w:rsidRPr="00344A75">
        <w:t xml:space="preserve"> повышение</w:t>
      </w:r>
      <w:bookmarkEnd w:id="109"/>
    </w:p>
    <w:p w:rsidR="00C21271" w:rsidRDefault="00C21271" w:rsidP="005C2D8E">
      <w:pPr>
        <w:pStyle w:val="3"/>
      </w:pPr>
      <w:bookmarkStart w:id="110" w:name="_Toc134776010"/>
      <w:r>
        <w:t xml:space="preserve">Выплачивать пенсии во время войны трудно, к тому же пенсионное обеспечение давно нуждается в реформировании, однако государство пытается не только вовремя платить деньги пенсионерам, но и повышать размер начислений. По словам главы Пенсионного фонда Украины Евгения </w:t>
      </w:r>
      <w:proofErr w:type="spellStart"/>
      <w:r>
        <w:t>Капинуса</w:t>
      </w:r>
      <w:proofErr w:type="spellEnd"/>
      <w:r>
        <w:t>, государство выполняет свои обязательства перед пенсионерами.</w:t>
      </w:r>
      <w:bookmarkEnd w:id="110"/>
    </w:p>
    <w:p w:rsidR="00C21271" w:rsidRDefault="00C21271" w:rsidP="00C21271">
      <w:r>
        <w:t xml:space="preserve">“Мы выполнили все обязательства по проведению запланированных перерасчетов. </w:t>
      </w:r>
      <w:proofErr w:type="gramStart"/>
      <w:r>
        <w:t>Только в прошлом году было проведено 25 видов массовых перерасчетов пенсий: с января, марта, апреля, июля, октября и декабря 2022 г. В частности, в начале войны мы осуществили индексацию пенсий и обеспечили выплату проиндексированных сумм уже в марте 2022 г. И в этом году мы провели запланированные перерасчеты, индексация пенсий на 19,7%, повысили размеры минимальных пенсий и минимальных пенсионных выплат</w:t>
      </w:r>
      <w:proofErr w:type="gramEnd"/>
      <w:r>
        <w:t>”, - говорит он.</w:t>
      </w:r>
    </w:p>
    <w:p w:rsidR="00C21271" w:rsidRDefault="00C21271" w:rsidP="00C21271">
      <w:r>
        <w:t xml:space="preserve">Как пояснила министр социальной политики Оксана </w:t>
      </w:r>
      <w:proofErr w:type="spellStart"/>
      <w:r>
        <w:t>Жолнович</w:t>
      </w:r>
      <w:proofErr w:type="spellEnd"/>
      <w:r>
        <w:t>, в 2023 г. проводят большую индексацию пенсий, потому что в Украине есть люди, которые получали пенсию во времена совка, и с тех пор реальный размер их пенсий был низким, однако государство “дотягивало” сумму до минимального размера пенсии.</w:t>
      </w:r>
    </w:p>
    <w:p w:rsidR="00C21271" w:rsidRDefault="00C21271" w:rsidP="00C21271">
      <w:r>
        <w:t xml:space="preserve">Также в Украине были введены доплаты к пенсиям по возрасту. В этом году пенсионеры, которым исполнилось 80 и более лет, продолжат получать доплату к пенсии в размере до 570 </w:t>
      </w:r>
      <w:proofErr w:type="spellStart"/>
      <w:r>
        <w:t>грн</w:t>
      </w:r>
      <w:proofErr w:type="spellEnd"/>
      <w:r>
        <w:t xml:space="preserve">, пенсионеры в возрасте 75-80 г. - в размере до 456 </w:t>
      </w:r>
      <w:proofErr w:type="spellStart"/>
      <w:r>
        <w:t>грн</w:t>
      </w:r>
      <w:proofErr w:type="spellEnd"/>
      <w:r>
        <w:t>, а пенсионеры в возрасте 70-75 г. - в размере до 300 грн.</w:t>
      </w:r>
    </w:p>
    <w:p w:rsidR="00C21271" w:rsidRDefault="00C21271" w:rsidP="00C21271">
      <w:r>
        <w:t>Между тем, украинские пенсионеры в возрасте от 70 лет могут рассчитывать на ежемесячные компенсационные выплаты в размере 300-570 грн. Однако только при условии, что их пенсии меньше 10 340 грн.</w:t>
      </w:r>
    </w:p>
    <w:p w:rsidR="00C21271" w:rsidRDefault="00C21271" w:rsidP="00C21271">
      <w:r>
        <w:t xml:space="preserve">Пенсии получают даже на оккупированных территориях Украины. Исключение составляют только те территории, где ведутся активные боевые действия. Несмотря на это, этим людям выплатят деньги со временем. </w:t>
      </w:r>
      <w:proofErr w:type="gramStart"/>
      <w:r>
        <w:t xml:space="preserve">Так, по словам </w:t>
      </w:r>
      <w:proofErr w:type="spellStart"/>
      <w:r>
        <w:t>Капинуса</w:t>
      </w:r>
      <w:proofErr w:type="spellEnd"/>
      <w:r>
        <w:t>, если пенсионер остался на временно оккупированной территории или на территории, где ведутся активные боевые действия, в населенных пунктах, где АО “</w:t>
      </w:r>
      <w:proofErr w:type="spellStart"/>
      <w:r>
        <w:t>Укрпочта</w:t>
      </w:r>
      <w:proofErr w:type="spellEnd"/>
      <w:r>
        <w:t>” не имеет возможности доставлять пенсию, - все причитающиеся ему пенсионные средства он сможет получить, когда это станет возможным и безопасным: по выбору самого пенсионера, или со счета, открытого ПФУ в АО “</w:t>
      </w:r>
      <w:proofErr w:type="spellStart"/>
      <w:r>
        <w:t>Ощадбанк</w:t>
      </w:r>
      <w:proofErr w:type="spellEnd"/>
      <w:r>
        <w:t>”, или у почтальона.</w:t>
      </w:r>
      <w:proofErr w:type="gramEnd"/>
    </w:p>
    <w:p w:rsidR="00C21271" w:rsidRDefault="00C21271" w:rsidP="00C21271">
      <w:r>
        <w:t>Кого ждет повышение?</w:t>
      </w:r>
    </w:p>
    <w:p w:rsidR="00C21271" w:rsidRDefault="00C21271" w:rsidP="00C21271">
      <w:r>
        <w:t>Несмотря на то, что массовая индексация пенсий в этом году уже состоялась, некоторые категории населения еще ожидает повышения выплат летом. Речь идет о работающих пенсионерах, ученых, госслужащих, работниках органов местного самоуправления.</w:t>
      </w:r>
    </w:p>
    <w:p w:rsidR="00C21271" w:rsidRDefault="00C21271" w:rsidP="00C21271">
      <w:r>
        <w:lastRenderedPageBreak/>
        <w:t>Так, в июне повышенные пенсии, причем с доплатой сразу за три месяца, получат работающие пенсионеры. То есть, доплаты, которые пенсионеры должны получить с 1 апреля, они получат в июне 2023 г. задним числом.</w:t>
      </w:r>
    </w:p>
    <w:p w:rsidR="00C21271" w:rsidRDefault="00C21271" w:rsidP="00C21271">
      <w:r>
        <w:t>”Пересчет работающим пенсионерам пенсий сделан с 1 апреля, как это предусмотрено законодательством. Однако проиндексированные выплаты они смогут получить только в июне вместе с доплатой за апрель и май”, - сказала директор Департамента пенсионного обеспечения, страховых выплат, социальных услуг, жилищных субсидий и льгот ПФУ Елена Охрименко.</w:t>
      </w:r>
    </w:p>
    <w:p w:rsidR="00C21271" w:rsidRDefault="00C21271" w:rsidP="00C21271">
      <w:r>
        <w:t>Дело в том, что отчетная информация за первый квартал 2023 г. поступит в органы Пенсионного фонда уже во второй половине мая. Потому и повышенные пенсии украинцы смогут получить только в июне.</w:t>
      </w:r>
    </w:p>
    <w:p w:rsidR="00C21271" w:rsidRDefault="00C21271" w:rsidP="00C21271">
      <w:r>
        <w:t>В Министерстве социальной политики сообщили, что индексация и перерасчет пенсий коснется еще некоторых профессий в июле. В частности, будет проведен очередной перерасчет пенсий для государственных служащих, ученых, работников органов местного самоуправления.</w:t>
      </w:r>
    </w:p>
    <w:p w:rsidR="00C21271" w:rsidRDefault="00C21271" w:rsidP="00C21271">
      <w:r>
        <w:t>Пенсия для этих категорий должна увеличиться на 19,7%. Но сумма повышения в денежном эквиваленте для каждого украинца будет разной. Размер повышения пенсии зависит от уровня первоначальной суммы: чем выше пенсия, тем больше будет повышение. Поэтому указанные категории получат разную окончательную сумму после индексации.</w:t>
      </w:r>
    </w:p>
    <w:p w:rsidR="00670AFF" w:rsidRDefault="00AF5D5E" w:rsidP="00C21271">
      <w:hyperlink r:id="rId32" w:history="1">
        <w:r w:rsidR="00C21271" w:rsidRPr="005B27F2">
          <w:rPr>
            <w:rStyle w:val="a3"/>
          </w:rPr>
          <w:t>https://izvestia.kiev.ua/item/show/150759</w:t>
        </w:r>
      </w:hyperlink>
    </w:p>
    <w:p w:rsidR="00D1642B" w:rsidRDefault="00D1642B" w:rsidP="00D1642B">
      <w:pPr>
        <w:pStyle w:val="10"/>
      </w:pPr>
      <w:bookmarkStart w:id="111" w:name="_Toc99271715"/>
      <w:bookmarkStart w:id="112" w:name="_Toc99318660"/>
      <w:bookmarkStart w:id="113" w:name="_Toc134776011"/>
      <w:r w:rsidRPr="000138E0">
        <w:t>Новости пенсионной отрасли стран дальнего зарубежья</w:t>
      </w:r>
      <w:bookmarkEnd w:id="111"/>
      <w:bookmarkEnd w:id="112"/>
      <w:bookmarkEnd w:id="113"/>
    </w:p>
    <w:p w:rsidR="00670AFF" w:rsidRPr="00344A75" w:rsidRDefault="00670AFF" w:rsidP="00670AFF">
      <w:pPr>
        <w:pStyle w:val="2"/>
      </w:pPr>
      <w:bookmarkStart w:id="114" w:name="_Toc134776012"/>
      <w:r w:rsidRPr="00344A75">
        <w:t>Элитный трейдер, 11.05.2023, На очереди кризис пенсионных фондов?</w:t>
      </w:r>
      <w:bookmarkEnd w:id="114"/>
    </w:p>
    <w:p w:rsidR="00670AFF" w:rsidRDefault="00670AFF" w:rsidP="005C2D8E">
      <w:pPr>
        <w:pStyle w:val="3"/>
      </w:pPr>
      <w:bookmarkStart w:id="115" w:name="_Toc134776013"/>
      <w:r>
        <w:t xml:space="preserve">Предупреждали ли вас финансовые СМИ о том, что банковская система США была уязвима до того, как произошли крахи банков </w:t>
      </w:r>
      <w:proofErr w:type="spellStart"/>
      <w:r>
        <w:t>Silicon</w:t>
      </w:r>
      <w:proofErr w:type="spellEnd"/>
      <w:r>
        <w:t xml:space="preserve"> </w:t>
      </w:r>
      <w:proofErr w:type="spellStart"/>
      <w:r>
        <w:t>Valley</w:t>
      </w:r>
      <w:proofErr w:type="spellEnd"/>
      <w:r>
        <w:t xml:space="preserve">, </w:t>
      </w:r>
      <w:proofErr w:type="spellStart"/>
      <w:r>
        <w:t>Signature</w:t>
      </w:r>
      <w:proofErr w:type="spellEnd"/>
      <w:r>
        <w:t xml:space="preserve"> и </w:t>
      </w:r>
      <w:proofErr w:type="spellStart"/>
      <w:r>
        <w:t>First</w:t>
      </w:r>
      <w:proofErr w:type="spellEnd"/>
      <w:r>
        <w:t xml:space="preserve"> </w:t>
      </w:r>
      <w:proofErr w:type="spellStart"/>
      <w:r>
        <w:t>Republic</w:t>
      </w:r>
      <w:proofErr w:type="spellEnd"/>
      <w:r>
        <w:t xml:space="preserve">? Возможно, отдельные статьи появлялись то тут, то там, но реальных предупреждений не было. Напротив, в издании 2021 года книги Роберта </w:t>
      </w:r>
      <w:proofErr w:type="spellStart"/>
      <w:r>
        <w:t>Пректера</w:t>
      </w:r>
      <w:proofErr w:type="spellEnd"/>
      <w:r>
        <w:t xml:space="preserve"> </w:t>
      </w:r>
      <w:r w:rsidR="00C438AA">
        <w:t>«</w:t>
      </w:r>
      <w:r>
        <w:t>Последний шанс победить крах</w:t>
      </w:r>
      <w:r w:rsidR="00C438AA">
        <w:t>»</w:t>
      </w:r>
      <w:r>
        <w:t xml:space="preserve"> (</w:t>
      </w:r>
      <w:proofErr w:type="spellStart"/>
      <w:r>
        <w:t>Conquer</w:t>
      </w:r>
      <w:proofErr w:type="spellEnd"/>
      <w:r>
        <w:t xml:space="preserve"> </w:t>
      </w:r>
      <w:proofErr w:type="spellStart"/>
      <w:r>
        <w:t>the</w:t>
      </w:r>
      <w:proofErr w:type="spellEnd"/>
      <w:r>
        <w:t xml:space="preserve"> </w:t>
      </w:r>
      <w:proofErr w:type="spellStart"/>
      <w:r>
        <w:t>Crash</w:t>
      </w:r>
      <w:proofErr w:type="spellEnd"/>
      <w:r>
        <w:t xml:space="preserve">, </w:t>
      </w:r>
      <w:proofErr w:type="spellStart"/>
      <w:r>
        <w:t>Last</w:t>
      </w:r>
      <w:proofErr w:type="spellEnd"/>
      <w:r>
        <w:t xml:space="preserve"> </w:t>
      </w:r>
      <w:proofErr w:type="spellStart"/>
      <w:r>
        <w:t>Chance</w:t>
      </w:r>
      <w:proofErr w:type="spellEnd"/>
      <w:r>
        <w:t xml:space="preserve"> </w:t>
      </w:r>
      <w:proofErr w:type="spellStart"/>
      <w:r>
        <w:t>to</w:t>
      </w:r>
      <w:proofErr w:type="spellEnd"/>
      <w:r>
        <w:t xml:space="preserve"> </w:t>
      </w:r>
      <w:proofErr w:type="spellStart"/>
      <w:r>
        <w:t>Conquer</w:t>
      </w:r>
      <w:proofErr w:type="spellEnd"/>
      <w:r>
        <w:t xml:space="preserve"> </w:t>
      </w:r>
      <w:proofErr w:type="spellStart"/>
      <w:r>
        <w:t>the</w:t>
      </w:r>
      <w:proofErr w:type="spellEnd"/>
      <w:r>
        <w:t xml:space="preserve"> </w:t>
      </w:r>
      <w:proofErr w:type="spellStart"/>
      <w:r>
        <w:t>Crash</w:t>
      </w:r>
      <w:proofErr w:type="spellEnd"/>
      <w:r>
        <w:t xml:space="preserve">) читателям напоминалось следующее: </w:t>
      </w:r>
      <w:r w:rsidR="00C438AA">
        <w:t>«</w:t>
      </w:r>
      <w:r>
        <w:t>Во время краха и депрессии мы увидим падение стоимости активов, массовые увольнения, высокий уровень безработицы, банкротства корпораций и муниципалитетов, крах пенсионных фондов, банкротство банков и страховых компаний и, в конечном итоге, социальные и политические кризисы</w:t>
      </w:r>
      <w:r w:rsidR="00C438AA">
        <w:t>»</w:t>
      </w:r>
      <w:r>
        <w:t>. Как вы знаете, некоторые из этих событий уже происходят в последнее время.</w:t>
      </w:r>
      <w:bookmarkEnd w:id="115"/>
    </w:p>
    <w:p w:rsidR="00670AFF" w:rsidRDefault="00670AFF" w:rsidP="00670AFF">
      <w:r>
        <w:t xml:space="preserve">Давайте на несколько минут сосредоточимся на пенсионных фондах. Да, в некоторых недавних статьях содержатся предупреждения, но они не получили широкого распространения. Заголовок одной из таких новостей взят из </w:t>
      </w:r>
      <w:proofErr w:type="spellStart"/>
      <w:r>
        <w:t>Washington</w:t>
      </w:r>
      <w:proofErr w:type="spellEnd"/>
      <w:r>
        <w:t xml:space="preserve"> </w:t>
      </w:r>
      <w:proofErr w:type="spellStart"/>
      <w:r>
        <w:t>Post</w:t>
      </w:r>
      <w:proofErr w:type="spellEnd"/>
      <w:r>
        <w:t xml:space="preserve"> (14 февраля): </w:t>
      </w:r>
      <w:r w:rsidR="00C438AA">
        <w:t>«</w:t>
      </w:r>
      <w:r>
        <w:t xml:space="preserve">Бомба замедленного действия финансирования государственных пенсий </w:t>
      </w:r>
      <w:r>
        <w:lastRenderedPageBreak/>
        <w:t>тикает громче</w:t>
      </w:r>
      <w:r w:rsidR="00C438AA">
        <w:t>»</w:t>
      </w:r>
      <w:r>
        <w:t xml:space="preserve">. Многие государственные пенсионные фонды страдают от нехватки средств. Другими словами, у них нет достаточного количества денег для выполнения своих обязательств. Более того, для повышения доходности делаются инвестиции в потенциально финансово опасные активы, такие как частный акционерный капитал. Многие люди, рассчитывающие на пенсию, вероятно, не знают, что некоторые частные инвестиционные компании вложили деньги пенсионных фондов в рынок жилья после Великой рецессии - да, они покупали настоящие дома. Как сообщила газета </w:t>
      </w:r>
      <w:proofErr w:type="spellStart"/>
      <w:r>
        <w:t>Atlanta</w:t>
      </w:r>
      <w:proofErr w:type="spellEnd"/>
      <w:r>
        <w:t xml:space="preserve"> </w:t>
      </w:r>
      <w:proofErr w:type="spellStart"/>
      <w:r>
        <w:t>Journal</w:t>
      </w:r>
      <w:proofErr w:type="spellEnd"/>
      <w:r>
        <w:t xml:space="preserve"> </w:t>
      </w:r>
      <w:proofErr w:type="spellStart"/>
      <w:r>
        <w:t>Constitution</w:t>
      </w:r>
      <w:proofErr w:type="spellEnd"/>
      <w:r>
        <w:t xml:space="preserve"> (12 февраля): </w:t>
      </w:r>
      <w:r w:rsidR="00C438AA">
        <w:t>«</w:t>
      </w:r>
      <w:r>
        <w:t xml:space="preserve">Такие частные инвестиционные компании, как </w:t>
      </w:r>
      <w:proofErr w:type="spellStart"/>
      <w:r>
        <w:t>Blackstone</w:t>
      </w:r>
      <w:proofErr w:type="spellEnd"/>
      <w:r>
        <w:t xml:space="preserve"> </w:t>
      </w:r>
      <w:proofErr w:type="spellStart"/>
      <w:r>
        <w:t>Group</w:t>
      </w:r>
      <w:proofErr w:type="spellEnd"/>
      <w:r>
        <w:t xml:space="preserve">, </w:t>
      </w:r>
      <w:proofErr w:type="spellStart"/>
      <w:r>
        <w:t>Pretium</w:t>
      </w:r>
      <w:proofErr w:type="spellEnd"/>
      <w:r>
        <w:t xml:space="preserve"> </w:t>
      </w:r>
      <w:proofErr w:type="spellStart"/>
      <w:r>
        <w:t>Partners</w:t>
      </w:r>
      <w:proofErr w:type="spellEnd"/>
      <w:r>
        <w:t xml:space="preserve"> и </w:t>
      </w:r>
      <w:proofErr w:type="spellStart"/>
      <w:r>
        <w:t>Amherst</w:t>
      </w:r>
      <w:proofErr w:type="spellEnd"/>
      <w:r>
        <w:t>, убедили государственные пенсионные фонды и других крупных институциональных инвесторов финансировать их инвестиции в покупку домов</w:t>
      </w:r>
      <w:r w:rsidR="00C438AA">
        <w:t>»</w:t>
      </w:r>
      <w:r>
        <w:t xml:space="preserve">. Если рынок жилья рухнет, то, как вы уже догадались, некоторые пенсионные фонды понесут большие потери. Вот еще один заголовок из британской газеты </w:t>
      </w:r>
      <w:r w:rsidR="00C438AA">
        <w:t>«</w:t>
      </w:r>
      <w:r>
        <w:t>Гардиан</w:t>
      </w:r>
      <w:r w:rsidR="00C438AA">
        <w:t>»</w:t>
      </w:r>
      <w:r>
        <w:t xml:space="preserve"> (2 февраля): </w:t>
      </w:r>
      <w:r w:rsidR="00C438AA">
        <w:t>«</w:t>
      </w:r>
      <w:r>
        <w:t>Пенсионные фонды США находятся на грани краха - а Уолл-стрит игнорирует это</w:t>
      </w:r>
      <w:r w:rsidR="00C438AA">
        <w:t>»</w:t>
      </w:r>
      <w:r>
        <w:t>.</w:t>
      </w:r>
    </w:p>
    <w:p w:rsidR="00670AFF" w:rsidRDefault="00670AFF" w:rsidP="00670AFF">
      <w:r>
        <w:t xml:space="preserve">Однако </w:t>
      </w:r>
      <w:proofErr w:type="spellStart"/>
      <w:r>
        <w:t>Elliott</w:t>
      </w:r>
      <w:proofErr w:type="spellEnd"/>
      <w:r>
        <w:t xml:space="preserve"> </w:t>
      </w:r>
      <w:proofErr w:type="spellStart"/>
      <w:r>
        <w:t>Wave</w:t>
      </w:r>
      <w:proofErr w:type="spellEnd"/>
      <w:r>
        <w:t xml:space="preserve"> </w:t>
      </w:r>
      <w:proofErr w:type="spellStart"/>
      <w:r>
        <w:t>International</w:t>
      </w:r>
      <w:proofErr w:type="spellEnd"/>
      <w:r>
        <w:t xml:space="preserve"> не игнорирует это. Как сказал </w:t>
      </w:r>
      <w:proofErr w:type="spellStart"/>
      <w:r>
        <w:t>Elliott</w:t>
      </w:r>
      <w:proofErr w:type="spellEnd"/>
      <w:r>
        <w:t xml:space="preserve"> </w:t>
      </w:r>
      <w:proofErr w:type="spellStart"/>
      <w:r>
        <w:t>Wave</w:t>
      </w:r>
      <w:proofErr w:type="spellEnd"/>
      <w:r>
        <w:t xml:space="preserve"> </w:t>
      </w:r>
      <w:proofErr w:type="spellStart"/>
      <w:r>
        <w:t>Theorist</w:t>
      </w:r>
      <w:proofErr w:type="spellEnd"/>
      <w:r>
        <w:t xml:space="preserve"> в феврале: </w:t>
      </w:r>
      <w:r w:rsidR="00C438AA">
        <w:t>«</w:t>
      </w:r>
      <w:r>
        <w:t xml:space="preserve">Недофинансированные обязательства пенсионных фондов штатов в США составили 1,3 триллиона долларов </w:t>
      </w:r>
      <w:proofErr w:type="gramStart"/>
      <w:r>
        <w:t>на конец</w:t>
      </w:r>
      <w:proofErr w:type="gramEnd"/>
      <w:r>
        <w:t xml:space="preserve"> 2022 года. Частные пенсионные фонды также недофинансированы. Вся система дала обещания, которые не может выполнить</w:t>
      </w:r>
      <w:r w:rsidR="00C438AA">
        <w:t>»</w:t>
      </w:r>
      <w:r>
        <w:t>.</w:t>
      </w:r>
    </w:p>
    <w:p w:rsidR="00D1642B" w:rsidRDefault="00AF5D5E" w:rsidP="00670AFF">
      <w:hyperlink r:id="rId33" w:history="1">
        <w:r w:rsidR="00670AFF" w:rsidRPr="005B27F2">
          <w:rPr>
            <w:rStyle w:val="a3"/>
          </w:rPr>
          <w:t>https://elitetrader.ru/index.php?newsid=654199&amp;utm_source=yxnews&amp;utm_medium=desktop&amp;utm_referrer=https%3A%2F%2Fdzen.ru%2Fnews%2Fsearch%3Ftext%3D</w:t>
        </w:r>
      </w:hyperlink>
    </w:p>
    <w:p w:rsidR="00A13A43" w:rsidRDefault="00A13A43" w:rsidP="00A13A43">
      <w:pPr>
        <w:pStyle w:val="2"/>
      </w:pPr>
      <w:bookmarkStart w:id="116" w:name="_Toc134776014"/>
      <w:r>
        <w:t>ИА Красная весна, 11.05.2023, Правительство Британии намерено повысить пенсионный возраст</w:t>
      </w:r>
      <w:bookmarkEnd w:id="116"/>
    </w:p>
    <w:p w:rsidR="00A13A43" w:rsidRDefault="00A13A43" w:rsidP="005C2D8E">
      <w:pPr>
        <w:pStyle w:val="3"/>
      </w:pPr>
      <w:bookmarkStart w:id="117" w:name="_Toc134776015"/>
      <w:r>
        <w:t xml:space="preserve">Правительство Великобритании намерено повысить пенсионный возраст до 68 лет </w:t>
      </w:r>
      <w:proofErr w:type="gramStart"/>
      <w:r>
        <w:t>в первые</w:t>
      </w:r>
      <w:proofErr w:type="gramEnd"/>
      <w:r>
        <w:t xml:space="preserve"> пару лет после всеобщих выборов, предположил министр труда и пенсий Мел </w:t>
      </w:r>
      <w:proofErr w:type="spellStart"/>
      <w:r>
        <w:t>Страйд</w:t>
      </w:r>
      <w:proofErr w:type="spellEnd"/>
      <w:r>
        <w:t xml:space="preserve">, 11 мая пишет </w:t>
      </w:r>
      <w:proofErr w:type="spellStart"/>
      <w:r>
        <w:t>The</w:t>
      </w:r>
      <w:proofErr w:type="spellEnd"/>
      <w:r>
        <w:t xml:space="preserve"> </w:t>
      </w:r>
      <w:proofErr w:type="spellStart"/>
      <w:r>
        <w:t>Guardian</w:t>
      </w:r>
      <w:proofErr w:type="spellEnd"/>
      <w:r>
        <w:t xml:space="preserve">. Отложив решение из-за сокращения ожидаемой продолжительности жизни, </w:t>
      </w:r>
      <w:proofErr w:type="spellStart"/>
      <w:r>
        <w:t>Страйд</w:t>
      </w:r>
      <w:proofErr w:type="spellEnd"/>
      <w:r>
        <w:t xml:space="preserve"> сказал, что его все равно придется принять, но, вероятно, это будет решение для его преемника на этом посту.</w:t>
      </w:r>
      <w:bookmarkEnd w:id="117"/>
    </w:p>
    <w:p w:rsidR="00A13A43" w:rsidRDefault="00A13A43" w:rsidP="00A13A43">
      <w:proofErr w:type="spellStart"/>
      <w:r>
        <w:t>Страйд</w:t>
      </w:r>
      <w:proofErr w:type="spellEnd"/>
      <w:r>
        <w:t xml:space="preserve"> сделал это замечание, обращаясь к журналистам на обеде в Вестминстере, когда его спросили, попытается ли правительство пересмотреть свои планы по повышению пенсионного возраста в будущем в свете беспорядков и протестов во Франции.</w:t>
      </w:r>
    </w:p>
    <w:p w:rsidR="00A13A43" w:rsidRDefault="00A13A43" w:rsidP="00A13A43">
      <w:r>
        <w:t xml:space="preserve">Министр труда и пенсий, близкий союзник </w:t>
      </w:r>
      <w:proofErr w:type="spellStart"/>
      <w:r>
        <w:t>Риши</w:t>
      </w:r>
      <w:proofErr w:type="spellEnd"/>
      <w:r>
        <w:t xml:space="preserve"> </w:t>
      </w:r>
      <w:proofErr w:type="spellStart"/>
      <w:r>
        <w:t>Сунака</w:t>
      </w:r>
      <w:proofErr w:type="spellEnd"/>
      <w:r>
        <w:t xml:space="preserve">, сказал: </w:t>
      </w:r>
      <w:r w:rsidR="00C438AA">
        <w:t>«</w:t>
      </w:r>
      <w:r>
        <w:t>Я не думаю, что в нашей национальной психике начинать беспорядки и устраивать поджоги из-за государственной пенсии. В конце концов, я принял решение [отложить] из-за COVID-19 и экономической неопределенности, а также из-за того, что важно уведомлять людей о любых изменениях за 10 лет</w:t>
      </w:r>
      <w:r w:rsidR="00C438AA">
        <w:t>»</w:t>
      </w:r>
      <w:r>
        <w:t>.</w:t>
      </w:r>
    </w:p>
    <w:p w:rsidR="00A13A43" w:rsidRDefault="00A13A43" w:rsidP="00A13A43">
      <w:r>
        <w:t>Однако он добавил, что решение все же нужно принять</w:t>
      </w:r>
    </w:p>
    <w:p w:rsidR="00A13A43" w:rsidRDefault="00A13A43" w:rsidP="00A13A43">
      <w:r>
        <w:t xml:space="preserve">Согласно текущим планам, возраст выхода на пенсию в 66 лет должен быть повышен до 67 лет при поэтапном введении в период с 2026 по 2028 год, а затем до 68 лет в период </w:t>
      </w:r>
      <w:proofErr w:type="gramStart"/>
      <w:r>
        <w:t>с</w:t>
      </w:r>
      <w:proofErr w:type="gramEnd"/>
      <w:r>
        <w:t xml:space="preserve"> 2044 </w:t>
      </w:r>
      <w:proofErr w:type="gramStart"/>
      <w:r>
        <w:t>по</w:t>
      </w:r>
      <w:proofErr w:type="gramEnd"/>
      <w:r>
        <w:t xml:space="preserve"> 2046 год, что коснется людей, родившихся после апреля 1977 года.</w:t>
      </w:r>
    </w:p>
    <w:p w:rsidR="00A13A43" w:rsidRDefault="00A13A43" w:rsidP="00A13A43">
      <w:r>
        <w:t xml:space="preserve">В январских отчетах утверждалось, что министры планировали перенести это увеличение на 2035 год, затрагивая людей, которым сегодня 54 года и младше, в ответ </w:t>
      </w:r>
      <w:r>
        <w:lastRenderedPageBreak/>
        <w:t>на лоббирование со стороны Казначейства в надежде сэкономить миллиарды фунтов стерлингов на государственных пенсионных выплатах.</w:t>
      </w:r>
    </w:p>
    <w:p w:rsidR="00A13A43" w:rsidRDefault="00A13A43" w:rsidP="00A13A43">
      <w:r>
        <w:t>Однако в связи с тем, что осенью следующего года ожидаются всеобщие выборы, министры опасались потенциальной негативной реакции на переход от избирателей среднего возраста. Беспорядки во Франции из-за запланированного повышения пенсионного возраста в стране с 62 до 64 лет также встревожили официальных лиц Великобритании.</w:t>
      </w:r>
    </w:p>
    <w:p w:rsidR="00A13A43" w:rsidRDefault="00AF5D5E" w:rsidP="00A13A43">
      <w:hyperlink r:id="rId34" w:history="1">
        <w:r w:rsidR="00A13A43" w:rsidRPr="00BE2454">
          <w:rPr>
            <w:rStyle w:val="a3"/>
          </w:rPr>
          <w:t>https://rossaprimavera.ru/news/f140fe40</w:t>
        </w:r>
      </w:hyperlink>
      <w:r w:rsidR="00A13A43">
        <w:t xml:space="preserve"> </w:t>
      </w:r>
    </w:p>
    <w:p w:rsidR="00C21271" w:rsidRPr="00344A75" w:rsidRDefault="00C21271" w:rsidP="00C21271">
      <w:pPr>
        <w:pStyle w:val="2"/>
      </w:pPr>
      <w:bookmarkStart w:id="118" w:name="_Toc134776016"/>
      <w:proofErr w:type="gramStart"/>
      <w:r w:rsidRPr="00344A75">
        <w:t>Известия, 11.05.2023, Во Франции зафиксирован самый низкий за последние 29 лет уровень рождаемости</w:t>
      </w:r>
      <w:bookmarkEnd w:id="118"/>
      <w:proofErr w:type="gramEnd"/>
    </w:p>
    <w:p w:rsidR="00C21271" w:rsidRDefault="00C21271" w:rsidP="005C2D8E">
      <w:pPr>
        <w:pStyle w:val="3"/>
      </w:pPr>
      <w:bookmarkStart w:id="119" w:name="_Toc134776017"/>
      <w:proofErr w:type="gramStart"/>
      <w:r>
        <w:t>Во Франции зафиксирован самый низкий за последние 29 лет уровень рождаемости.</w:t>
      </w:r>
      <w:proofErr w:type="gramEnd"/>
      <w:r>
        <w:t xml:space="preserve"> Об этом свидетельствуют данные Национального института статистики и экономических исследований Франции (</w:t>
      </w:r>
      <w:proofErr w:type="spellStart"/>
      <w:r>
        <w:t>Insee</w:t>
      </w:r>
      <w:proofErr w:type="spellEnd"/>
      <w:r>
        <w:t xml:space="preserve">), опубликованные в четверг, 11 мая, газетой </w:t>
      </w:r>
      <w:proofErr w:type="spellStart"/>
      <w:r>
        <w:t>Le</w:t>
      </w:r>
      <w:proofErr w:type="spellEnd"/>
      <w:r>
        <w:t xml:space="preserve"> </w:t>
      </w:r>
      <w:proofErr w:type="spellStart"/>
      <w:r>
        <w:t>Figaro</w:t>
      </w:r>
      <w:proofErr w:type="spellEnd"/>
      <w:r>
        <w:t xml:space="preserve">. Уточняется, что в марте текущего года во Франции ежедневно появлялось на свет 1816 детей, что на 7% меньше, чем в том же месяце в 2020 году, до пандемии </w:t>
      </w:r>
      <w:proofErr w:type="spellStart"/>
      <w:r>
        <w:t>коронавируса</w:t>
      </w:r>
      <w:proofErr w:type="spellEnd"/>
      <w:r>
        <w:t>.</w:t>
      </w:r>
      <w:bookmarkEnd w:id="119"/>
    </w:p>
    <w:p w:rsidR="00C21271" w:rsidRDefault="00C438AA" w:rsidP="00C21271">
      <w:r>
        <w:t>«</w:t>
      </w:r>
      <w:r w:rsidR="00C21271">
        <w:t>Это самый низкий уровень рождаемости, начиная с 1994 года, когда стали вести подобную статистику</w:t>
      </w:r>
      <w:r>
        <w:t>»</w:t>
      </w:r>
      <w:r w:rsidR="00C21271">
        <w:t xml:space="preserve">, - утверждают в </w:t>
      </w:r>
      <w:proofErr w:type="spellStart"/>
      <w:r w:rsidR="00C21271">
        <w:t>Insee</w:t>
      </w:r>
      <w:proofErr w:type="spellEnd"/>
      <w:r w:rsidR="00C21271">
        <w:t>.</w:t>
      </w:r>
    </w:p>
    <w:p w:rsidR="00C21271" w:rsidRDefault="00C21271" w:rsidP="00C21271">
      <w:r>
        <w:t xml:space="preserve">В институте полагают, что 2023 год с точки зрения рождаемости станет особенно </w:t>
      </w:r>
      <w:r w:rsidR="00C438AA">
        <w:t>«</w:t>
      </w:r>
      <w:r>
        <w:t>слабым</w:t>
      </w:r>
      <w:r w:rsidR="00C438AA">
        <w:t>»</w:t>
      </w:r>
      <w:r>
        <w:t>.</w:t>
      </w:r>
    </w:p>
    <w:p w:rsidR="00C21271" w:rsidRDefault="00C21271" w:rsidP="00C21271">
      <w:r>
        <w:t xml:space="preserve">Отмечается, что в некоторых районах страны зафиксирован более значительный спад рождаемости. Например, в </w:t>
      </w:r>
      <w:proofErr w:type="spellStart"/>
      <w:r>
        <w:t>Окситании</w:t>
      </w:r>
      <w:proofErr w:type="spellEnd"/>
      <w:r>
        <w:t xml:space="preserve"> данный показатель снизился на 11% по сравнению с 2021 годом. В основном такой тренд наблюдается на европейской территории Франции. Между тем в заморских департаментах, в частности, на островах Реюньон и </w:t>
      </w:r>
      <w:proofErr w:type="spellStart"/>
      <w:r>
        <w:t>Майотта</w:t>
      </w:r>
      <w:proofErr w:type="spellEnd"/>
      <w:r>
        <w:t>, рождаемость, напротив, растет.</w:t>
      </w:r>
    </w:p>
    <w:p w:rsidR="00C21271" w:rsidRDefault="00C21271" w:rsidP="00C21271">
      <w:r>
        <w:t>Ранее, в марте, сообщалось, что в 2022 году в Японии зарегистрировано 799,7 тыс. новорожденных, что является самым низким показателем в стране с момента начала ведения учета в 1899 году. В правительстве страны признали ситуацию критической.</w:t>
      </w:r>
    </w:p>
    <w:p w:rsidR="00C21271" w:rsidRDefault="00C21271" w:rsidP="00C21271">
      <w:r>
        <w:t xml:space="preserve">В том же месяце газета </w:t>
      </w:r>
      <w:proofErr w:type="spellStart"/>
      <w:r>
        <w:t>Rzeczpospolita</w:t>
      </w:r>
      <w:proofErr w:type="spellEnd"/>
      <w:r>
        <w:t xml:space="preserve"> со ссылкой на заявление президента Института государственных финансов </w:t>
      </w:r>
      <w:proofErr w:type="spellStart"/>
      <w:r>
        <w:t>Славомира</w:t>
      </w:r>
      <w:proofErr w:type="spellEnd"/>
      <w:r>
        <w:t xml:space="preserve"> </w:t>
      </w:r>
      <w:proofErr w:type="spellStart"/>
      <w:r>
        <w:t>Дудека</w:t>
      </w:r>
      <w:proofErr w:type="spellEnd"/>
      <w:r>
        <w:t xml:space="preserve"> написала, что Польша столкнется с демографическим кризисом из-за роста численности стареющего населения. Отмечалось, что за десятилетие численность поляков сократилась почти на 2 </w:t>
      </w:r>
      <w:proofErr w:type="gramStart"/>
      <w:r>
        <w:t>млн</w:t>
      </w:r>
      <w:proofErr w:type="gramEnd"/>
      <w:r>
        <w:t xml:space="preserve"> человек. По мнению </w:t>
      </w:r>
      <w:proofErr w:type="spellStart"/>
      <w:r>
        <w:t>Дудека</w:t>
      </w:r>
      <w:proofErr w:type="spellEnd"/>
      <w:r>
        <w:t xml:space="preserve"> президента Института государственных финансов, стоит смягчить миграционную политику, стимулировать экономическую активность населения, а также повысить пенсионный возраст и рождаемость.</w:t>
      </w:r>
    </w:p>
    <w:p w:rsidR="00670AFF" w:rsidRDefault="00AF5D5E" w:rsidP="00C21271">
      <w:hyperlink r:id="rId35" w:history="1">
        <w:r w:rsidR="00C21271" w:rsidRPr="005B27F2">
          <w:rPr>
            <w:rStyle w:val="a3"/>
          </w:rPr>
          <w:t>https://iz.ru/1511339/2023-05-11/vo-frantcii-zafiksirovan-samyi-nizkii-za-poslednie-29-let-uroven-rozhdaemosti</w:t>
        </w:r>
      </w:hyperlink>
    </w:p>
    <w:p w:rsidR="00A13A43" w:rsidRPr="00344A75" w:rsidRDefault="00A13A43" w:rsidP="00A13A43">
      <w:pPr>
        <w:pStyle w:val="2"/>
      </w:pPr>
      <w:bookmarkStart w:id="120" w:name="_Toc134776018"/>
      <w:proofErr w:type="spellStart"/>
      <w:r w:rsidRPr="00344A75">
        <w:lastRenderedPageBreak/>
        <w:t>ИнформПрага</w:t>
      </w:r>
      <w:proofErr w:type="spellEnd"/>
      <w:r w:rsidRPr="00344A75">
        <w:t>, 11.05.2023, Пенсионная реформа: смена возраста, гарантированная пенсия и более низкие новые пенсии</w:t>
      </w:r>
      <w:bookmarkEnd w:id="120"/>
    </w:p>
    <w:p w:rsidR="00A13A43" w:rsidRDefault="00A13A43" w:rsidP="005C2D8E">
      <w:pPr>
        <w:pStyle w:val="3"/>
      </w:pPr>
      <w:bookmarkStart w:id="121" w:name="_Toc134776019"/>
      <w:r>
        <w:t xml:space="preserve">Пенсия должна длиться в среднем 21,5 года. Гарантированная пенсия должна соответствовать 20 процентам средней заработной платы. Новые пенсии должны быть немного ниже, чем сегодня. Часть доходов в старости должны обеспечивать сбережения с государственным пособием. Налоги для </w:t>
      </w:r>
      <w:proofErr w:type="spellStart"/>
      <w:r>
        <w:t>самозанятых</w:t>
      </w:r>
      <w:proofErr w:type="spellEnd"/>
      <w:r>
        <w:t xml:space="preserve"> можно было бы постепенно увеличивать, и подрядчики также могли бы платить больше.</w:t>
      </w:r>
      <w:bookmarkEnd w:id="121"/>
      <w:r>
        <w:t xml:space="preserve"> </w:t>
      </w:r>
    </w:p>
    <w:p w:rsidR="00A13A43" w:rsidRDefault="00A13A43" w:rsidP="00A13A43">
      <w:r>
        <w:t xml:space="preserve">Министр труда </w:t>
      </w:r>
      <w:proofErr w:type="spellStart"/>
      <w:r>
        <w:t>Мариан</w:t>
      </w:r>
      <w:proofErr w:type="spellEnd"/>
      <w:r>
        <w:t xml:space="preserve"> </w:t>
      </w:r>
      <w:proofErr w:type="spellStart"/>
      <w:r>
        <w:t>Юречка</w:t>
      </w:r>
      <w:proofErr w:type="spellEnd"/>
      <w:r>
        <w:t xml:space="preserve"> (KDU-ČSL) на пресс-конференции правительства представил изменения в реформе, направленные на сокращение задолженности пенсионной системы и обеспечение ее устойчивости. По его словам, реформа также предусматривает единое основание для расчета пенсии супруга или учета ухода в размере пенсии.</w:t>
      </w:r>
    </w:p>
    <w:p w:rsidR="00A13A43" w:rsidRDefault="00A13A43" w:rsidP="00A13A43">
      <w:r>
        <w:t xml:space="preserve">Расходы на пенсии резко растут, и в настоящее время они составляют более 30 процентов государственных расходов. В прошлом году было выплачено почти 600 миллиардов крон, в этом году может быть больше примерно на 90 миллиардов. Дефицит пенсионного страхования может составить около 80 миллиардов крон. В ближайшие годы он может возрасти до нескольких процентов ВВП в год. </w:t>
      </w:r>
    </w:p>
    <w:p w:rsidR="00A13A43" w:rsidRDefault="00A13A43" w:rsidP="00A13A43">
      <w:r>
        <w:t xml:space="preserve">По мнению </w:t>
      </w:r>
      <w:proofErr w:type="spellStart"/>
      <w:r>
        <w:t>Юречки</w:t>
      </w:r>
      <w:proofErr w:type="spellEnd"/>
      <w:r>
        <w:t xml:space="preserve"> и экспертов, к середине века падение может достигнуть пяти процентов валового внутреннего продукта (ВВП), что в сегодняшних ценах соответствует примерно 350 миллиардам крон. Предложение содержит в общей сложности 11 основных изменений, направленных на сокращение дефицита. Но полностью это не уберет, отметил </w:t>
      </w:r>
      <w:proofErr w:type="spellStart"/>
      <w:r>
        <w:t>Юречка</w:t>
      </w:r>
      <w:proofErr w:type="spellEnd"/>
      <w:r>
        <w:t>. Он сообщил журналистам, что принятие всех предложенных шагов позволит сократить дефицит на три процента ВВП.</w:t>
      </w:r>
    </w:p>
    <w:p w:rsidR="00A13A43" w:rsidRDefault="00A13A43" w:rsidP="00A13A43">
      <w:r>
        <w:t xml:space="preserve">Большинство планов ограничивают рост расходов и задолженности, некоторые предложения увеличивают ее. Предполагается, что корректировка пенсионного возраста замедлит рост самой выплачиваемой суммы. Он должен устанавливаться заново каждый год для людей, которым исполнилось 50 лет. Учитывалась бы текущая ожидаемая продолжительность жизни на данный год и тот факт, что пенсия должна длиться в среднем 21,5 года. Так что вы должны уйти позже, чтобы отдохнуть. Уже сейчас мужской возраст смещается вперед на два месяца в году, а женский на четыре месяца. </w:t>
      </w:r>
      <w:proofErr w:type="spellStart"/>
      <w:r>
        <w:t>Юречка</w:t>
      </w:r>
      <w:proofErr w:type="spellEnd"/>
      <w:r>
        <w:t xml:space="preserve"> подчеркнул, что </w:t>
      </w:r>
      <w:proofErr w:type="gramStart"/>
      <w:r>
        <w:t>пятидесятилетние</w:t>
      </w:r>
      <w:proofErr w:type="gramEnd"/>
      <w:r>
        <w:t xml:space="preserve"> узнают о дате выхода на пенсию как минимум за 15 лет.</w:t>
      </w:r>
    </w:p>
    <w:p w:rsidR="00A13A43" w:rsidRDefault="00A13A43" w:rsidP="00A13A43">
      <w:r>
        <w:t>Люди ответственных профессий, где снизить нагрузку и риск для здоровья с помощью вспомогательных средств не представляется возможным, могли выйти на пенсию раньше, не уменьшая получаемую сумму. Работодатели должны платить за них более высокие взносы. Список профессий еще будет обсуждаться. В будущем это должно немного увеличить расходы. С другой стороны, досрочные пенсии других должны быть сокращены больше, чем раньше. Они также должны быть оценены только в ограниченной степени к установленному сроку. Досрочный выход на пенсию возможен не ранее, чем за три года до установленного срока.</w:t>
      </w:r>
    </w:p>
    <w:p w:rsidR="00A13A43" w:rsidRDefault="00A13A43" w:rsidP="00A13A43">
      <w:r>
        <w:t xml:space="preserve">Гарантированная пенсия теперь должна достигать 20 процентов от средней заработной платы. Пенсия по старости состоит из солидарной и льготной части. Базовая часть </w:t>
      </w:r>
      <w:r>
        <w:lastRenderedPageBreak/>
        <w:t>одинакова для всех и соответствует 10 процентам средней заработной платы. В этом году она составляет 4040 крон. Заслуженная часть отражает сумму отчислений с заработка, выслугу лет и количество детей. Минимум 770 крон. Эта сумма также должна быть увеличена до 10 процентов от средней заработной платы. В этом году гарантированная пенсия по старости составит 8080 крон вместо нынешних 4810 крон.</w:t>
      </w:r>
    </w:p>
    <w:p w:rsidR="00A13A43" w:rsidRDefault="00A13A43" w:rsidP="00A13A43">
      <w:r>
        <w:t>Новые пенсии должны быть немного ниже. При их определении следует учитывать меньшую часть заработка и взносов, корректировать так называемые лимиты уменьшения. Новый расчет должен быть введен в период с 2026 по 2035 год. Каждый год новые пенсии будут в среднем на 150–200 крон ниже, что означает сокращение на 1500–2000 крон за десятилетие. Регулярное повышение пенсий в январе также должно происходить медленнее, начиная со следующего года. Как и в 2017 году, пенсии должны рассчитываться по инфляции и по трети роста реальной заработной платы вместо нынешней половины.</w:t>
      </w:r>
    </w:p>
    <w:p w:rsidR="00A13A43" w:rsidRDefault="00A13A43" w:rsidP="00A13A43">
      <w:r>
        <w:t xml:space="preserve">Налог на </w:t>
      </w:r>
      <w:proofErr w:type="spellStart"/>
      <w:r>
        <w:t>самозанятых</w:t>
      </w:r>
      <w:proofErr w:type="spellEnd"/>
      <w:r>
        <w:t xml:space="preserve"> следует постепенно повышать. В настоящее время минимальная база страховых взносов составляет четверть средней заработной платы, но в ближайшие годы она должна подняться до уровня минимальной заработной платы. Также речь пойдет о возможном незначительном увеличении базы от текущей половины прибыли. Контрактные рабочие также могут начать платить больше, будет обсуждаться установление лимитов. Работа по контракту должна начать регистрироваться, доходы от контрактов могут суммироваться.</w:t>
      </w:r>
    </w:p>
    <w:p w:rsidR="00A13A43" w:rsidRDefault="00A13A43" w:rsidP="00A13A43">
      <w:r>
        <w:t>Супруги или партнеры могут добровольно иметь общую основу для расчета пенсии. Таким образом, их вклады будут суммироваться на время брака или партнерства. Тогда оба получат одинаковую сумму. На период ухода за малолетними детьми, когда лицо не имеет дохода и не платит страховые взносы, при определении пенсии будут начисляться фиктивные отчисления из средней заработной платы по стране. Таким образом, пенсия может быть выше в среднем на 500 крон. Условия для вдовы и пенсии вдовца должны быть более мягкими. Изменение должно применяться к пожизненному доходу.</w:t>
      </w:r>
    </w:p>
    <w:p w:rsidR="00A13A43" w:rsidRDefault="00AF5D5E" w:rsidP="00A13A43">
      <w:hyperlink r:id="rId36" w:history="1">
        <w:r w:rsidR="00A13A43" w:rsidRPr="00BE2454">
          <w:rPr>
            <w:rStyle w:val="a3"/>
          </w:rPr>
          <w:t>http://gazeta.cz/article/23049-pensionnaya-reforma-smena-vozrasta-garantirovannaya-pensiya-i-bolee-nizkie-novye-pensii</w:t>
        </w:r>
      </w:hyperlink>
      <w:r w:rsidR="00A13A43">
        <w:t xml:space="preserve"> </w:t>
      </w:r>
    </w:p>
    <w:p w:rsidR="00C21271" w:rsidRPr="001E1CEF" w:rsidRDefault="00C21271" w:rsidP="00C21271"/>
    <w:p w:rsidR="00D1642B" w:rsidRDefault="00D1642B" w:rsidP="00D1642B">
      <w:pPr>
        <w:pStyle w:val="251"/>
      </w:pPr>
      <w:bookmarkStart w:id="122" w:name="_Toc99318661"/>
      <w:bookmarkStart w:id="123" w:name="_Toc134776020"/>
      <w:r>
        <w:lastRenderedPageBreak/>
        <w:t xml:space="preserve">КОРОНАВИРУС COVID-19 – </w:t>
      </w:r>
      <w:r w:rsidRPr="00F811B7">
        <w:t>ПОСЛЕДНИЕ НОВОСТИ</w:t>
      </w:r>
      <w:bookmarkEnd w:id="75"/>
      <w:bookmarkEnd w:id="122"/>
      <w:bookmarkEnd w:id="123"/>
    </w:p>
    <w:p w:rsidR="00771B14" w:rsidRPr="00344A75" w:rsidRDefault="00771B14" w:rsidP="00771B14">
      <w:pPr>
        <w:pStyle w:val="2"/>
      </w:pPr>
      <w:bookmarkStart w:id="124" w:name="_Toc134776021"/>
      <w:r w:rsidRPr="00344A75">
        <w:t xml:space="preserve">РИА Новости, 11.05.2023, </w:t>
      </w:r>
      <w:proofErr w:type="spellStart"/>
      <w:r w:rsidRPr="00344A75">
        <w:t>Ковидные</w:t>
      </w:r>
      <w:proofErr w:type="spellEnd"/>
      <w:r w:rsidRPr="00344A75">
        <w:t xml:space="preserve"> ограничения постепенно снимаются в РФ - Голикова</w:t>
      </w:r>
      <w:bookmarkEnd w:id="124"/>
    </w:p>
    <w:p w:rsidR="00771B14" w:rsidRDefault="00771B14" w:rsidP="005C2D8E">
      <w:pPr>
        <w:pStyle w:val="3"/>
      </w:pPr>
      <w:bookmarkStart w:id="125" w:name="_Toc134776022"/>
      <w:proofErr w:type="spellStart"/>
      <w:r>
        <w:t>Ковидные</w:t>
      </w:r>
      <w:proofErr w:type="spellEnd"/>
      <w:r>
        <w:t xml:space="preserve"> ограничения в Российской Федерации постепенно снижаются, заявила вице-премьер РФ Татьяна Голикова.</w:t>
      </w:r>
      <w:bookmarkEnd w:id="125"/>
    </w:p>
    <w:p w:rsidR="00771B14" w:rsidRDefault="00771B14" w:rsidP="00771B14">
      <w:r>
        <w:t>Ранее Всемирная организация здравоохранения (ВОЗ) отменила статус глобальной пандемии COVID-19, объявленный в 2020 году.</w:t>
      </w:r>
    </w:p>
    <w:p w:rsidR="00771B14" w:rsidRDefault="00C438AA" w:rsidP="00771B14">
      <w:r>
        <w:t>«</w:t>
      </w:r>
      <w:r w:rsidR="00771B14">
        <w:t>Постепенно снижаем все ограничения</w:t>
      </w:r>
      <w:r>
        <w:t>»</w:t>
      </w:r>
      <w:r w:rsidR="00771B14">
        <w:t xml:space="preserve">, - сказала Голикова журналистам. </w:t>
      </w:r>
    </w:p>
    <w:p w:rsidR="00771B14" w:rsidRPr="00344A75" w:rsidRDefault="00771B14" w:rsidP="00771B14">
      <w:pPr>
        <w:pStyle w:val="2"/>
      </w:pPr>
      <w:bookmarkStart w:id="126" w:name="_Toc134776023"/>
      <w:r w:rsidRPr="00344A75">
        <w:t>РИА Новости, 11.05.2023, За сутки в Москве выявлены 265 случаев COVID-19, скончались 9 человек - портал</w:t>
      </w:r>
      <w:bookmarkEnd w:id="126"/>
    </w:p>
    <w:p w:rsidR="00771B14" w:rsidRDefault="00771B14" w:rsidP="005C2D8E">
      <w:pPr>
        <w:pStyle w:val="3"/>
      </w:pPr>
      <w:bookmarkStart w:id="127" w:name="_Toc134776024"/>
      <w:r>
        <w:t xml:space="preserve">За сутки в Москве выявлены 265 случаев COVID-19, умерли 9 человек, сообщается на портале </w:t>
      </w:r>
      <w:proofErr w:type="spellStart"/>
      <w:r>
        <w:t>стопкоронавирус.рф</w:t>
      </w:r>
      <w:proofErr w:type="spellEnd"/>
      <w:r>
        <w:t>.</w:t>
      </w:r>
      <w:bookmarkEnd w:id="127"/>
    </w:p>
    <w:p w:rsidR="00771B14" w:rsidRDefault="00C438AA" w:rsidP="00771B14">
      <w:r>
        <w:t>«</w:t>
      </w:r>
      <w:r w:rsidR="00771B14">
        <w:t>Выявлено случаев за сутки - 265, госпитализирован 101 человек, выздоровели 554 человека, 9 человек умерли за сутки</w:t>
      </w:r>
      <w:r>
        <w:t>»</w:t>
      </w:r>
      <w:r w:rsidR="00771B14">
        <w:t>, - говорится в сводке по столице.</w:t>
      </w:r>
    </w:p>
    <w:p w:rsidR="00771B14" w:rsidRDefault="00771B14" w:rsidP="00771B14">
      <w:r>
        <w:t>Подобное количество выявленных случаев в последний раз было в июне прошлого года.</w:t>
      </w:r>
    </w:p>
    <w:p w:rsidR="00771B14" w:rsidRDefault="00771B14" w:rsidP="00771B14">
      <w:r>
        <w:t>Накануне был выявлен 301 новый случай заражения.</w:t>
      </w:r>
    </w:p>
    <w:p w:rsidR="00771B14" w:rsidRDefault="00771B14" w:rsidP="00771B14">
      <w:r>
        <w:t xml:space="preserve">Всего с начала пандемии в Москве было выявлено 3 511 223 случая </w:t>
      </w:r>
      <w:proofErr w:type="spellStart"/>
      <w:r>
        <w:t>коронавируса</w:t>
      </w:r>
      <w:proofErr w:type="spellEnd"/>
      <w:r>
        <w:t>, выздоровели 3 324 080 человек, умерли 48 766.</w:t>
      </w:r>
    </w:p>
    <w:p w:rsidR="00771B14" w:rsidRPr="00344A75" w:rsidRDefault="00771B14" w:rsidP="00771B14">
      <w:pPr>
        <w:pStyle w:val="2"/>
      </w:pPr>
      <w:bookmarkStart w:id="128" w:name="_Toc134776025"/>
      <w:r w:rsidRPr="00344A75">
        <w:t xml:space="preserve">ТАСС, 11.05.2023, В России выявили 2 344 случая заражения </w:t>
      </w:r>
      <w:proofErr w:type="spellStart"/>
      <w:r w:rsidRPr="00344A75">
        <w:t>коронавирусом</w:t>
      </w:r>
      <w:proofErr w:type="spellEnd"/>
      <w:r w:rsidRPr="00344A75">
        <w:t xml:space="preserve"> за сутки, умерли 28 </w:t>
      </w:r>
      <w:proofErr w:type="gramStart"/>
      <w:r w:rsidRPr="00344A75">
        <w:t>заболевших</w:t>
      </w:r>
      <w:bookmarkEnd w:id="128"/>
      <w:proofErr w:type="gramEnd"/>
    </w:p>
    <w:p w:rsidR="00771B14" w:rsidRDefault="00771B14" w:rsidP="005C2D8E">
      <w:pPr>
        <w:pStyle w:val="3"/>
      </w:pPr>
      <w:bookmarkStart w:id="129" w:name="_Toc134776026"/>
      <w:r>
        <w:t xml:space="preserve">Число подтвержденных случаев заражения </w:t>
      </w:r>
      <w:proofErr w:type="spellStart"/>
      <w:r>
        <w:t>коронавирусом</w:t>
      </w:r>
      <w:proofErr w:type="spellEnd"/>
      <w:r>
        <w:t xml:space="preserve"> в России возросло за сутки на 2 344, летальных исходов из-за </w:t>
      </w:r>
      <w:proofErr w:type="spellStart"/>
      <w:r>
        <w:t>ковида</w:t>
      </w:r>
      <w:proofErr w:type="spellEnd"/>
      <w:r>
        <w:t xml:space="preserve"> - на 28. Об этом сообщили в четверг журналистам в федеральном оперативном штабе по борьбе с инфекцией.</w:t>
      </w:r>
      <w:bookmarkEnd w:id="129"/>
    </w:p>
    <w:p w:rsidR="00771B14" w:rsidRDefault="00771B14" w:rsidP="00771B14">
      <w:r>
        <w:t xml:space="preserve">Днем ранее в стране зарегистрировали 2 405 случаев заражения и 24 смерти, всего с начала пандемии - 22 889 242 и 398 630 соответственно. Число случаев выздоровления после </w:t>
      </w:r>
      <w:proofErr w:type="spellStart"/>
      <w:r>
        <w:t>коронавируса</w:t>
      </w:r>
      <w:proofErr w:type="spellEnd"/>
      <w:r>
        <w:t xml:space="preserve"> увеличилось за сутки на 4 985 против 3 278 днем ранее, до 22 306 208.</w:t>
      </w:r>
    </w:p>
    <w:p w:rsidR="00771B14" w:rsidRDefault="00771B14" w:rsidP="00771B14">
      <w:r>
        <w:t xml:space="preserve">За сутки в России госпитализировали 909 </w:t>
      </w:r>
      <w:proofErr w:type="gramStart"/>
      <w:r>
        <w:t>заболевших</w:t>
      </w:r>
      <w:proofErr w:type="gramEnd"/>
      <w:r>
        <w:t xml:space="preserve"> </w:t>
      </w:r>
      <w:proofErr w:type="spellStart"/>
      <w:r>
        <w:t>ковидом</w:t>
      </w:r>
      <w:proofErr w:type="spellEnd"/>
      <w:r>
        <w:t xml:space="preserve"> против 281 днем ранее (рост на 223,5%). Число госпитализаций увеличилось в 64 регионах и уменьшилось в 11, в 10 ситуация не изменилась.</w:t>
      </w:r>
    </w:p>
    <w:p w:rsidR="00771B14" w:rsidRDefault="00771B14" w:rsidP="00771B14">
      <w:r>
        <w:t xml:space="preserve">В Москве, по данным портала </w:t>
      </w:r>
      <w:proofErr w:type="spellStart"/>
      <w:r>
        <w:t>стопкоронавирус</w:t>
      </w:r>
      <w:proofErr w:type="gramStart"/>
      <w:r>
        <w:t>.р</w:t>
      </w:r>
      <w:proofErr w:type="gramEnd"/>
      <w:r>
        <w:t>ф</w:t>
      </w:r>
      <w:proofErr w:type="spellEnd"/>
      <w:r>
        <w:t xml:space="preserve">, число подтвержденных случаев заражения увеличилось за сутки на 265 против 301 днем ранее, до 3 511 223. Умерли 9 </w:t>
      </w:r>
      <w:proofErr w:type="gramStart"/>
      <w:r>
        <w:lastRenderedPageBreak/>
        <w:t>заболевших</w:t>
      </w:r>
      <w:proofErr w:type="gramEnd"/>
      <w:r>
        <w:t xml:space="preserve"> (днем ранее - 7, всего с начала пандемии - 48 766). Количество случаев выздоровления возросло на 554, до 3 324 080.</w:t>
      </w:r>
    </w:p>
    <w:p w:rsidR="00D1642B" w:rsidRDefault="00771B14" w:rsidP="00771B14">
      <w:r>
        <w:t xml:space="preserve">В Санкт-Петербурге за сутки зарегистрировали 174 случая заражения и 534 случая выздоровления, всего с начала пандемии - 1 942 617 и 1 901 176 соответственно. Число </w:t>
      </w:r>
      <w:proofErr w:type="gramStart"/>
      <w:r>
        <w:t>умерших</w:t>
      </w:r>
      <w:proofErr w:type="gramEnd"/>
      <w:r>
        <w:t xml:space="preserve"> из-за </w:t>
      </w:r>
      <w:proofErr w:type="spellStart"/>
      <w:r>
        <w:t>ковида</w:t>
      </w:r>
      <w:proofErr w:type="spellEnd"/>
      <w:r>
        <w:t xml:space="preserve"> увеличилось на 8, до 37 692.</w:t>
      </w:r>
    </w:p>
    <w:p w:rsidR="00771B14" w:rsidRDefault="00771B14" w:rsidP="00771B14"/>
    <w:sectPr w:rsidR="00771B14"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5B3" w:rsidRDefault="007715B3">
      <w:r>
        <w:separator/>
      </w:r>
    </w:p>
  </w:endnote>
  <w:endnote w:type="continuationSeparator" w:id="0">
    <w:p w:rsidR="007715B3" w:rsidRDefault="0077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B3" w:rsidRDefault="007715B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B3" w:rsidRPr="00D64E5C" w:rsidRDefault="007715B3"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F5D5E" w:rsidRPr="00AF5D5E">
      <w:rPr>
        <w:rFonts w:ascii="Cambria" w:hAnsi="Cambria"/>
        <w:b/>
        <w:noProof/>
      </w:rPr>
      <w:t>6</w:t>
    </w:r>
    <w:r w:rsidRPr="00CB47BF">
      <w:rPr>
        <w:b/>
      </w:rPr>
      <w:fldChar w:fldCharType="end"/>
    </w:r>
  </w:p>
  <w:p w:rsidR="007715B3" w:rsidRPr="00D15988" w:rsidRDefault="007715B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B3" w:rsidRDefault="007715B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5B3" w:rsidRDefault="007715B3">
      <w:r>
        <w:separator/>
      </w:r>
    </w:p>
  </w:footnote>
  <w:footnote w:type="continuationSeparator" w:id="0">
    <w:p w:rsidR="007715B3" w:rsidRDefault="00771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B3" w:rsidRDefault="007715B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B3" w:rsidRDefault="00AF5D5E"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7715B3" w:rsidRPr="000C041B" w:rsidRDefault="007715B3" w:rsidP="00122493">
                <w:pPr>
                  <w:ind w:right="423"/>
                  <w:jc w:val="center"/>
                  <w:rPr>
                    <w:rFonts w:cs="Arial"/>
                    <w:b/>
                    <w:color w:val="EEECE1"/>
                    <w:sz w:val="6"/>
                    <w:szCs w:val="6"/>
                  </w:rPr>
                </w:pPr>
                <w:r w:rsidRPr="000C041B">
                  <w:rPr>
                    <w:rFonts w:cs="Arial"/>
                    <w:b/>
                    <w:color w:val="EEECE1"/>
                    <w:sz w:val="6"/>
                    <w:szCs w:val="6"/>
                  </w:rPr>
                  <w:t xml:space="preserve">        </w:t>
                </w:r>
              </w:p>
              <w:p w:rsidR="007715B3" w:rsidRPr="00D15988" w:rsidRDefault="007715B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715B3" w:rsidRPr="007336C7" w:rsidRDefault="007715B3" w:rsidP="00122493">
                <w:pPr>
                  <w:ind w:right="423"/>
                  <w:rPr>
                    <w:rFonts w:cs="Arial"/>
                  </w:rPr>
                </w:pPr>
              </w:p>
              <w:p w:rsidR="007715B3" w:rsidRPr="00267F53" w:rsidRDefault="007715B3" w:rsidP="00122493"/>
            </w:txbxContent>
          </v:textbox>
        </v:roundrect>
      </w:pict>
    </w:r>
    <w:r w:rsidR="007715B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05pt;height:32.05pt">
          <v:imagedata r:id="rId1" o:title="Колонтитул"/>
        </v:shape>
      </w:pict>
    </w:r>
    <w:r w:rsidR="007715B3">
      <w:t xml:space="preserve">            </w:t>
    </w:r>
    <w:r w:rsidR="007715B3">
      <w:tab/>
    </w:r>
    <w:r w:rsidR="007715B3">
      <w:fldChar w:fldCharType="begin"/>
    </w:r>
    <w:r w:rsidR="007715B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715B3">
      <w:fldChar w:fldCharType="separate"/>
    </w:r>
    <w:r>
      <w:fldChar w:fldCharType="begin"/>
    </w:r>
    <w:r>
      <w:instrText xml:space="preserve"> </w:instrText>
    </w:r>
    <w:r>
      <w:instrText>INCLUDEPICTURE  "https://apf.mail.ru/cgi-bin/readmsg/%D0%9B%D0%BE%D0%B3%D0%BE%D1%82%D0%B8%D0%BF.PNG?id=140896</w:instrText>
    </w:r>
    <w:r>
      <w:instrText>77830000000986;0;1&amp;x-email=natulek_8@mail.ru&amp;exif=1&amp;bs=4924&amp;bl=52781&amp;ct=image/png&amp;cn=%D0%9B%D0%BE%D0%B3%D0%BE%D1%82%D0%B8%D0%BF.PNG&amp;cte=base64" \* MERGEFORMATINET</w:instrText>
    </w:r>
    <w:r>
      <w:instrText xml:space="preserve"> </w:instrText>
    </w:r>
    <w:r>
      <w:fldChar w:fldCharType="separate"/>
    </w:r>
    <w:r>
      <w:pict>
        <v:shape id="_x0000_i1029" type="#_x0000_t75" style="width:2in;height:51.6pt">
          <v:imagedata r:id="rId3" r:href="rId2"/>
        </v:shape>
      </w:pict>
    </w:r>
    <w:r>
      <w:fldChar w:fldCharType="end"/>
    </w:r>
    <w:r w:rsidR="007715B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B3" w:rsidRDefault="007715B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D7489"/>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33EE"/>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A12"/>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774"/>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4A75"/>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67C4"/>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2D8E"/>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10B8"/>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0AFF"/>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5B3"/>
    <w:rsid w:val="00771675"/>
    <w:rsid w:val="00771B14"/>
    <w:rsid w:val="007724D2"/>
    <w:rsid w:val="007725BA"/>
    <w:rsid w:val="00773E62"/>
    <w:rsid w:val="0077409F"/>
    <w:rsid w:val="007744B2"/>
    <w:rsid w:val="0077594D"/>
    <w:rsid w:val="00780A2C"/>
    <w:rsid w:val="00781056"/>
    <w:rsid w:val="00781A1A"/>
    <w:rsid w:val="00782D2F"/>
    <w:rsid w:val="0078306E"/>
    <w:rsid w:val="007840CB"/>
    <w:rsid w:val="00784665"/>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90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3950"/>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30D"/>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5F6F"/>
    <w:rsid w:val="00A072DF"/>
    <w:rsid w:val="00A1085A"/>
    <w:rsid w:val="00A10A29"/>
    <w:rsid w:val="00A11055"/>
    <w:rsid w:val="00A116D7"/>
    <w:rsid w:val="00A121AE"/>
    <w:rsid w:val="00A122B3"/>
    <w:rsid w:val="00A12AF0"/>
    <w:rsid w:val="00A13A10"/>
    <w:rsid w:val="00A13A43"/>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5D5E"/>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271"/>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8AA"/>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67DB"/>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47C"/>
    <w:rsid w:val="00D63B85"/>
    <w:rsid w:val="00D64E5C"/>
    <w:rsid w:val="00D65D86"/>
    <w:rsid w:val="00D6628D"/>
    <w:rsid w:val="00D70062"/>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4FA9"/>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49C"/>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760"/>
    <w:rsid w:val="00E73D63"/>
    <w:rsid w:val="00E755B7"/>
    <w:rsid w:val="00E767A8"/>
    <w:rsid w:val="00E774D9"/>
    <w:rsid w:val="00E779C8"/>
    <w:rsid w:val="00E77B82"/>
    <w:rsid w:val="00E77D97"/>
    <w:rsid w:val="00E80334"/>
    <w:rsid w:val="00E80538"/>
    <w:rsid w:val="00E8067E"/>
    <w:rsid w:val="00E81CA0"/>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1B49"/>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6275"/>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444"/>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57080768">
      <w:bodyDiv w:val="1"/>
      <w:marLeft w:val="0"/>
      <w:marRight w:val="0"/>
      <w:marTop w:val="0"/>
      <w:marBottom w:val="0"/>
      <w:divBdr>
        <w:top w:val="none" w:sz="0" w:space="0" w:color="auto"/>
        <w:left w:val="none" w:sz="0" w:space="0" w:color="auto"/>
        <w:bottom w:val="none" w:sz="0" w:space="0" w:color="auto"/>
        <w:right w:val="none" w:sz="0" w:space="0" w:color="auto"/>
      </w:divBdr>
    </w:div>
    <w:div w:id="1629512105">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onkurent.ru/article/58956" TargetMode="External"/><Relationship Id="rId18" Type="http://schemas.openxmlformats.org/officeDocument/2006/relationships/hyperlink" Target="https://kuban.aif.ru/society/69_krasnodarcev_sobirayutsya_zhit_na_pensiyu_ot_gosudarstva_-_opros" TargetMode="External"/><Relationship Id="rId26" Type="http://schemas.openxmlformats.org/officeDocument/2006/relationships/hyperlink" Target="https://primpress.ru/article/100781"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interfax-russia.ru/northwest/news/v-rf-i-za-rubezhom-prozhivayut-61-2-tys-blokadnikov-mintrud" TargetMode="External"/><Relationship Id="rId34" Type="http://schemas.openxmlformats.org/officeDocument/2006/relationships/hyperlink" Target="https://rossaprimavera.ru/news/f140fe40"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rategyjournal.ru/gosudarstvo/novaya-podushka-bezopasnosti-v-rossii-s-yanvarya-2024-goda-zapustyat-programmu-dolgosrochnyh-sberezhenij" TargetMode="External"/><Relationship Id="rId17" Type="http://schemas.openxmlformats.org/officeDocument/2006/relationships/hyperlink" Target="https://www.donnews.ru/opros-pokazal-chto-mnogie-rostovchane-sobirayutsya-zhit-na-vyplaty-gosudarstva-posle-vyhoda-na-pensiyu" TargetMode="External"/><Relationship Id="rId25" Type="http://schemas.openxmlformats.org/officeDocument/2006/relationships/hyperlink" Target="https://primpress.ru/article/100779" TargetMode="External"/><Relationship Id="rId33" Type="http://schemas.openxmlformats.org/officeDocument/2006/relationships/hyperlink" Target="https://elitetrader.ru/index.php?newsid=654199&amp;utm_source=yxnews&amp;utm_medium=desktop&amp;utm_referrer=https%3A%2F%2Fdzen.ru%2Fnews%2Fsearch%3Ftext%3D"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azeta.ru/family/news/2023/05/11/20411852.shtml" TargetMode="External"/><Relationship Id="rId20" Type="http://schemas.openxmlformats.org/officeDocument/2006/relationships/hyperlink" Target="http://pbroker.ru/?p=74621" TargetMode="External"/><Relationship Id="rId29" Type="http://schemas.openxmlformats.org/officeDocument/2006/relationships/hyperlink" Target="https://www.mk.ru/economics/2023/05/11/ekonomist-nikolaev-predskazal-pechalnuyu-sudbu-indeksaciyam-pensiy-izza-deficita-byudzheta.html"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fedpress.ru/news/77/society/3240997" TargetMode="External"/><Relationship Id="rId32" Type="http://schemas.openxmlformats.org/officeDocument/2006/relationships/hyperlink" Target="https://izvestia.kiev.ua/item/show/150759"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arant.ru/ia/research/1623414/" TargetMode="External"/><Relationship Id="rId23" Type="http://schemas.openxmlformats.org/officeDocument/2006/relationships/hyperlink" Target="https://www.pnp.ru/politics/dnr-predstoit-reshit-voprosy-pensionnogo-obespecheniya-voennykh.html" TargetMode="External"/><Relationship Id="rId28" Type="http://schemas.openxmlformats.org/officeDocument/2006/relationships/hyperlink" Target="https://pensnews.ru/article/8107" TargetMode="External"/><Relationship Id="rId36" Type="http://schemas.openxmlformats.org/officeDocument/2006/relationships/hyperlink" Target="http://gazeta.cz/article/23049-pensionnaya-reforma-smena-vozrasta-garantirovannaya-pensiya-i-bolee-nizkie-novye-pensii" TargetMode="External"/><Relationship Id="rId10" Type="http://schemas.openxmlformats.org/officeDocument/2006/relationships/image" Target="media/image2.png"/><Relationship Id="rId19" Type="http://schemas.openxmlformats.org/officeDocument/2006/relationships/hyperlink" Target="https://iz.ru/1511616/anna-kaledina/kardinalnye-izmeneniia-v-iis-zastavliaiut-uchastnikov-opasatsia-ocherednykh-reform" TargetMode="External"/><Relationship Id="rId31" Type="http://schemas.openxmlformats.org/officeDocument/2006/relationships/hyperlink" Target="https://dknews.kz/ru/v-strane/288216-osobye-prava-vyplaty-pensionnyh-nakopleniy-dlya-lic-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image" Target="media/image3.png"/><Relationship Id="rId22" Type="http://schemas.openxmlformats.org/officeDocument/2006/relationships/hyperlink" Target="https://www.pnp.ru/social/s-gubernatorov-sprosyat-kak-zhivut-blokadniki-v-ikh-regionakh.html" TargetMode="External"/><Relationship Id="rId27" Type="http://schemas.openxmlformats.org/officeDocument/2006/relationships/hyperlink" Target="https://primpress.ru/article/100780" TargetMode="External"/><Relationship Id="rId30" Type="http://schemas.openxmlformats.org/officeDocument/2006/relationships/hyperlink" Target="https://lsm.kz/obligacii-msb-investicii-mnenie" TargetMode="External"/><Relationship Id="rId35" Type="http://schemas.openxmlformats.org/officeDocument/2006/relationships/hyperlink" Target="https://iz.ru/1511339/2023-05-11/vo-frantcii-zafiksirovan-samyi-nizkii-za-poslednie-29-let-uroven-rozhdaemosti"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67</Pages>
  <Words>26105</Words>
  <Characters>148803</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174559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17</cp:revision>
  <cp:lastPrinted>2009-04-02T10:14:00Z</cp:lastPrinted>
  <dcterms:created xsi:type="dcterms:W3CDTF">2023-05-07T12:08:00Z</dcterms:created>
  <dcterms:modified xsi:type="dcterms:W3CDTF">2023-05-12T05:26:00Z</dcterms:modified>
  <cp:category>И-Консалтинг</cp:category>
  <cp:contentStatus>И-Консалтинг</cp:contentStatus>
</cp:coreProperties>
</file>