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6392E" w14:textId="088542B3" w:rsidR="00CB03A7" w:rsidRDefault="00A3583B" w:rsidP="00CB03A7">
      <w:pPr>
        <w:jc w:val="center"/>
        <w:rPr>
          <w:rFonts w:ascii="Times New Roman" w:hAnsi="Times New Roman" w:cs="Times New Roman"/>
          <w:b/>
          <w:sz w:val="28"/>
          <w:szCs w:val="28"/>
        </w:rPr>
      </w:pPr>
      <w:r>
        <w:rPr>
          <w:rFonts w:ascii="Times New Roman" w:hAnsi="Times New Roman" w:cs="Times New Roman"/>
          <w:b/>
          <w:sz w:val="28"/>
          <w:szCs w:val="28"/>
        </w:rPr>
        <w:t>ИЗМЕНЕНИЯ В У</w:t>
      </w:r>
      <w:r w:rsidR="003B0B2A">
        <w:rPr>
          <w:rFonts w:ascii="Times New Roman" w:hAnsi="Times New Roman" w:cs="Times New Roman"/>
          <w:b/>
          <w:sz w:val="28"/>
          <w:szCs w:val="28"/>
        </w:rPr>
        <w:t>СЛОВИЯ ЧЛЕНСТВА</w:t>
      </w:r>
    </w:p>
    <w:p w14:paraId="276C8310" w14:textId="1B288769" w:rsidR="00A3583B" w:rsidRPr="00D40741" w:rsidRDefault="00A3583B" w:rsidP="00CB03A7">
      <w:pPr>
        <w:jc w:val="center"/>
        <w:rPr>
          <w:rFonts w:ascii="Times New Roman" w:hAnsi="Times New Roman" w:cs="Times New Roman"/>
          <w:b/>
          <w:sz w:val="28"/>
          <w:szCs w:val="28"/>
        </w:rPr>
      </w:pPr>
      <w:r>
        <w:rPr>
          <w:rFonts w:ascii="Times New Roman" w:hAnsi="Times New Roman" w:cs="Times New Roman"/>
          <w:b/>
          <w:sz w:val="28"/>
          <w:szCs w:val="28"/>
        </w:rPr>
        <w:t>(</w:t>
      </w:r>
      <w:r w:rsidR="00E26A48">
        <w:rPr>
          <w:rFonts w:ascii="Times New Roman" w:hAnsi="Times New Roman" w:cs="Times New Roman"/>
          <w:b/>
          <w:sz w:val="28"/>
          <w:szCs w:val="28"/>
        </w:rPr>
        <w:t>на основании решения Совета НАПФ</w:t>
      </w:r>
      <w:r w:rsidR="003B0B2A">
        <w:rPr>
          <w:rFonts w:ascii="Times New Roman" w:hAnsi="Times New Roman" w:cs="Times New Roman"/>
          <w:b/>
          <w:sz w:val="28"/>
          <w:szCs w:val="28"/>
        </w:rPr>
        <w:t>, Протокол №4 от 28.02.2024)</w:t>
      </w:r>
    </w:p>
    <w:tbl>
      <w:tblPr>
        <w:tblStyle w:val="a3"/>
        <w:tblW w:w="15734" w:type="dxa"/>
        <w:tblInd w:w="-714" w:type="dxa"/>
        <w:tblLook w:val="04A0" w:firstRow="1" w:lastRow="0" w:firstColumn="1" w:lastColumn="0" w:noHBand="0" w:noVBand="1"/>
      </w:tblPr>
      <w:tblGrid>
        <w:gridCol w:w="425"/>
        <w:gridCol w:w="6096"/>
        <w:gridCol w:w="5954"/>
        <w:gridCol w:w="3259"/>
      </w:tblGrid>
      <w:tr w:rsidR="00B41C9F" w:rsidRPr="00D40741" w14:paraId="0C6830B2" w14:textId="77777777" w:rsidTr="00851C44">
        <w:trPr>
          <w:tblHeader/>
        </w:trPr>
        <w:tc>
          <w:tcPr>
            <w:tcW w:w="425" w:type="dxa"/>
            <w:shd w:val="clear" w:color="auto" w:fill="F2F2F2" w:themeFill="background1" w:themeFillShade="F2"/>
          </w:tcPr>
          <w:p w14:paraId="7D72BEB0" w14:textId="77777777" w:rsidR="00B41C9F" w:rsidRPr="00D40741" w:rsidRDefault="00B41C9F" w:rsidP="00CB03A7">
            <w:pPr>
              <w:jc w:val="center"/>
              <w:rPr>
                <w:rFonts w:ascii="Times New Roman" w:hAnsi="Times New Roman" w:cs="Times New Roman"/>
                <w:b/>
                <w:sz w:val="24"/>
                <w:szCs w:val="24"/>
              </w:rPr>
            </w:pPr>
          </w:p>
        </w:tc>
        <w:tc>
          <w:tcPr>
            <w:tcW w:w="6096" w:type="dxa"/>
            <w:shd w:val="clear" w:color="auto" w:fill="F2F2F2" w:themeFill="background1" w:themeFillShade="F2"/>
          </w:tcPr>
          <w:p w14:paraId="360A531C" w14:textId="77777777" w:rsidR="00B41C9F" w:rsidRPr="00D40741" w:rsidRDefault="00B41C9F" w:rsidP="00D40741">
            <w:pPr>
              <w:jc w:val="center"/>
              <w:rPr>
                <w:rFonts w:ascii="Times New Roman" w:hAnsi="Times New Roman" w:cs="Times New Roman"/>
                <w:b/>
                <w:sz w:val="24"/>
                <w:szCs w:val="24"/>
              </w:rPr>
            </w:pPr>
            <w:r>
              <w:rPr>
                <w:rFonts w:ascii="Times New Roman" w:hAnsi="Times New Roman" w:cs="Times New Roman"/>
                <w:b/>
                <w:sz w:val="24"/>
                <w:szCs w:val="24"/>
              </w:rPr>
              <w:t>Действующая редакция</w:t>
            </w:r>
          </w:p>
        </w:tc>
        <w:tc>
          <w:tcPr>
            <w:tcW w:w="5954" w:type="dxa"/>
            <w:shd w:val="clear" w:color="auto" w:fill="F2F2F2" w:themeFill="background1" w:themeFillShade="F2"/>
          </w:tcPr>
          <w:p w14:paraId="452325AC" w14:textId="77777777" w:rsidR="00B41C9F" w:rsidRPr="00D40741" w:rsidRDefault="00B41C9F" w:rsidP="00CB03A7">
            <w:pPr>
              <w:jc w:val="center"/>
              <w:rPr>
                <w:rFonts w:ascii="Times New Roman" w:hAnsi="Times New Roman" w:cs="Times New Roman"/>
                <w:b/>
                <w:sz w:val="24"/>
                <w:szCs w:val="24"/>
              </w:rPr>
            </w:pPr>
            <w:r>
              <w:rPr>
                <w:rFonts w:ascii="Times New Roman" w:hAnsi="Times New Roman" w:cs="Times New Roman"/>
                <w:b/>
                <w:sz w:val="24"/>
                <w:szCs w:val="24"/>
              </w:rPr>
              <w:t>Предлагаемые изменения</w:t>
            </w:r>
          </w:p>
        </w:tc>
        <w:tc>
          <w:tcPr>
            <w:tcW w:w="3259" w:type="dxa"/>
            <w:shd w:val="clear" w:color="auto" w:fill="F2F2F2" w:themeFill="background1" w:themeFillShade="F2"/>
          </w:tcPr>
          <w:p w14:paraId="706922C7" w14:textId="77777777" w:rsidR="00B41C9F" w:rsidRDefault="00B41C9F" w:rsidP="00CB03A7">
            <w:pPr>
              <w:jc w:val="center"/>
              <w:rPr>
                <w:rFonts w:ascii="Times New Roman" w:hAnsi="Times New Roman" w:cs="Times New Roman"/>
                <w:b/>
                <w:sz w:val="24"/>
                <w:szCs w:val="24"/>
              </w:rPr>
            </w:pPr>
            <w:r>
              <w:rPr>
                <w:rFonts w:ascii="Times New Roman" w:hAnsi="Times New Roman" w:cs="Times New Roman"/>
                <w:b/>
                <w:sz w:val="24"/>
                <w:szCs w:val="24"/>
              </w:rPr>
              <w:t xml:space="preserve">Комментарий </w:t>
            </w:r>
          </w:p>
        </w:tc>
      </w:tr>
      <w:tr w:rsidR="003B0B2A" w:rsidRPr="00D40741" w14:paraId="0FFB249E" w14:textId="77777777" w:rsidTr="00851C44">
        <w:tc>
          <w:tcPr>
            <w:tcW w:w="425" w:type="dxa"/>
          </w:tcPr>
          <w:p w14:paraId="77DBCF34" w14:textId="77777777" w:rsidR="003B0B2A" w:rsidRPr="00B41C9F" w:rsidRDefault="003B0B2A"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15E28304" w14:textId="7D970599" w:rsidR="00206509" w:rsidRPr="00206509" w:rsidRDefault="00206509" w:rsidP="00E92038">
            <w:pPr>
              <w:spacing w:before="120" w:after="120"/>
              <w:ind w:firstLine="426"/>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rPr>
              <w:t>Стр.2</w:t>
            </w:r>
          </w:p>
          <w:p w14:paraId="3F10CAFD" w14:textId="0FDC6A31" w:rsidR="003B0B2A" w:rsidRPr="00206509" w:rsidRDefault="003B0B2A" w:rsidP="00E92038">
            <w:pPr>
              <w:spacing w:before="120" w:after="120"/>
              <w:ind w:firstLine="426"/>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rPr>
              <w:t xml:space="preserve">Сведения о стандарте </w:t>
            </w:r>
          </w:p>
          <w:p w14:paraId="024828D3" w14:textId="401EADBD" w:rsidR="003B0B2A" w:rsidRPr="00206509" w:rsidRDefault="003B0B2A" w:rsidP="00E92038">
            <w:pPr>
              <w:numPr>
                <w:ilvl w:val="0"/>
                <w:numId w:val="16"/>
              </w:numPr>
              <w:spacing w:before="120" w:after="120"/>
              <w:ind w:left="0" w:firstLine="284"/>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rPr>
              <w:t>…..</w:t>
            </w:r>
          </w:p>
          <w:p w14:paraId="2552E31F" w14:textId="6B1E2FF3" w:rsidR="003B0B2A" w:rsidRPr="00206509" w:rsidRDefault="003B0B2A" w:rsidP="00E92038">
            <w:pPr>
              <w:numPr>
                <w:ilvl w:val="0"/>
                <w:numId w:val="16"/>
              </w:numPr>
              <w:spacing w:before="120" w:after="120"/>
              <w:ind w:left="0" w:firstLine="284"/>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rPr>
              <w:t>…..</w:t>
            </w:r>
          </w:p>
          <w:p w14:paraId="77DFE624" w14:textId="7691E33E" w:rsidR="003B0B2A" w:rsidRPr="00206509" w:rsidRDefault="00206509" w:rsidP="00E92038">
            <w:pPr>
              <w:numPr>
                <w:ilvl w:val="0"/>
                <w:numId w:val="16"/>
              </w:numPr>
              <w:spacing w:before="120" w:after="120"/>
              <w:ind w:left="0" w:firstLine="284"/>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rPr>
              <w:t>……</w:t>
            </w:r>
          </w:p>
          <w:p w14:paraId="638CE7AA" w14:textId="1CD77924" w:rsidR="003B0B2A" w:rsidRPr="00206509" w:rsidRDefault="00206509" w:rsidP="00E92038">
            <w:pPr>
              <w:numPr>
                <w:ilvl w:val="0"/>
                <w:numId w:val="16"/>
              </w:numPr>
              <w:spacing w:before="120" w:after="120"/>
              <w:ind w:left="0" w:firstLine="284"/>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rPr>
              <w:t>……</w:t>
            </w:r>
          </w:p>
          <w:p w14:paraId="46A8F7B9" w14:textId="77777777" w:rsidR="003B0B2A" w:rsidRPr="00206509" w:rsidRDefault="003B0B2A" w:rsidP="00E92038">
            <w:pPr>
              <w:jc w:val="both"/>
              <w:rPr>
                <w:rFonts w:ascii="Times New Roman" w:hAnsi="Times New Roman" w:cs="Times New Roman"/>
                <w:sz w:val="24"/>
                <w:szCs w:val="24"/>
              </w:rPr>
            </w:pPr>
          </w:p>
        </w:tc>
        <w:tc>
          <w:tcPr>
            <w:tcW w:w="5954" w:type="dxa"/>
            <w:shd w:val="clear" w:color="auto" w:fill="auto"/>
          </w:tcPr>
          <w:p w14:paraId="1CDF411E" w14:textId="77777777" w:rsidR="00206509" w:rsidRPr="00206509" w:rsidRDefault="00206509" w:rsidP="00E92038">
            <w:pPr>
              <w:spacing w:before="120" w:after="120"/>
              <w:ind w:firstLine="426"/>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rPr>
              <w:t>Стр.2</w:t>
            </w:r>
          </w:p>
          <w:p w14:paraId="3BD1D8D1" w14:textId="77777777" w:rsidR="00206509" w:rsidRPr="00206509" w:rsidRDefault="00206509" w:rsidP="00E92038">
            <w:pPr>
              <w:spacing w:before="120" w:after="120"/>
              <w:ind w:firstLine="426"/>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rPr>
              <w:t xml:space="preserve">Сведения о стандарте </w:t>
            </w:r>
          </w:p>
          <w:p w14:paraId="7C779740" w14:textId="77777777" w:rsidR="00206509" w:rsidRPr="00206509" w:rsidRDefault="00206509" w:rsidP="00E92038">
            <w:pPr>
              <w:numPr>
                <w:ilvl w:val="0"/>
                <w:numId w:val="17"/>
              </w:numPr>
              <w:spacing w:before="120" w:after="120"/>
              <w:ind w:left="743" w:hanging="425"/>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rPr>
              <w:t>…..</w:t>
            </w:r>
          </w:p>
          <w:p w14:paraId="12F25D7A" w14:textId="77777777" w:rsidR="00206509" w:rsidRPr="00206509" w:rsidRDefault="00206509" w:rsidP="00E92038">
            <w:pPr>
              <w:numPr>
                <w:ilvl w:val="0"/>
                <w:numId w:val="17"/>
              </w:numPr>
              <w:spacing w:before="120" w:after="120"/>
              <w:ind w:left="0" w:firstLine="318"/>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rPr>
              <w:t>…..</w:t>
            </w:r>
          </w:p>
          <w:p w14:paraId="76F8C218" w14:textId="77777777" w:rsidR="00206509" w:rsidRPr="00206509" w:rsidRDefault="00206509" w:rsidP="00E92038">
            <w:pPr>
              <w:numPr>
                <w:ilvl w:val="0"/>
                <w:numId w:val="17"/>
              </w:numPr>
              <w:spacing w:before="120" w:after="120"/>
              <w:ind w:left="0" w:firstLine="284"/>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rPr>
              <w:t>……</w:t>
            </w:r>
          </w:p>
          <w:p w14:paraId="403B1C70" w14:textId="0C996D71" w:rsidR="00206509" w:rsidRPr="00206509" w:rsidRDefault="00206509" w:rsidP="00E92038">
            <w:pPr>
              <w:numPr>
                <w:ilvl w:val="0"/>
                <w:numId w:val="17"/>
              </w:numPr>
              <w:spacing w:before="120" w:after="120"/>
              <w:ind w:left="0" w:firstLine="284"/>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rPr>
              <w:t>……</w:t>
            </w:r>
          </w:p>
          <w:p w14:paraId="07767F45" w14:textId="77777777" w:rsidR="00206509" w:rsidRPr="00206509" w:rsidRDefault="00206509" w:rsidP="00E92038">
            <w:pPr>
              <w:numPr>
                <w:ilvl w:val="0"/>
                <w:numId w:val="16"/>
              </w:numPr>
              <w:spacing w:before="120" w:after="120"/>
              <w:ind w:left="0" w:firstLine="284"/>
              <w:jc w:val="both"/>
              <w:rPr>
                <w:rFonts w:ascii="Times New Roman" w:hAnsi="Times New Roman" w:cs="Times New Roman"/>
                <w:color w:val="000000"/>
                <w:sz w:val="24"/>
                <w:szCs w:val="24"/>
                <w:highlight w:val="cyan"/>
              </w:rPr>
            </w:pPr>
            <w:r w:rsidRPr="00206509">
              <w:rPr>
                <w:rFonts w:ascii="Times New Roman" w:hAnsi="Times New Roman" w:cs="Times New Roman"/>
                <w:color w:val="000000"/>
                <w:sz w:val="24"/>
                <w:szCs w:val="24"/>
                <w:highlight w:val="cyan"/>
              </w:rPr>
              <w:t>Решения Общих собраний НАПФ о внесении изменений стандарт/утверждении в новой редакции:</w:t>
            </w:r>
          </w:p>
          <w:p w14:paraId="67FD2659" w14:textId="77777777" w:rsidR="00206509" w:rsidRPr="00206509" w:rsidRDefault="00206509" w:rsidP="00E92038">
            <w:pPr>
              <w:ind w:left="1276"/>
              <w:jc w:val="both"/>
              <w:rPr>
                <w:rFonts w:ascii="Times New Roman" w:hAnsi="Times New Roman" w:cs="Times New Roman"/>
                <w:color w:val="000000"/>
                <w:sz w:val="24"/>
                <w:szCs w:val="24"/>
                <w:highlight w:val="cyan"/>
              </w:rPr>
            </w:pPr>
            <w:r w:rsidRPr="00206509">
              <w:rPr>
                <w:rFonts w:ascii="Times New Roman" w:hAnsi="Times New Roman" w:cs="Times New Roman"/>
                <w:color w:val="000000"/>
                <w:sz w:val="24"/>
                <w:szCs w:val="24"/>
                <w:highlight w:val="cyan"/>
              </w:rPr>
              <w:t>Протокол № 18 от 20 мая 2016 г.</w:t>
            </w:r>
          </w:p>
          <w:p w14:paraId="75B50B95" w14:textId="77777777" w:rsidR="00206509" w:rsidRPr="00206509" w:rsidRDefault="00206509" w:rsidP="00E92038">
            <w:pPr>
              <w:ind w:left="1276"/>
              <w:jc w:val="both"/>
              <w:rPr>
                <w:rFonts w:ascii="Times New Roman" w:hAnsi="Times New Roman" w:cs="Times New Roman"/>
                <w:color w:val="000000"/>
                <w:sz w:val="24"/>
                <w:szCs w:val="24"/>
                <w:highlight w:val="cyan"/>
              </w:rPr>
            </w:pPr>
            <w:r w:rsidRPr="00206509">
              <w:rPr>
                <w:rFonts w:ascii="Times New Roman" w:hAnsi="Times New Roman" w:cs="Times New Roman"/>
                <w:color w:val="000000"/>
                <w:sz w:val="24"/>
                <w:szCs w:val="24"/>
                <w:highlight w:val="cyan"/>
              </w:rPr>
              <w:t>Протокол № 20 от 23 июня 2017 г.</w:t>
            </w:r>
          </w:p>
          <w:p w14:paraId="3D8A3882" w14:textId="77777777" w:rsidR="00206509" w:rsidRPr="00206509" w:rsidRDefault="00206509" w:rsidP="00E92038">
            <w:pPr>
              <w:ind w:left="1276"/>
              <w:jc w:val="both"/>
              <w:rPr>
                <w:rFonts w:ascii="Times New Roman" w:hAnsi="Times New Roman" w:cs="Times New Roman"/>
                <w:color w:val="000000"/>
                <w:sz w:val="24"/>
                <w:szCs w:val="24"/>
                <w:highlight w:val="cyan"/>
              </w:rPr>
            </w:pPr>
            <w:r w:rsidRPr="00206509">
              <w:rPr>
                <w:rFonts w:ascii="Times New Roman" w:hAnsi="Times New Roman" w:cs="Times New Roman"/>
                <w:color w:val="000000"/>
                <w:sz w:val="24"/>
                <w:szCs w:val="24"/>
                <w:highlight w:val="cyan"/>
              </w:rPr>
              <w:t>Протокол № 21 от 12 декабря 2017г.</w:t>
            </w:r>
          </w:p>
          <w:p w14:paraId="7AA6A3EC" w14:textId="77777777" w:rsidR="00206509" w:rsidRPr="00206509" w:rsidRDefault="00206509" w:rsidP="00E92038">
            <w:pPr>
              <w:ind w:left="1276"/>
              <w:jc w:val="both"/>
              <w:rPr>
                <w:rFonts w:ascii="Times New Roman" w:hAnsi="Times New Roman" w:cs="Times New Roman"/>
                <w:color w:val="000000"/>
                <w:sz w:val="24"/>
                <w:szCs w:val="24"/>
                <w:highlight w:val="cyan"/>
              </w:rPr>
            </w:pPr>
            <w:r w:rsidRPr="00206509">
              <w:rPr>
                <w:rFonts w:ascii="Times New Roman" w:hAnsi="Times New Roman" w:cs="Times New Roman"/>
                <w:color w:val="000000"/>
                <w:sz w:val="24"/>
                <w:szCs w:val="24"/>
                <w:highlight w:val="cyan"/>
              </w:rPr>
              <w:t>Протокол № 22 от 19 января 2018 г.</w:t>
            </w:r>
          </w:p>
          <w:p w14:paraId="65EB86A0" w14:textId="77777777" w:rsidR="00206509" w:rsidRPr="00206509" w:rsidRDefault="00206509" w:rsidP="00E92038">
            <w:pPr>
              <w:ind w:left="1276"/>
              <w:jc w:val="both"/>
              <w:rPr>
                <w:rFonts w:ascii="Times New Roman" w:hAnsi="Times New Roman" w:cs="Times New Roman"/>
                <w:color w:val="000000"/>
                <w:sz w:val="24"/>
                <w:szCs w:val="24"/>
                <w:highlight w:val="cyan"/>
              </w:rPr>
            </w:pPr>
            <w:r w:rsidRPr="00206509">
              <w:rPr>
                <w:rFonts w:ascii="Times New Roman" w:hAnsi="Times New Roman" w:cs="Times New Roman"/>
                <w:color w:val="000000"/>
                <w:sz w:val="24"/>
                <w:szCs w:val="24"/>
                <w:highlight w:val="cyan"/>
              </w:rPr>
              <w:t xml:space="preserve">Протокол № 28 от 02 октября 2020 г. </w:t>
            </w:r>
          </w:p>
          <w:p w14:paraId="17988590" w14:textId="77777777" w:rsidR="00206509" w:rsidRPr="00206509" w:rsidRDefault="00206509" w:rsidP="00E92038">
            <w:pPr>
              <w:ind w:left="1276"/>
              <w:jc w:val="both"/>
              <w:rPr>
                <w:rFonts w:ascii="Times New Roman" w:hAnsi="Times New Roman" w:cs="Times New Roman"/>
                <w:color w:val="000000"/>
                <w:sz w:val="24"/>
                <w:szCs w:val="24"/>
                <w:highlight w:val="cyan"/>
              </w:rPr>
            </w:pPr>
            <w:r w:rsidRPr="00206509">
              <w:rPr>
                <w:rFonts w:ascii="Times New Roman" w:hAnsi="Times New Roman" w:cs="Times New Roman"/>
                <w:color w:val="000000"/>
                <w:sz w:val="24"/>
                <w:szCs w:val="24"/>
                <w:highlight w:val="cyan"/>
              </w:rPr>
              <w:t>Протокол № 29 от 01 июля 2021 г.</w:t>
            </w:r>
          </w:p>
          <w:p w14:paraId="5148AC32" w14:textId="1D6552E2" w:rsidR="00206509" w:rsidRPr="00206509" w:rsidRDefault="00206509" w:rsidP="00E92038">
            <w:pPr>
              <w:ind w:left="1276"/>
              <w:jc w:val="both"/>
              <w:rPr>
                <w:rFonts w:ascii="Times New Roman" w:hAnsi="Times New Roman" w:cs="Times New Roman"/>
                <w:color w:val="000000"/>
                <w:sz w:val="24"/>
                <w:szCs w:val="24"/>
                <w:highlight w:val="cyan"/>
              </w:rPr>
            </w:pPr>
            <w:r w:rsidRPr="00206509">
              <w:rPr>
                <w:rFonts w:ascii="Times New Roman" w:hAnsi="Times New Roman" w:cs="Times New Roman"/>
                <w:color w:val="000000"/>
                <w:sz w:val="24"/>
                <w:szCs w:val="24"/>
                <w:highlight w:val="cyan"/>
              </w:rPr>
              <w:t>Протокол № 30 от 24 декабря 2021 г.</w:t>
            </w:r>
          </w:p>
          <w:p w14:paraId="53297461" w14:textId="2388DBD7" w:rsidR="00206509" w:rsidRPr="00206509" w:rsidRDefault="00206509" w:rsidP="00E92038">
            <w:pPr>
              <w:ind w:left="1276"/>
              <w:jc w:val="both"/>
              <w:rPr>
                <w:rFonts w:ascii="Times New Roman" w:hAnsi="Times New Roman" w:cs="Times New Roman"/>
                <w:color w:val="000000"/>
                <w:sz w:val="24"/>
                <w:szCs w:val="24"/>
              </w:rPr>
            </w:pPr>
            <w:r w:rsidRPr="00206509">
              <w:rPr>
                <w:rFonts w:ascii="Times New Roman" w:hAnsi="Times New Roman" w:cs="Times New Roman"/>
                <w:color w:val="000000"/>
                <w:sz w:val="24"/>
                <w:szCs w:val="24"/>
                <w:highlight w:val="cyan"/>
              </w:rPr>
              <w:t>Протокол №__ от __ мая 2024г</w:t>
            </w:r>
          </w:p>
          <w:p w14:paraId="5B345B88" w14:textId="77777777" w:rsidR="003B0B2A" w:rsidRPr="00206509" w:rsidRDefault="003B0B2A" w:rsidP="00E92038">
            <w:pPr>
              <w:jc w:val="both"/>
              <w:rPr>
                <w:rFonts w:ascii="Times New Roman" w:hAnsi="Times New Roman" w:cs="Times New Roman"/>
                <w:sz w:val="24"/>
                <w:szCs w:val="24"/>
              </w:rPr>
            </w:pPr>
          </w:p>
        </w:tc>
        <w:tc>
          <w:tcPr>
            <w:tcW w:w="3259" w:type="dxa"/>
          </w:tcPr>
          <w:p w14:paraId="7B01B07A" w14:textId="77777777" w:rsidR="00206509" w:rsidRDefault="00206509" w:rsidP="002A5507">
            <w:pPr>
              <w:jc w:val="both"/>
              <w:rPr>
                <w:rFonts w:ascii="Times New Roman" w:hAnsi="Times New Roman" w:cs="Times New Roman"/>
                <w:sz w:val="24"/>
                <w:szCs w:val="24"/>
              </w:rPr>
            </w:pPr>
          </w:p>
          <w:p w14:paraId="0CAD703F" w14:textId="77777777" w:rsidR="00206509" w:rsidRDefault="00206509" w:rsidP="002A5507">
            <w:pPr>
              <w:jc w:val="both"/>
              <w:rPr>
                <w:rFonts w:ascii="Times New Roman" w:hAnsi="Times New Roman" w:cs="Times New Roman"/>
                <w:sz w:val="24"/>
                <w:szCs w:val="24"/>
              </w:rPr>
            </w:pPr>
          </w:p>
          <w:p w14:paraId="72C53664" w14:textId="77777777" w:rsidR="00206509" w:rsidRDefault="00206509" w:rsidP="002A5507">
            <w:pPr>
              <w:jc w:val="both"/>
              <w:rPr>
                <w:rFonts w:ascii="Times New Roman" w:hAnsi="Times New Roman" w:cs="Times New Roman"/>
                <w:sz w:val="24"/>
                <w:szCs w:val="24"/>
              </w:rPr>
            </w:pPr>
          </w:p>
          <w:p w14:paraId="7329EEFD" w14:textId="77777777" w:rsidR="00206509" w:rsidRDefault="00206509" w:rsidP="002A5507">
            <w:pPr>
              <w:jc w:val="both"/>
              <w:rPr>
                <w:rFonts w:ascii="Times New Roman" w:hAnsi="Times New Roman" w:cs="Times New Roman"/>
                <w:sz w:val="24"/>
                <w:szCs w:val="24"/>
              </w:rPr>
            </w:pPr>
          </w:p>
          <w:p w14:paraId="02A85CC2" w14:textId="4D3E928C" w:rsidR="003B0B2A" w:rsidRPr="00206509" w:rsidRDefault="00206509" w:rsidP="00E26A48">
            <w:pPr>
              <w:jc w:val="both"/>
              <w:rPr>
                <w:rFonts w:ascii="Times New Roman" w:hAnsi="Times New Roman" w:cs="Times New Roman"/>
                <w:sz w:val="24"/>
                <w:szCs w:val="24"/>
              </w:rPr>
            </w:pPr>
            <w:r w:rsidRPr="00206509">
              <w:rPr>
                <w:rFonts w:ascii="Times New Roman" w:hAnsi="Times New Roman" w:cs="Times New Roman"/>
                <w:sz w:val="24"/>
                <w:szCs w:val="24"/>
              </w:rPr>
              <w:t xml:space="preserve">Технико-юридическая правка, информирующая о решениях, в соответствии с которыми проводились изменения </w:t>
            </w:r>
            <w:r w:rsidR="00E26A48">
              <w:rPr>
                <w:rFonts w:ascii="Times New Roman" w:hAnsi="Times New Roman" w:cs="Times New Roman"/>
                <w:sz w:val="24"/>
                <w:szCs w:val="24"/>
              </w:rPr>
              <w:t>Условий членства</w:t>
            </w:r>
          </w:p>
        </w:tc>
      </w:tr>
      <w:tr w:rsidR="003B0B2A" w:rsidRPr="00D40741" w14:paraId="26DA0CCD" w14:textId="77777777" w:rsidTr="00851C44">
        <w:tc>
          <w:tcPr>
            <w:tcW w:w="425" w:type="dxa"/>
          </w:tcPr>
          <w:p w14:paraId="30B88656" w14:textId="77777777" w:rsidR="003B0B2A" w:rsidRPr="00B41C9F" w:rsidRDefault="003B0B2A"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080C0E4F" w14:textId="47A7AEBC" w:rsidR="00206509" w:rsidRPr="0022394D" w:rsidRDefault="00206509" w:rsidP="00206509">
            <w:pPr>
              <w:pStyle w:val="af"/>
              <w:numPr>
                <w:ilvl w:val="0"/>
                <w:numId w:val="18"/>
              </w:numPr>
              <w:tabs>
                <w:tab w:val="left" w:pos="851"/>
              </w:tabs>
              <w:spacing w:before="0" w:beforeAutospacing="0" w:afterAutospacing="0" w:line="288" w:lineRule="atLeast"/>
              <w:ind w:left="0" w:firstLine="284"/>
              <w:jc w:val="both"/>
              <w:rPr>
                <w:color w:val="000000"/>
              </w:rPr>
            </w:pPr>
            <w:r w:rsidRPr="0022394D">
              <w:rPr>
                <w:color w:val="000000"/>
              </w:rPr>
              <w:t xml:space="preserve">Членами Ассоциации могут быть некредитные финансовые организации – негосударственные пенсионные фонды, признающие и выполняющие требования Устава Ассоциации, имеющие лицензию на осуществление деятельности по пенсионному обеспечению и пенсионному страхованию, и </w:t>
            </w:r>
            <w:r w:rsidRPr="0022394D">
              <w:rPr>
                <w:color w:val="000000"/>
              </w:rPr>
              <w:lastRenderedPageBreak/>
              <w:t>осуществляющие деятельность по негосударственному пенсионному обеспечению, в том числе досрочному негосударственному пенсионному обеспечению</w:t>
            </w:r>
            <w:r>
              <w:rPr>
                <w:color w:val="000000"/>
              </w:rPr>
              <w:t>,</w:t>
            </w:r>
            <w:r w:rsidRPr="0022394D">
              <w:rPr>
                <w:color w:val="000000"/>
              </w:rPr>
              <w:t xml:space="preserve"> и/или обязательному пенсионному страхованию, а также не являющиеся членами другой саморегулируемой организации того же вида.</w:t>
            </w:r>
          </w:p>
          <w:p w14:paraId="32065FEB" w14:textId="77777777" w:rsidR="003B0B2A" w:rsidRDefault="003B0B2A" w:rsidP="0076650B">
            <w:pPr>
              <w:jc w:val="both"/>
              <w:rPr>
                <w:sz w:val="24"/>
                <w:szCs w:val="24"/>
              </w:rPr>
            </w:pPr>
          </w:p>
        </w:tc>
        <w:tc>
          <w:tcPr>
            <w:tcW w:w="5954" w:type="dxa"/>
            <w:shd w:val="clear" w:color="auto" w:fill="auto"/>
          </w:tcPr>
          <w:p w14:paraId="16BA4DCE" w14:textId="77777777" w:rsidR="00206509" w:rsidRPr="00206509" w:rsidRDefault="00206509" w:rsidP="00206509">
            <w:pPr>
              <w:numPr>
                <w:ilvl w:val="0"/>
                <w:numId w:val="18"/>
              </w:numPr>
              <w:tabs>
                <w:tab w:val="left" w:pos="851"/>
              </w:tabs>
              <w:spacing w:line="288" w:lineRule="atLeast"/>
              <w:ind w:left="0" w:firstLine="284"/>
              <w:jc w:val="both"/>
              <w:rPr>
                <w:rFonts w:ascii="Times New Roman" w:eastAsia="Times New Roman" w:hAnsi="Times New Roman" w:cs="Times New Roman"/>
                <w:color w:val="000000"/>
                <w:sz w:val="24"/>
                <w:szCs w:val="24"/>
                <w:lang w:eastAsia="ru-RU"/>
              </w:rPr>
            </w:pPr>
            <w:r w:rsidRPr="00206509">
              <w:rPr>
                <w:rFonts w:ascii="Times New Roman" w:eastAsia="Times New Roman" w:hAnsi="Times New Roman" w:cs="Times New Roman"/>
                <w:color w:val="000000"/>
                <w:sz w:val="24"/>
                <w:szCs w:val="24"/>
                <w:lang w:eastAsia="ru-RU"/>
              </w:rPr>
              <w:lastRenderedPageBreak/>
              <w:t xml:space="preserve">Членами Ассоциации могут быть некредитные финансовые организации – негосударственные пенсионные фонды, признающие и выполняющие требования Устава Ассоциации, имеющие лицензию на осуществление деятельности по пенсионному обеспечению и пенсионному страхованию, и </w:t>
            </w:r>
            <w:r w:rsidRPr="00206509">
              <w:rPr>
                <w:rFonts w:ascii="Times New Roman" w:eastAsia="Times New Roman" w:hAnsi="Times New Roman" w:cs="Times New Roman"/>
                <w:color w:val="000000"/>
                <w:sz w:val="24"/>
                <w:szCs w:val="24"/>
                <w:lang w:eastAsia="ru-RU"/>
              </w:rPr>
              <w:lastRenderedPageBreak/>
              <w:t xml:space="preserve">осуществляющие деятельность по негосударственному пенсионному обеспечению, в том числе досрочному негосударственному пенсионному обеспечению, </w:t>
            </w:r>
            <w:r w:rsidRPr="00206509">
              <w:rPr>
                <w:rFonts w:ascii="Times New Roman" w:eastAsia="Times New Roman" w:hAnsi="Times New Roman" w:cs="Times New Roman"/>
                <w:sz w:val="24"/>
                <w:szCs w:val="24"/>
                <w:highlight w:val="cyan"/>
                <w:lang w:eastAsia="ru-RU"/>
              </w:rPr>
              <w:t>формированию долгосрочных сбережений,</w:t>
            </w:r>
            <w:r w:rsidRPr="00206509">
              <w:rPr>
                <w:rFonts w:ascii="Times New Roman" w:eastAsia="Times New Roman" w:hAnsi="Times New Roman" w:cs="Times New Roman"/>
                <w:sz w:val="24"/>
                <w:szCs w:val="24"/>
                <w:lang w:eastAsia="ru-RU"/>
              </w:rPr>
              <w:t xml:space="preserve"> </w:t>
            </w:r>
            <w:r w:rsidRPr="00206509">
              <w:rPr>
                <w:rFonts w:ascii="Times New Roman" w:eastAsia="Times New Roman" w:hAnsi="Times New Roman" w:cs="Times New Roman"/>
                <w:color w:val="000000"/>
                <w:sz w:val="24"/>
                <w:szCs w:val="24"/>
                <w:lang w:eastAsia="ru-RU"/>
              </w:rPr>
              <w:t>и/или обязательному пенсионному страхованию, а также не являющиеся членами другой саморегулируемой организации того же вида.</w:t>
            </w:r>
          </w:p>
          <w:p w14:paraId="399A8992" w14:textId="77777777" w:rsidR="003B0B2A" w:rsidRDefault="003B0B2A" w:rsidP="0076650B">
            <w:pPr>
              <w:jc w:val="both"/>
              <w:rPr>
                <w:sz w:val="24"/>
                <w:szCs w:val="24"/>
              </w:rPr>
            </w:pPr>
          </w:p>
        </w:tc>
        <w:tc>
          <w:tcPr>
            <w:tcW w:w="3259" w:type="dxa"/>
          </w:tcPr>
          <w:p w14:paraId="789C7FA6" w14:textId="08A16A6D" w:rsidR="003B0B2A" w:rsidRDefault="00851C44" w:rsidP="00E92038">
            <w:pPr>
              <w:jc w:val="both"/>
              <w:rPr>
                <w:rFonts w:ascii="Times New Roman" w:hAnsi="Times New Roman" w:cs="Times New Roman"/>
                <w:sz w:val="24"/>
                <w:szCs w:val="24"/>
              </w:rPr>
            </w:pPr>
            <w:r w:rsidRPr="00851C44">
              <w:rPr>
                <w:rFonts w:ascii="Times New Roman" w:hAnsi="Times New Roman" w:cs="Times New Roman"/>
                <w:sz w:val="24"/>
                <w:szCs w:val="24"/>
              </w:rPr>
              <w:lastRenderedPageBreak/>
              <w:t xml:space="preserve">Внесение изменений </w:t>
            </w:r>
            <w:r w:rsidR="00E92038">
              <w:rPr>
                <w:rFonts w:ascii="Times New Roman" w:hAnsi="Times New Roman" w:cs="Times New Roman"/>
                <w:sz w:val="24"/>
                <w:szCs w:val="24"/>
              </w:rPr>
              <w:t xml:space="preserve">обусловлено появлением </w:t>
            </w:r>
            <w:r w:rsidRPr="00851C44">
              <w:rPr>
                <w:rFonts w:ascii="Times New Roman" w:hAnsi="Times New Roman" w:cs="Times New Roman"/>
                <w:sz w:val="24"/>
                <w:szCs w:val="24"/>
              </w:rPr>
              <w:t xml:space="preserve">нового вида деятельности (ПДС) </w:t>
            </w:r>
          </w:p>
        </w:tc>
      </w:tr>
      <w:tr w:rsidR="00E31CDA" w:rsidRPr="00D40741" w14:paraId="2800D92E" w14:textId="77777777" w:rsidTr="00851C44">
        <w:tc>
          <w:tcPr>
            <w:tcW w:w="425" w:type="dxa"/>
          </w:tcPr>
          <w:p w14:paraId="3E812E00" w14:textId="77777777" w:rsidR="00E31CDA" w:rsidRPr="00B41C9F" w:rsidRDefault="00E31CDA"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784FFEA1" w14:textId="77777777" w:rsidR="00E31CDA" w:rsidRPr="00E31CDA" w:rsidRDefault="00E31CDA" w:rsidP="00E31CDA">
            <w:pPr>
              <w:tabs>
                <w:tab w:val="left" w:pos="851"/>
              </w:tabs>
              <w:spacing w:line="276" w:lineRule="auto"/>
              <w:ind w:left="34" w:firstLine="284"/>
              <w:jc w:val="both"/>
              <w:rPr>
                <w:rFonts w:ascii="Times New Roman" w:eastAsia="Times New Roman" w:hAnsi="Times New Roman" w:cs="Times New Roman"/>
                <w:color w:val="000000"/>
                <w:sz w:val="24"/>
                <w:szCs w:val="24"/>
                <w:lang w:eastAsia="ru-RU"/>
              </w:rPr>
            </w:pPr>
            <w:r w:rsidRPr="00E31CDA">
              <w:rPr>
                <w:rFonts w:ascii="Times New Roman" w:eastAsia="Times New Roman" w:hAnsi="Times New Roman" w:cs="Times New Roman"/>
                <w:color w:val="000000"/>
                <w:sz w:val="24"/>
                <w:szCs w:val="24"/>
                <w:lang w:eastAsia="ru-RU"/>
              </w:rPr>
              <w:t>3.1.</w:t>
            </w:r>
            <w:r w:rsidRPr="00E31CDA">
              <w:rPr>
                <w:rFonts w:ascii="Times New Roman" w:eastAsia="Times New Roman" w:hAnsi="Times New Roman" w:cs="Times New Roman"/>
                <w:color w:val="000000"/>
                <w:sz w:val="24"/>
                <w:szCs w:val="24"/>
                <w:lang w:eastAsia="ru-RU"/>
              </w:rPr>
              <w:tab/>
              <w:t>Члены Ассоциации вправе:</w:t>
            </w:r>
          </w:p>
          <w:p w14:paraId="2FE85DA0" w14:textId="0131296A" w:rsidR="00E31CDA" w:rsidRPr="00E31CDA" w:rsidRDefault="00E31CDA" w:rsidP="00E31CDA">
            <w:pPr>
              <w:tabs>
                <w:tab w:val="left" w:pos="851"/>
              </w:tabs>
              <w:spacing w:line="276" w:lineRule="auto"/>
              <w:ind w:left="34" w:firstLine="284"/>
              <w:jc w:val="both"/>
              <w:rPr>
                <w:rFonts w:ascii="Times New Roman" w:eastAsia="Times New Roman" w:hAnsi="Times New Roman" w:cs="Times New Roman"/>
                <w:color w:val="000000"/>
                <w:sz w:val="24"/>
                <w:szCs w:val="24"/>
                <w:lang w:eastAsia="ru-RU"/>
              </w:rPr>
            </w:pPr>
            <w:r w:rsidRPr="00E31CDA">
              <w:rPr>
                <w:rFonts w:ascii="Times New Roman" w:eastAsia="Times New Roman" w:hAnsi="Times New Roman" w:cs="Times New Roman"/>
                <w:color w:val="000000"/>
                <w:sz w:val="24"/>
                <w:szCs w:val="24"/>
                <w:lang w:eastAsia="ru-RU"/>
              </w:rPr>
              <w:t>1)</w:t>
            </w:r>
            <w:r w:rsidRPr="00E31CDA">
              <w:rPr>
                <w:rFonts w:ascii="Times New Roman" w:eastAsia="Times New Roman" w:hAnsi="Times New Roman" w:cs="Times New Roman"/>
                <w:color w:val="000000"/>
                <w:sz w:val="24"/>
                <w:szCs w:val="24"/>
                <w:lang w:eastAsia="ru-RU"/>
              </w:rPr>
              <w:tab/>
              <w:t>участвовать в Общем собрании членов Ассоциации в порядке, установленном Уставом и настоящими Условиями членства Ассоциации;</w:t>
            </w:r>
          </w:p>
          <w:p w14:paraId="1177003D" w14:textId="77777777" w:rsidR="00E31CDA" w:rsidRDefault="00E31CDA" w:rsidP="00E31CDA">
            <w:pPr>
              <w:tabs>
                <w:tab w:val="left" w:pos="851"/>
              </w:tabs>
              <w:spacing w:line="276" w:lineRule="auto"/>
              <w:ind w:left="34" w:firstLine="284"/>
              <w:jc w:val="both"/>
              <w:rPr>
                <w:rFonts w:ascii="Times New Roman" w:eastAsia="Times New Roman" w:hAnsi="Times New Roman" w:cs="Times New Roman"/>
                <w:color w:val="000000"/>
                <w:sz w:val="24"/>
                <w:szCs w:val="24"/>
                <w:lang w:eastAsia="ru-RU"/>
              </w:rPr>
            </w:pPr>
            <w:r w:rsidRPr="00E31CDA">
              <w:rPr>
                <w:rFonts w:ascii="Times New Roman" w:eastAsia="Times New Roman" w:hAnsi="Times New Roman" w:cs="Times New Roman"/>
                <w:color w:val="000000"/>
                <w:sz w:val="24"/>
                <w:szCs w:val="24"/>
                <w:lang w:eastAsia="ru-RU"/>
              </w:rPr>
              <w:t>2)</w:t>
            </w:r>
            <w:r w:rsidRPr="00E31CDA">
              <w:rPr>
                <w:rFonts w:ascii="Times New Roman" w:eastAsia="Times New Roman" w:hAnsi="Times New Roman" w:cs="Times New Roman"/>
                <w:color w:val="000000"/>
                <w:sz w:val="24"/>
                <w:szCs w:val="24"/>
                <w:lang w:eastAsia="ru-RU"/>
              </w:rPr>
              <w:tab/>
              <w:t>участвовать в Совете Ассоциации в порядке, установленном Уставом и настоящими Условиями членства в</w:t>
            </w:r>
            <w:r>
              <w:rPr>
                <w:rFonts w:ascii="Times New Roman" w:eastAsia="Times New Roman" w:hAnsi="Times New Roman" w:cs="Times New Roman"/>
                <w:color w:val="000000"/>
                <w:sz w:val="24"/>
                <w:szCs w:val="24"/>
                <w:lang w:eastAsia="ru-RU"/>
              </w:rPr>
              <w:t xml:space="preserve"> Ассоциации;</w:t>
            </w:r>
          </w:p>
          <w:p w14:paraId="7CCE808D" w14:textId="3CE20B3F" w:rsidR="00E31CDA" w:rsidRDefault="00E31CDA" w:rsidP="00E31CDA">
            <w:pPr>
              <w:tabs>
                <w:tab w:val="left" w:pos="851"/>
              </w:tabs>
              <w:spacing w:line="276" w:lineRule="auto"/>
              <w:ind w:left="34"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5954" w:type="dxa"/>
            <w:shd w:val="clear" w:color="auto" w:fill="auto"/>
          </w:tcPr>
          <w:p w14:paraId="164C4959" w14:textId="77777777" w:rsidR="00E31CDA" w:rsidRPr="00E31CDA" w:rsidRDefault="00E31CDA" w:rsidP="00E31CDA">
            <w:pPr>
              <w:tabs>
                <w:tab w:val="left" w:pos="851"/>
              </w:tabs>
              <w:spacing w:line="276" w:lineRule="auto"/>
              <w:ind w:firstLine="463"/>
              <w:jc w:val="both"/>
              <w:rPr>
                <w:rFonts w:ascii="Times New Roman" w:eastAsia="Times New Roman" w:hAnsi="Times New Roman" w:cs="Times New Roman"/>
                <w:color w:val="000000"/>
                <w:sz w:val="24"/>
                <w:szCs w:val="24"/>
                <w:lang w:eastAsia="ru-RU"/>
              </w:rPr>
            </w:pPr>
            <w:r w:rsidRPr="00E31CDA">
              <w:rPr>
                <w:rFonts w:ascii="Times New Roman" w:eastAsia="Times New Roman" w:hAnsi="Times New Roman" w:cs="Times New Roman"/>
                <w:color w:val="000000"/>
                <w:sz w:val="24"/>
                <w:szCs w:val="24"/>
                <w:lang w:eastAsia="ru-RU"/>
              </w:rPr>
              <w:t>3.1.</w:t>
            </w:r>
            <w:r w:rsidRPr="00E31CDA">
              <w:rPr>
                <w:rFonts w:ascii="Times New Roman" w:eastAsia="Times New Roman" w:hAnsi="Times New Roman" w:cs="Times New Roman"/>
                <w:color w:val="000000"/>
                <w:sz w:val="24"/>
                <w:szCs w:val="24"/>
                <w:lang w:eastAsia="ru-RU"/>
              </w:rPr>
              <w:tab/>
              <w:t>Члены Ассоциации вправе:</w:t>
            </w:r>
          </w:p>
          <w:p w14:paraId="07A6A8E3" w14:textId="77777777" w:rsidR="00E31CDA" w:rsidRPr="00E31CDA" w:rsidRDefault="00E31CDA" w:rsidP="00E31CDA">
            <w:pPr>
              <w:tabs>
                <w:tab w:val="left" w:pos="851"/>
              </w:tabs>
              <w:spacing w:line="276" w:lineRule="auto"/>
              <w:ind w:firstLine="463"/>
              <w:jc w:val="both"/>
              <w:rPr>
                <w:rFonts w:ascii="Times New Roman" w:eastAsia="Times New Roman" w:hAnsi="Times New Roman" w:cs="Times New Roman"/>
                <w:color w:val="000000"/>
                <w:sz w:val="24"/>
                <w:szCs w:val="24"/>
                <w:lang w:eastAsia="ru-RU"/>
              </w:rPr>
            </w:pPr>
            <w:r w:rsidRPr="00E31CDA">
              <w:rPr>
                <w:rFonts w:ascii="Times New Roman" w:eastAsia="Times New Roman" w:hAnsi="Times New Roman" w:cs="Times New Roman"/>
                <w:color w:val="000000"/>
                <w:sz w:val="24"/>
                <w:szCs w:val="24"/>
                <w:lang w:eastAsia="ru-RU"/>
              </w:rPr>
              <w:t>1)</w:t>
            </w:r>
            <w:r w:rsidRPr="00E31CDA">
              <w:rPr>
                <w:rFonts w:ascii="Times New Roman" w:eastAsia="Times New Roman" w:hAnsi="Times New Roman" w:cs="Times New Roman"/>
                <w:color w:val="000000"/>
                <w:sz w:val="24"/>
                <w:szCs w:val="24"/>
                <w:lang w:eastAsia="ru-RU"/>
              </w:rPr>
              <w:tab/>
              <w:t xml:space="preserve">участвовать в Общем собрании членов Ассоциации в порядке, установленном Уставом и </w:t>
            </w:r>
            <w:r w:rsidRPr="00E31CDA">
              <w:rPr>
                <w:rFonts w:ascii="Times New Roman" w:eastAsia="Times New Roman" w:hAnsi="Times New Roman" w:cs="Times New Roman"/>
                <w:strike/>
                <w:color w:val="000000"/>
                <w:sz w:val="24"/>
                <w:szCs w:val="24"/>
                <w:lang w:eastAsia="ru-RU"/>
              </w:rPr>
              <w:t>настоящими Условиями членства в</w:t>
            </w:r>
            <w:r w:rsidRPr="00E31CDA">
              <w:rPr>
                <w:rFonts w:ascii="Times New Roman" w:eastAsia="Times New Roman" w:hAnsi="Times New Roman" w:cs="Times New Roman"/>
                <w:color w:val="000000"/>
                <w:sz w:val="24"/>
                <w:szCs w:val="24"/>
                <w:lang w:eastAsia="ru-RU"/>
              </w:rPr>
              <w:t xml:space="preserve"> </w:t>
            </w:r>
            <w:r w:rsidRPr="00E31CDA">
              <w:rPr>
                <w:rFonts w:ascii="Times New Roman" w:eastAsia="Times New Roman" w:hAnsi="Times New Roman" w:cs="Times New Roman"/>
                <w:color w:val="000000"/>
                <w:sz w:val="24"/>
                <w:szCs w:val="24"/>
                <w:highlight w:val="cyan"/>
                <w:lang w:eastAsia="ru-RU"/>
              </w:rPr>
              <w:t>Положением об Общем собрании членов Ассоциации;</w:t>
            </w:r>
          </w:p>
          <w:p w14:paraId="222C7C38" w14:textId="608ADF51" w:rsidR="00E31CDA" w:rsidRDefault="00E31CDA" w:rsidP="00E31CDA">
            <w:pPr>
              <w:tabs>
                <w:tab w:val="left" w:pos="851"/>
              </w:tabs>
              <w:spacing w:line="276" w:lineRule="auto"/>
              <w:ind w:firstLine="463"/>
              <w:jc w:val="both"/>
              <w:rPr>
                <w:rFonts w:ascii="Times New Roman" w:eastAsia="Times New Roman" w:hAnsi="Times New Roman" w:cs="Times New Roman"/>
                <w:color w:val="000000"/>
                <w:sz w:val="24"/>
                <w:szCs w:val="24"/>
                <w:lang w:eastAsia="ru-RU"/>
              </w:rPr>
            </w:pPr>
            <w:r w:rsidRPr="00E31CDA">
              <w:rPr>
                <w:rFonts w:ascii="Times New Roman" w:eastAsia="Times New Roman" w:hAnsi="Times New Roman" w:cs="Times New Roman"/>
                <w:color w:val="000000"/>
                <w:sz w:val="24"/>
                <w:szCs w:val="24"/>
                <w:lang w:eastAsia="ru-RU"/>
              </w:rPr>
              <w:t>2)</w:t>
            </w:r>
            <w:r w:rsidRPr="00E31CDA">
              <w:rPr>
                <w:rFonts w:ascii="Times New Roman" w:eastAsia="Times New Roman" w:hAnsi="Times New Roman" w:cs="Times New Roman"/>
                <w:color w:val="000000"/>
                <w:sz w:val="24"/>
                <w:szCs w:val="24"/>
                <w:lang w:eastAsia="ru-RU"/>
              </w:rPr>
              <w:tab/>
              <w:t xml:space="preserve">участвовать в Совете Ассоциации в порядке, установленном Уставом и </w:t>
            </w:r>
            <w:r w:rsidRPr="00E31CDA">
              <w:rPr>
                <w:rFonts w:ascii="Times New Roman" w:eastAsia="Times New Roman" w:hAnsi="Times New Roman" w:cs="Times New Roman"/>
                <w:strike/>
                <w:color w:val="000000"/>
                <w:sz w:val="24"/>
                <w:szCs w:val="24"/>
                <w:lang w:eastAsia="ru-RU"/>
              </w:rPr>
              <w:t>настоящими Условиями членства в</w:t>
            </w:r>
            <w:r w:rsidRPr="00E31CDA">
              <w:rPr>
                <w:rFonts w:ascii="Times New Roman" w:eastAsia="Times New Roman" w:hAnsi="Times New Roman" w:cs="Times New Roman"/>
                <w:color w:val="000000"/>
                <w:sz w:val="24"/>
                <w:szCs w:val="24"/>
                <w:lang w:eastAsia="ru-RU"/>
              </w:rPr>
              <w:t xml:space="preserve"> </w:t>
            </w:r>
            <w:r w:rsidRPr="00E31CDA">
              <w:rPr>
                <w:rFonts w:ascii="Times New Roman" w:eastAsia="Times New Roman" w:hAnsi="Times New Roman" w:cs="Times New Roman"/>
                <w:color w:val="000000"/>
                <w:sz w:val="24"/>
                <w:szCs w:val="24"/>
                <w:highlight w:val="cyan"/>
                <w:lang w:eastAsia="ru-RU"/>
              </w:rPr>
              <w:t>Положением об органах управления Ассоциации;</w:t>
            </w:r>
            <w:bookmarkStart w:id="0" w:name="_GoBack"/>
            <w:bookmarkEnd w:id="0"/>
          </w:p>
          <w:p w14:paraId="1926972A" w14:textId="412BD938" w:rsidR="00E31CDA" w:rsidRPr="00157595" w:rsidRDefault="00E31CDA" w:rsidP="00E31CDA">
            <w:pPr>
              <w:tabs>
                <w:tab w:val="left" w:pos="851"/>
              </w:tabs>
              <w:spacing w:line="276" w:lineRule="auto"/>
              <w:ind w:firstLine="46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3259" w:type="dxa"/>
          </w:tcPr>
          <w:p w14:paraId="7881D622" w14:textId="613C8E41" w:rsidR="00E31CDA" w:rsidRPr="00157595" w:rsidRDefault="00E31CDA" w:rsidP="002A5507">
            <w:pPr>
              <w:jc w:val="both"/>
              <w:rPr>
                <w:rFonts w:ascii="Times New Roman" w:hAnsi="Times New Roman" w:cs="Times New Roman"/>
                <w:sz w:val="24"/>
                <w:szCs w:val="24"/>
              </w:rPr>
            </w:pPr>
            <w:r>
              <w:rPr>
                <w:rFonts w:ascii="Times New Roman" w:hAnsi="Times New Roman" w:cs="Times New Roman"/>
                <w:sz w:val="24"/>
                <w:szCs w:val="24"/>
              </w:rPr>
              <w:t>Скорректированы ссылки на внутренние документы Ассоциации, содержащие информацию о правах членов Ассоциации</w:t>
            </w:r>
          </w:p>
        </w:tc>
      </w:tr>
      <w:tr w:rsidR="00157595" w:rsidRPr="00D40741" w14:paraId="5780121A" w14:textId="77777777" w:rsidTr="00851C44">
        <w:tc>
          <w:tcPr>
            <w:tcW w:w="425" w:type="dxa"/>
          </w:tcPr>
          <w:p w14:paraId="7B4085B8" w14:textId="77777777" w:rsidR="00157595" w:rsidRPr="00B41C9F" w:rsidRDefault="00157595"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654DE039" w14:textId="3C6436AB" w:rsidR="00157595" w:rsidRDefault="00157595" w:rsidP="00157595">
            <w:pPr>
              <w:tabs>
                <w:tab w:val="left" w:pos="851"/>
              </w:tabs>
              <w:spacing w:line="276" w:lineRule="auto"/>
              <w:ind w:left="34"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4.4. </w:t>
            </w:r>
            <w:r w:rsidRPr="00157595">
              <w:rPr>
                <w:rFonts w:ascii="Times New Roman" w:eastAsia="Times New Roman" w:hAnsi="Times New Roman" w:cs="Times New Roman"/>
                <w:color w:val="000000"/>
                <w:sz w:val="24"/>
                <w:szCs w:val="24"/>
                <w:lang w:eastAsia="ru-RU"/>
              </w:rPr>
              <w:t>Для приема в ассоциированные члены Ассоциации иные лица, осуществляющие деятельность, связанную с негосударственным пенсионным обеспечением, в том числе досрочным негосударственным пенсионным обеспечением и/или обязательным пенсионным страхованием представляют в Ассоциацию письменное заявление на имя Президента Ассоциации.</w:t>
            </w:r>
          </w:p>
          <w:p w14:paraId="7556EF5B" w14:textId="402D44E3" w:rsidR="00157595" w:rsidRDefault="00157595" w:rsidP="00157595">
            <w:pPr>
              <w:tabs>
                <w:tab w:val="left" w:pos="851"/>
              </w:tabs>
              <w:spacing w:line="276" w:lineRule="auto"/>
              <w:ind w:left="34"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5954" w:type="dxa"/>
            <w:shd w:val="clear" w:color="auto" w:fill="auto"/>
          </w:tcPr>
          <w:p w14:paraId="23297EA8" w14:textId="110557C1" w:rsidR="00157595" w:rsidRPr="00206509" w:rsidRDefault="00157595" w:rsidP="00157595">
            <w:pPr>
              <w:tabs>
                <w:tab w:val="left" w:pos="851"/>
              </w:tabs>
              <w:spacing w:line="276" w:lineRule="auto"/>
              <w:ind w:firstLine="463"/>
              <w:jc w:val="both"/>
              <w:rPr>
                <w:rFonts w:ascii="Times New Roman" w:eastAsia="Times New Roman" w:hAnsi="Times New Roman" w:cs="Times New Roman"/>
                <w:color w:val="000000"/>
                <w:sz w:val="24"/>
                <w:szCs w:val="24"/>
                <w:lang w:eastAsia="ru-RU"/>
              </w:rPr>
            </w:pPr>
            <w:r w:rsidRPr="00157595">
              <w:rPr>
                <w:rFonts w:ascii="Times New Roman" w:eastAsia="Times New Roman" w:hAnsi="Times New Roman" w:cs="Times New Roman"/>
                <w:color w:val="000000"/>
                <w:sz w:val="24"/>
                <w:szCs w:val="24"/>
                <w:lang w:eastAsia="ru-RU"/>
              </w:rPr>
              <w:t xml:space="preserve">4.4. Для приема в ассоциированные члены Ассоциации иные лица, осуществляющие деятельность, связанную с негосударственным пенсионным обеспечением, в том числе досрочным негосударственным пенсионным обеспечением, </w:t>
            </w:r>
            <w:r w:rsidRPr="00157595">
              <w:rPr>
                <w:rFonts w:ascii="Times New Roman" w:eastAsia="Times New Roman" w:hAnsi="Times New Roman" w:cs="Times New Roman"/>
                <w:color w:val="000000"/>
                <w:sz w:val="24"/>
                <w:szCs w:val="24"/>
                <w:highlight w:val="cyan"/>
                <w:lang w:eastAsia="ru-RU"/>
              </w:rPr>
              <w:t>формированием долгосрочных сбережений</w:t>
            </w:r>
            <w:r w:rsidRPr="00157595">
              <w:rPr>
                <w:rFonts w:ascii="Times New Roman" w:eastAsia="Times New Roman" w:hAnsi="Times New Roman" w:cs="Times New Roman"/>
                <w:color w:val="000000"/>
                <w:sz w:val="24"/>
                <w:szCs w:val="24"/>
                <w:lang w:eastAsia="ru-RU"/>
              </w:rPr>
              <w:t xml:space="preserve"> и/или обязательным пенсионным страхованием представляют в Ассоциацию письменное заявление на имя Президента Ассоциации.</w:t>
            </w:r>
          </w:p>
        </w:tc>
        <w:tc>
          <w:tcPr>
            <w:tcW w:w="3259" w:type="dxa"/>
          </w:tcPr>
          <w:p w14:paraId="09ECAB9B" w14:textId="506351CC" w:rsidR="00157595" w:rsidRPr="00206509" w:rsidRDefault="00157595" w:rsidP="002A5507">
            <w:pPr>
              <w:jc w:val="both"/>
              <w:rPr>
                <w:rFonts w:ascii="Times New Roman" w:hAnsi="Times New Roman" w:cs="Times New Roman"/>
                <w:sz w:val="24"/>
                <w:szCs w:val="24"/>
              </w:rPr>
            </w:pPr>
            <w:r w:rsidRPr="00157595">
              <w:rPr>
                <w:rFonts w:ascii="Times New Roman" w:hAnsi="Times New Roman" w:cs="Times New Roman"/>
                <w:sz w:val="24"/>
                <w:szCs w:val="24"/>
              </w:rPr>
              <w:t>Внесение изменений обусловлено появлением нового вида деятельности (ПДС)</w:t>
            </w:r>
          </w:p>
        </w:tc>
      </w:tr>
      <w:tr w:rsidR="003B0B2A" w:rsidRPr="00D40741" w14:paraId="6C49EC1F" w14:textId="77777777" w:rsidTr="00851C44">
        <w:tc>
          <w:tcPr>
            <w:tcW w:w="425" w:type="dxa"/>
          </w:tcPr>
          <w:p w14:paraId="1629D3F1" w14:textId="77777777" w:rsidR="003B0B2A" w:rsidRPr="00B41C9F" w:rsidRDefault="003B0B2A"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1FA2A91D" w14:textId="533FC898" w:rsidR="00206509" w:rsidRPr="00206509" w:rsidRDefault="00157595" w:rsidP="00157595">
            <w:pPr>
              <w:tabs>
                <w:tab w:val="left" w:pos="851"/>
              </w:tabs>
              <w:spacing w:line="276" w:lineRule="auto"/>
              <w:ind w:left="34"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4.5 </w:t>
            </w:r>
            <w:r w:rsidR="00206509" w:rsidRPr="00206509">
              <w:rPr>
                <w:rFonts w:ascii="Times New Roman" w:eastAsia="Times New Roman" w:hAnsi="Times New Roman" w:cs="Times New Roman"/>
                <w:color w:val="000000"/>
                <w:sz w:val="24"/>
                <w:szCs w:val="24"/>
                <w:lang w:eastAsia="ru-RU"/>
              </w:rPr>
              <w:t>Для вступления в члены, кандидаты в члены или ассоциированные члены заявление о вступлении в Ассоциацию и комплект документов, перечень которых указан в Приложениях № 1, № 2 № 3 или № 4 к настоящим Условиям членства организация направляет путем:</w:t>
            </w:r>
          </w:p>
          <w:p w14:paraId="3E3E72E2" w14:textId="4C7D6153" w:rsidR="00206509" w:rsidRPr="00206509" w:rsidRDefault="00206509" w:rsidP="00206509">
            <w:pPr>
              <w:numPr>
                <w:ilvl w:val="0"/>
                <w:numId w:val="20"/>
              </w:numPr>
              <w:spacing w:line="276" w:lineRule="auto"/>
              <w:ind w:left="0" w:firstLine="426"/>
              <w:jc w:val="both"/>
              <w:rPr>
                <w:rFonts w:ascii="Times New Roman" w:eastAsia="Times New Roman" w:hAnsi="Times New Roman" w:cs="Times New Roman"/>
                <w:color w:val="000000"/>
                <w:sz w:val="24"/>
                <w:szCs w:val="24"/>
                <w:lang w:eastAsia="ru-RU"/>
              </w:rPr>
            </w:pPr>
            <w:r w:rsidRPr="00206509">
              <w:rPr>
                <w:rFonts w:ascii="Times New Roman" w:eastAsia="Times New Roman" w:hAnsi="Times New Roman" w:cs="Times New Roman"/>
                <w:color w:val="000000"/>
                <w:sz w:val="24"/>
                <w:szCs w:val="24"/>
                <w:lang w:eastAsia="ru-RU"/>
              </w:rPr>
              <w:t xml:space="preserve">направления почтовой связью или через курьерскую службу по адресу </w:t>
            </w:r>
            <w:r>
              <w:rPr>
                <w:rFonts w:ascii="Times New Roman" w:eastAsia="Times New Roman" w:hAnsi="Times New Roman" w:cs="Times New Roman"/>
                <w:color w:val="000000"/>
                <w:sz w:val="24"/>
                <w:szCs w:val="24"/>
                <w:lang w:eastAsia="ru-RU"/>
              </w:rPr>
              <w:t>(месту нахождения)</w:t>
            </w:r>
            <w:r w:rsidRPr="00206509">
              <w:rPr>
                <w:rFonts w:ascii="Times New Roman" w:eastAsia="Times New Roman" w:hAnsi="Times New Roman" w:cs="Times New Roman"/>
                <w:color w:val="000000"/>
                <w:sz w:val="24"/>
                <w:szCs w:val="24"/>
                <w:lang w:eastAsia="ru-RU"/>
              </w:rPr>
              <w:t xml:space="preserve"> Ассоциации, указанном</w:t>
            </w:r>
            <w:r>
              <w:rPr>
                <w:rFonts w:ascii="Times New Roman" w:eastAsia="Times New Roman" w:hAnsi="Times New Roman" w:cs="Times New Roman"/>
                <w:color w:val="000000"/>
                <w:sz w:val="24"/>
                <w:szCs w:val="24"/>
                <w:lang w:eastAsia="ru-RU"/>
              </w:rPr>
              <w:t>у</w:t>
            </w:r>
            <w:r w:rsidRPr="00206509">
              <w:rPr>
                <w:rFonts w:ascii="Times New Roman" w:eastAsia="Times New Roman" w:hAnsi="Times New Roman" w:cs="Times New Roman"/>
                <w:color w:val="000000"/>
                <w:sz w:val="24"/>
                <w:szCs w:val="24"/>
                <w:lang w:eastAsia="ru-RU"/>
              </w:rPr>
              <w:t xml:space="preserve"> в Уставе Ассоциации;</w:t>
            </w:r>
          </w:p>
          <w:p w14:paraId="5DB47241" w14:textId="770CD186" w:rsidR="003B0B2A" w:rsidRDefault="00206509" w:rsidP="0076650B">
            <w:pPr>
              <w:jc w:val="both"/>
              <w:rPr>
                <w:sz w:val="24"/>
                <w:szCs w:val="24"/>
              </w:rPr>
            </w:pPr>
            <w:r>
              <w:rPr>
                <w:sz w:val="24"/>
                <w:szCs w:val="24"/>
              </w:rPr>
              <w:t>…..</w:t>
            </w:r>
          </w:p>
        </w:tc>
        <w:tc>
          <w:tcPr>
            <w:tcW w:w="5954" w:type="dxa"/>
            <w:shd w:val="clear" w:color="auto" w:fill="auto"/>
          </w:tcPr>
          <w:p w14:paraId="36722869" w14:textId="3BCFE3A7" w:rsidR="00206509" w:rsidRPr="003317D5" w:rsidRDefault="00206509" w:rsidP="003317D5">
            <w:pPr>
              <w:pStyle w:val="a4"/>
              <w:numPr>
                <w:ilvl w:val="1"/>
                <w:numId w:val="27"/>
              </w:numPr>
              <w:tabs>
                <w:tab w:val="left" w:pos="851"/>
              </w:tabs>
              <w:spacing w:line="276" w:lineRule="auto"/>
              <w:ind w:left="38" w:firstLine="0"/>
              <w:jc w:val="both"/>
              <w:rPr>
                <w:rFonts w:ascii="Times New Roman" w:eastAsia="Times New Roman" w:hAnsi="Times New Roman" w:cs="Times New Roman"/>
                <w:color w:val="000000"/>
                <w:sz w:val="24"/>
                <w:szCs w:val="24"/>
                <w:lang w:eastAsia="ru-RU"/>
              </w:rPr>
            </w:pPr>
            <w:r w:rsidRPr="003317D5">
              <w:rPr>
                <w:rFonts w:ascii="Times New Roman" w:eastAsia="Times New Roman" w:hAnsi="Times New Roman" w:cs="Times New Roman"/>
                <w:color w:val="000000"/>
                <w:sz w:val="24"/>
                <w:szCs w:val="24"/>
                <w:lang w:eastAsia="ru-RU"/>
              </w:rPr>
              <w:t>Для вступления в члены, кандидаты в члены или ассоциированные члены заявление о вступлении в Ассоциацию и комплект документов, перечень которых указан в Приложениях № 1, № 2 № 3 или № 4 к настоящим Условиям членства организация направляет путем:</w:t>
            </w:r>
          </w:p>
          <w:p w14:paraId="54850482" w14:textId="1EDE5D6B" w:rsidR="00206509" w:rsidRDefault="00206509" w:rsidP="00206509">
            <w:pPr>
              <w:numPr>
                <w:ilvl w:val="0"/>
                <w:numId w:val="20"/>
              </w:numPr>
              <w:spacing w:line="276" w:lineRule="auto"/>
              <w:ind w:left="0" w:firstLine="426"/>
              <w:jc w:val="both"/>
              <w:rPr>
                <w:rFonts w:ascii="Times New Roman" w:eastAsia="Times New Roman" w:hAnsi="Times New Roman" w:cs="Times New Roman"/>
                <w:color w:val="000000"/>
                <w:sz w:val="24"/>
                <w:szCs w:val="24"/>
                <w:lang w:eastAsia="ru-RU"/>
              </w:rPr>
            </w:pPr>
            <w:r w:rsidRPr="00206509">
              <w:rPr>
                <w:rFonts w:ascii="Times New Roman" w:eastAsia="Times New Roman" w:hAnsi="Times New Roman" w:cs="Times New Roman"/>
                <w:color w:val="000000"/>
                <w:sz w:val="24"/>
                <w:szCs w:val="24"/>
                <w:lang w:eastAsia="ru-RU"/>
              </w:rPr>
              <w:t xml:space="preserve">направления почтовой связью или через курьерскую службу по адресу </w:t>
            </w:r>
            <w:r w:rsidRPr="00206509">
              <w:rPr>
                <w:rFonts w:ascii="Times New Roman" w:eastAsia="Times New Roman" w:hAnsi="Times New Roman" w:cs="Times New Roman"/>
                <w:color w:val="000000"/>
                <w:sz w:val="24"/>
                <w:szCs w:val="24"/>
                <w:highlight w:val="cyan"/>
                <w:lang w:eastAsia="ru-RU"/>
              </w:rPr>
              <w:t>офиса НАПФ, находящегося в месте нахождения Ассоциации,</w:t>
            </w:r>
            <w:r w:rsidRPr="00206509">
              <w:rPr>
                <w:rFonts w:ascii="Times New Roman" w:eastAsia="Times New Roman" w:hAnsi="Times New Roman" w:cs="Times New Roman"/>
                <w:color w:val="000000"/>
                <w:sz w:val="24"/>
                <w:szCs w:val="24"/>
                <w:lang w:eastAsia="ru-RU"/>
              </w:rPr>
              <w:t xml:space="preserve"> указанном в Уставе Ассоциации;</w:t>
            </w:r>
          </w:p>
          <w:p w14:paraId="53B291A2" w14:textId="0AEA9AE7" w:rsidR="00206509" w:rsidRPr="00206509" w:rsidRDefault="00206509" w:rsidP="00206509">
            <w:pPr>
              <w:spacing w:line="276" w:lineRule="auto"/>
              <w:ind w:left="3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p w14:paraId="6E90202C" w14:textId="77777777" w:rsidR="003B0B2A" w:rsidRDefault="003B0B2A" w:rsidP="0076650B">
            <w:pPr>
              <w:jc w:val="both"/>
              <w:rPr>
                <w:sz w:val="24"/>
                <w:szCs w:val="24"/>
              </w:rPr>
            </w:pPr>
          </w:p>
        </w:tc>
        <w:tc>
          <w:tcPr>
            <w:tcW w:w="3259" w:type="dxa"/>
          </w:tcPr>
          <w:p w14:paraId="432981E1" w14:textId="77777777" w:rsidR="003B0B2A" w:rsidRDefault="00206509" w:rsidP="002A5507">
            <w:pPr>
              <w:jc w:val="both"/>
              <w:rPr>
                <w:rFonts w:ascii="Times New Roman" w:hAnsi="Times New Roman" w:cs="Times New Roman"/>
                <w:sz w:val="24"/>
                <w:szCs w:val="24"/>
              </w:rPr>
            </w:pPr>
            <w:r w:rsidRPr="00206509">
              <w:rPr>
                <w:rFonts w:ascii="Times New Roman" w:hAnsi="Times New Roman" w:cs="Times New Roman"/>
                <w:sz w:val="24"/>
                <w:szCs w:val="24"/>
              </w:rPr>
              <w:t>Технико-юридическая правка,</w:t>
            </w:r>
          </w:p>
          <w:p w14:paraId="2A2F1BCA" w14:textId="44799E65" w:rsidR="00AF5E9E" w:rsidRDefault="00AF5E9E" w:rsidP="00AF5E9E">
            <w:pPr>
              <w:jc w:val="both"/>
              <w:rPr>
                <w:rFonts w:ascii="Times New Roman" w:hAnsi="Times New Roman" w:cs="Times New Roman"/>
                <w:sz w:val="24"/>
                <w:szCs w:val="24"/>
              </w:rPr>
            </w:pPr>
            <w:r>
              <w:rPr>
                <w:rFonts w:ascii="Times New Roman" w:hAnsi="Times New Roman" w:cs="Times New Roman"/>
                <w:sz w:val="24"/>
                <w:szCs w:val="24"/>
              </w:rPr>
              <w:t>Конкретизация адреса, обусловлено тем, что место нахождения, указанное в Уставе – г. Москва.</w:t>
            </w:r>
          </w:p>
        </w:tc>
      </w:tr>
      <w:tr w:rsidR="003317D5" w:rsidRPr="00D40741" w14:paraId="2E0F81B6" w14:textId="77777777" w:rsidTr="00851C44">
        <w:tc>
          <w:tcPr>
            <w:tcW w:w="425" w:type="dxa"/>
          </w:tcPr>
          <w:p w14:paraId="02FA3C55" w14:textId="77777777" w:rsidR="003317D5" w:rsidRPr="00B41C9F" w:rsidRDefault="003317D5"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4E7D8FFD" w14:textId="77777777" w:rsidR="003317D5" w:rsidRPr="003317D5" w:rsidRDefault="003317D5" w:rsidP="003317D5">
            <w:pPr>
              <w:tabs>
                <w:tab w:val="left" w:pos="851"/>
              </w:tabs>
              <w:spacing w:line="276" w:lineRule="auto"/>
              <w:ind w:left="34" w:firstLine="284"/>
              <w:jc w:val="both"/>
              <w:rPr>
                <w:rFonts w:ascii="Times New Roman" w:eastAsia="Times New Roman" w:hAnsi="Times New Roman" w:cs="Times New Roman"/>
                <w:color w:val="000000"/>
                <w:sz w:val="24"/>
                <w:szCs w:val="24"/>
                <w:lang w:eastAsia="ru-RU"/>
              </w:rPr>
            </w:pPr>
            <w:r w:rsidRPr="003317D5">
              <w:rPr>
                <w:rFonts w:ascii="Times New Roman" w:eastAsia="Times New Roman" w:hAnsi="Times New Roman" w:cs="Times New Roman"/>
                <w:color w:val="000000"/>
                <w:sz w:val="24"/>
                <w:szCs w:val="24"/>
                <w:lang w:eastAsia="ru-RU"/>
              </w:rPr>
              <w:t>5.6.</w:t>
            </w:r>
            <w:r w:rsidRPr="003317D5">
              <w:rPr>
                <w:rFonts w:ascii="Times New Roman" w:eastAsia="Times New Roman" w:hAnsi="Times New Roman" w:cs="Times New Roman"/>
                <w:color w:val="000000"/>
                <w:sz w:val="24"/>
                <w:szCs w:val="24"/>
                <w:lang w:eastAsia="ru-RU"/>
              </w:rPr>
              <w:tab/>
              <w:t>Членство в Ассоциации прекращается в следующие сроки:</w:t>
            </w:r>
          </w:p>
          <w:p w14:paraId="4209BB3F" w14:textId="77777777" w:rsidR="003317D5" w:rsidRPr="003317D5" w:rsidRDefault="003317D5" w:rsidP="003317D5">
            <w:pPr>
              <w:tabs>
                <w:tab w:val="left" w:pos="851"/>
              </w:tabs>
              <w:spacing w:line="276" w:lineRule="auto"/>
              <w:ind w:left="34" w:firstLine="284"/>
              <w:jc w:val="both"/>
              <w:rPr>
                <w:rFonts w:ascii="Times New Roman" w:eastAsia="Times New Roman" w:hAnsi="Times New Roman" w:cs="Times New Roman"/>
                <w:color w:val="000000"/>
                <w:sz w:val="24"/>
                <w:szCs w:val="24"/>
                <w:lang w:eastAsia="ru-RU"/>
              </w:rPr>
            </w:pPr>
            <w:r w:rsidRPr="003317D5">
              <w:rPr>
                <w:rFonts w:ascii="Times New Roman" w:eastAsia="Times New Roman" w:hAnsi="Times New Roman" w:cs="Times New Roman"/>
                <w:color w:val="000000"/>
                <w:sz w:val="24"/>
                <w:szCs w:val="24"/>
                <w:lang w:eastAsia="ru-RU"/>
              </w:rPr>
              <w:t>…………..</w:t>
            </w:r>
          </w:p>
          <w:p w14:paraId="60651FD0" w14:textId="77777777" w:rsidR="003317D5" w:rsidRDefault="003317D5" w:rsidP="003317D5">
            <w:pPr>
              <w:tabs>
                <w:tab w:val="left" w:pos="851"/>
              </w:tabs>
              <w:spacing w:line="276" w:lineRule="auto"/>
              <w:ind w:left="34" w:firstLine="284"/>
              <w:jc w:val="both"/>
              <w:rPr>
                <w:rFonts w:ascii="Times New Roman" w:eastAsia="Times New Roman" w:hAnsi="Times New Roman" w:cs="Times New Roman"/>
                <w:color w:val="000000"/>
                <w:sz w:val="24"/>
                <w:szCs w:val="24"/>
                <w:lang w:eastAsia="ru-RU"/>
              </w:rPr>
            </w:pPr>
            <w:r w:rsidRPr="003317D5">
              <w:rPr>
                <w:rFonts w:ascii="Times New Roman" w:eastAsia="Times New Roman" w:hAnsi="Times New Roman" w:cs="Times New Roman"/>
                <w:color w:val="000000"/>
                <w:sz w:val="24"/>
                <w:szCs w:val="24"/>
                <w:lang w:eastAsia="ru-RU"/>
              </w:rPr>
              <w:t>5)</w:t>
            </w:r>
            <w:r w:rsidRPr="003317D5">
              <w:rPr>
                <w:rFonts w:ascii="Times New Roman" w:eastAsia="Times New Roman" w:hAnsi="Times New Roman" w:cs="Times New Roman"/>
                <w:color w:val="000000"/>
                <w:sz w:val="24"/>
                <w:szCs w:val="24"/>
                <w:lang w:eastAsia="ru-RU"/>
              </w:rPr>
              <w:tab/>
              <w:t>при ликвидации юридического лица - со дня ликвидации финансовой организации в соответствии с федеральными законами;</w:t>
            </w:r>
          </w:p>
          <w:p w14:paraId="54E927AC" w14:textId="3D12C5FC" w:rsidR="003317D5" w:rsidRDefault="003317D5" w:rsidP="003317D5">
            <w:pPr>
              <w:tabs>
                <w:tab w:val="left" w:pos="851"/>
              </w:tabs>
              <w:spacing w:line="276" w:lineRule="auto"/>
              <w:ind w:left="34"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5954" w:type="dxa"/>
            <w:shd w:val="clear" w:color="auto" w:fill="auto"/>
          </w:tcPr>
          <w:p w14:paraId="164F1C83" w14:textId="77777777" w:rsidR="003317D5" w:rsidRPr="003317D5" w:rsidRDefault="003317D5" w:rsidP="003317D5">
            <w:pPr>
              <w:spacing w:line="276" w:lineRule="auto"/>
              <w:ind w:left="180"/>
              <w:jc w:val="both"/>
              <w:rPr>
                <w:rFonts w:ascii="Times New Roman" w:eastAsia="Times New Roman" w:hAnsi="Times New Roman" w:cs="Times New Roman"/>
                <w:color w:val="000000"/>
                <w:sz w:val="24"/>
                <w:szCs w:val="24"/>
                <w:lang w:eastAsia="ru-RU"/>
              </w:rPr>
            </w:pPr>
            <w:r w:rsidRPr="003317D5">
              <w:rPr>
                <w:rFonts w:ascii="Times New Roman" w:eastAsia="Times New Roman" w:hAnsi="Times New Roman" w:cs="Times New Roman"/>
                <w:color w:val="000000"/>
                <w:sz w:val="24"/>
                <w:szCs w:val="24"/>
                <w:lang w:eastAsia="ru-RU"/>
              </w:rPr>
              <w:t>5.6.</w:t>
            </w:r>
            <w:r w:rsidRPr="003317D5">
              <w:rPr>
                <w:rFonts w:ascii="Times New Roman" w:eastAsia="Times New Roman" w:hAnsi="Times New Roman" w:cs="Times New Roman"/>
                <w:color w:val="000000"/>
                <w:sz w:val="24"/>
                <w:szCs w:val="24"/>
                <w:lang w:eastAsia="ru-RU"/>
              </w:rPr>
              <w:tab/>
              <w:t>Членство в Ассоциации прекращается в следующие сроки:</w:t>
            </w:r>
          </w:p>
          <w:p w14:paraId="74059046" w14:textId="77777777" w:rsidR="003317D5" w:rsidRPr="003317D5" w:rsidRDefault="003317D5" w:rsidP="003317D5">
            <w:pPr>
              <w:spacing w:line="276" w:lineRule="auto"/>
              <w:ind w:left="180"/>
              <w:jc w:val="both"/>
              <w:rPr>
                <w:rFonts w:ascii="Times New Roman" w:eastAsia="Times New Roman" w:hAnsi="Times New Roman" w:cs="Times New Roman"/>
                <w:color w:val="000000"/>
                <w:sz w:val="24"/>
                <w:szCs w:val="24"/>
                <w:lang w:eastAsia="ru-RU"/>
              </w:rPr>
            </w:pPr>
            <w:r w:rsidRPr="003317D5">
              <w:rPr>
                <w:rFonts w:ascii="Times New Roman" w:eastAsia="Times New Roman" w:hAnsi="Times New Roman" w:cs="Times New Roman"/>
                <w:color w:val="000000"/>
                <w:sz w:val="24"/>
                <w:szCs w:val="24"/>
                <w:lang w:eastAsia="ru-RU"/>
              </w:rPr>
              <w:t>…………..</w:t>
            </w:r>
          </w:p>
          <w:p w14:paraId="4A442B94" w14:textId="77777777" w:rsidR="003317D5" w:rsidRDefault="003317D5" w:rsidP="003317D5">
            <w:pPr>
              <w:spacing w:line="276" w:lineRule="auto"/>
              <w:ind w:left="180"/>
              <w:jc w:val="both"/>
              <w:rPr>
                <w:rFonts w:ascii="Times New Roman" w:eastAsia="Times New Roman" w:hAnsi="Times New Roman" w:cs="Times New Roman"/>
                <w:color w:val="000000"/>
                <w:sz w:val="24"/>
                <w:szCs w:val="24"/>
                <w:lang w:eastAsia="ru-RU"/>
              </w:rPr>
            </w:pPr>
            <w:r w:rsidRPr="003317D5">
              <w:rPr>
                <w:rFonts w:ascii="Times New Roman" w:eastAsia="Times New Roman" w:hAnsi="Times New Roman" w:cs="Times New Roman"/>
                <w:color w:val="000000"/>
                <w:sz w:val="24"/>
                <w:szCs w:val="24"/>
                <w:lang w:eastAsia="ru-RU"/>
              </w:rPr>
              <w:t>5)</w:t>
            </w:r>
            <w:r w:rsidRPr="003317D5">
              <w:rPr>
                <w:rFonts w:ascii="Times New Roman" w:eastAsia="Times New Roman" w:hAnsi="Times New Roman" w:cs="Times New Roman"/>
                <w:color w:val="000000"/>
                <w:sz w:val="24"/>
                <w:szCs w:val="24"/>
                <w:lang w:eastAsia="ru-RU"/>
              </w:rPr>
              <w:tab/>
              <w:t xml:space="preserve">при ликвидации юридического лица - со дня ликвидации </w:t>
            </w:r>
            <w:r w:rsidRPr="003317D5">
              <w:rPr>
                <w:rFonts w:ascii="Times New Roman" w:eastAsia="Times New Roman" w:hAnsi="Times New Roman" w:cs="Times New Roman"/>
                <w:strike/>
                <w:color w:val="000000"/>
                <w:sz w:val="24"/>
                <w:szCs w:val="24"/>
                <w:highlight w:val="cyan"/>
                <w:lang w:eastAsia="ru-RU"/>
              </w:rPr>
              <w:t>финансовой</w:t>
            </w:r>
            <w:r w:rsidRPr="003317D5">
              <w:rPr>
                <w:rFonts w:ascii="Times New Roman" w:eastAsia="Times New Roman" w:hAnsi="Times New Roman" w:cs="Times New Roman"/>
                <w:color w:val="000000"/>
                <w:sz w:val="24"/>
                <w:szCs w:val="24"/>
                <w:lang w:eastAsia="ru-RU"/>
              </w:rPr>
              <w:t xml:space="preserve"> организации в соответствии с федеральными законами;</w:t>
            </w:r>
          </w:p>
          <w:p w14:paraId="0FA3E46E" w14:textId="43FD1F36" w:rsidR="003317D5" w:rsidRPr="00206509" w:rsidRDefault="003317D5" w:rsidP="003317D5">
            <w:pPr>
              <w:spacing w:line="276" w:lineRule="auto"/>
              <w:ind w:left="18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3259" w:type="dxa"/>
          </w:tcPr>
          <w:p w14:paraId="18A6ACC3" w14:textId="77777777" w:rsidR="003317D5" w:rsidRDefault="003317D5" w:rsidP="002A5507">
            <w:pPr>
              <w:jc w:val="both"/>
              <w:rPr>
                <w:rFonts w:ascii="Times New Roman" w:hAnsi="Times New Roman" w:cs="Times New Roman"/>
                <w:sz w:val="24"/>
                <w:szCs w:val="24"/>
              </w:rPr>
            </w:pPr>
            <w:r>
              <w:rPr>
                <w:rFonts w:ascii="Times New Roman" w:hAnsi="Times New Roman" w:cs="Times New Roman"/>
                <w:sz w:val="24"/>
                <w:szCs w:val="24"/>
              </w:rPr>
              <w:t>Технико-юридическая правка</w:t>
            </w:r>
          </w:p>
          <w:p w14:paraId="1D7F0C81" w14:textId="420AB803" w:rsidR="003317D5" w:rsidRPr="00206509" w:rsidRDefault="003317D5" w:rsidP="002A5507">
            <w:pPr>
              <w:jc w:val="both"/>
              <w:rPr>
                <w:rFonts w:ascii="Times New Roman" w:hAnsi="Times New Roman" w:cs="Times New Roman"/>
                <w:sz w:val="24"/>
                <w:szCs w:val="24"/>
              </w:rPr>
            </w:pPr>
            <w:r>
              <w:rPr>
                <w:rFonts w:ascii="Times New Roman" w:hAnsi="Times New Roman" w:cs="Times New Roman"/>
                <w:sz w:val="24"/>
                <w:szCs w:val="24"/>
              </w:rPr>
              <w:t xml:space="preserve">(ассоциированный член может не являться финансовой организацией) </w:t>
            </w:r>
          </w:p>
        </w:tc>
      </w:tr>
      <w:tr w:rsidR="00851C44" w:rsidRPr="00D40741" w14:paraId="72DA5A03" w14:textId="77777777" w:rsidTr="00851C44">
        <w:tc>
          <w:tcPr>
            <w:tcW w:w="425" w:type="dxa"/>
          </w:tcPr>
          <w:p w14:paraId="0637566B" w14:textId="77777777" w:rsidR="00851C44" w:rsidRPr="00B41C9F" w:rsidRDefault="00851C44" w:rsidP="00AC757E">
            <w:pPr>
              <w:pStyle w:val="a4"/>
              <w:numPr>
                <w:ilvl w:val="0"/>
                <w:numId w:val="2"/>
              </w:numPr>
              <w:ind w:left="0" w:right="29" w:firstLine="0"/>
              <w:jc w:val="both"/>
              <w:rPr>
                <w:rFonts w:ascii="Times New Roman" w:hAnsi="Times New Roman" w:cs="Times New Roman"/>
                <w:sz w:val="24"/>
                <w:szCs w:val="24"/>
              </w:rPr>
            </w:pPr>
          </w:p>
        </w:tc>
        <w:tc>
          <w:tcPr>
            <w:tcW w:w="6096" w:type="dxa"/>
          </w:tcPr>
          <w:p w14:paraId="13FAF627" w14:textId="3E6ADB11" w:rsidR="00851C44" w:rsidRPr="00851C44" w:rsidRDefault="003317D5" w:rsidP="003317D5">
            <w:pPr>
              <w:tabs>
                <w:tab w:val="left" w:pos="851"/>
              </w:tabs>
              <w:spacing w:line="276" w:lineRule="auto"/>
              <w:ind w:left="34" w:right="30" w:firstLine="2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6.2. </w:t>
            </w:r>
            <w:r w:rsidR="00851C44" w:rsidRPr="00851C44">
              <w:rPr>
                <w:rFonts w:ascii="Times New Roman" w:hAnsi="Times New Roman" w:cs="Times New Roman"/>
                <w:color w:val="000000"/>
                <w:sz w:val="24"/>
                <w:szCs w:val="24"/>
              </w:rPr>
              <w:t xml:space="preserve">Размер ежегодного членского взноса члена Ассоциации рассчитывается путем сложения фиксированной и переменной частей взноса. </w:t>
            </w:r>
          </w:p>
          <w:p w14:paraId="1DC20140" w14:textId="77777777" w:rsidR="00851C44" w:rsidRPr="00851C44" w:rsidRDefault="00851C44" w:rsidP="00AC757E">
            <w:pPr>
              <w:spacing w:line="276" w:lineRule="auto"/>
              <w:ind w:firstLine="539"/>
              <w:jc w:val="both"/>
              <w:rPr>
                <w:rFonts w:ascii="Times New Roman" w:hAnsi="Times New Roman" w:cs="Times New Roman"/>
                <w:color w:val="000000"/>
                <w:sz w:val="24"/>
                <w:szCs w:val="24"/>
              </w:rPr>
            </w:pPr>
            <w:r w:rsidRPr="00851C44">
              <w:rPr>
                <w:rFonts w:ascii="Times New Roman" w:hAnsi="Times New Roman" w:cs="Times New Roman"/>
                <w:color w:val="000000"/>
                <w:sz w:val="24"/>
                <w:szCs w:val="24"/>
              </w:rPr>
              <w:t xml:space="preserve">Члены Ассоциации уплачивают ежегодный членский взнос ежеквартально, не позднее последнего дня первого месяца квартала, за который производится оплата квартальной доли, на основании выставленного </w:t>
            </w:r>
            <w:r w:rsidRPr="00851C44">
              <w:rPr>
                <w:rFonts w:ascii="Times New Roman" w:hAnsi="Times New Roman" w:cs="Times New Roman"/>
                <w:color w:val="000000"/>
                <w:sz w:val="24"/>
                <w:szCs w:val="24"/>
              </w:rPr>
              <w:lastRenderedPageBreak/>
              <w:t xml:space="preserve">счета от Ассоциации, за исключением случаев, предусмотренных в пункте 6.6 Условий членства. </w:t>
            </w:r>
          </w:p>
          <w:p w14:paraId="36B6A7E0" w14:textId="77777777" w:rsidR="00851C44" w:rsidRPr="00851C44" w:rsidRDefault="00851C44" w:rsidP="00AC757E">
            <w:pPr>
              <w:jc w:val="both"/>
              <w:rPr>
                <w:rFonts w:ascii="Times New Roman" w:hAnsi="Times New Roman" w:cs="Times New Roman"/>
                <w:sz w:val="24"/>
                <w:szCs w:val="24"/>
              </w:rPr>
            </w:pPr>
          </w:p>
        </w:tc>
        <w:tc>
          <w:tcPr>
            <w:tcW w:w="5954" w:type="dxa"/>
          </w:tcPr>
          <w:p w14:paraId="18531BFC" w14:textId="67621CEF" w:rsidR="00851C44" w:rsidRPr="00851C44" w:rsidRDefault="00851C44" w:rsidP="00AC757E">
            <w:pPr>
              <w:tabs>
                <w:tab w:val="left" w:pos="851"/>
              </w:tabs>
              <w:spacing w:line="276" w:lineRule="auto"/>
              <w:ind w:right="30" w:firstLine="463"/>
              <w:jc w:val="both"/>
              <w:rPr>
                <w:rFonts w:ascii="Times New Roman" w:hAnsi="Times New Roman" w:cs="Times New Roman"/>
                <w:color w:val="000000"/>
                <w:sz w:val="24"/>
                <w:szCs w:val="24"/>
              </w:rPr>
            </w:pPr>
            <w:r w:rsidRPr="00851C44">
              <w:rPr>
                <w:rFonts w:ascii="Times New Roman" w:hAnsi="Times New Roman" w:cs="Times New Roman"/>
                <w:color w:val="000000"/>
                <w:sz w:val="24"/>
                <w:szCs w:val="24"/>
              </w:rPr>
              <w:lastRenderedPageBreak/>
              <w:t>6.</w:t>
            </w:r>
            <w:r w:rsidR="003317D5">
              <w:rPr>
                <w:rFonts w:ascii="Times New Roman" w:hAnsi="Times New Roman" w:cs="Times New Roman"/>
                <w:color w:val="000000"/>
                <w:sz w:val="24"/>
                <w:szCs w:val="24"/>
              </w:rPr>
              <w:t>2</w:t>
            </w:r>
            <w:r w:rsidRPr="00851C44">
              <w:rPr>
                <w:rFonts w:ascii="Times New Roman" w:hAnsi="Times New Roman" w:cs="Times New Roman"/>
                <w:color w:val="000000"/>
                <w:sz w:val="24"/>
                <w:szCs w:val="24"/>
              </w:rPr>
              <w:t xml:space="preserve">. Размер ежегодного членского взноса члена Ассоциации рассчитывается путем сложения фиксированной и переменной частей взноса. </w:t>
            </w:r>
          </w:p>
          <w:p w14:paraId="476563B2" w14:textId="77777777" w:rsidR="00851C44" w:rsidRPr="00851C44" w:rsidRDefault="00851C44" w:rsidP="00AC757E">
            <w:pPr>
              <w:spacing w:line="276" w:lineRule="auto"/>
              <w:ind w:firstLine="539"/>
              <w:jc w:val="both"/>
              <w:rPr>
                <w:rFonts w:ascii="Times New Roman" w:hAnsi="Times New Roman" w:cs="Times New Roman"/>
                <w:color w:val="000000"/>
                <w:sz w:val="24"/>
                <w:szCs w:val="24"/>
              </w:rPr>
            </w:pPr>
            <w:r w:rsidRPr="00851C44">
              <w:rPr>
                <w:rFonts w:ascii="Times New Roman" w:hAnsi="Times New Roman" w:cs="Times New Roman"/>
                <w:color w:val="000000"/>
                <w:sz w:val="24"/>
                <w:szCs w:val="24"/>
              </w:rPr>
              <w:t xml:space="preserve">Члены Ассоциации уплачивают ежегодный членский взнос ежеквартально, не позднее последнего дня первого месяца квартала, за который производится оплата квартальной доли, на основании выставленного </w:t>
            </w:r>
            <w:r w:rsidRPr="00851C44">
              <w:rPr>
                <w:rFonts w:ascii="Times New Roman" w:hAnsi="Times New Roman" w:cs="Times New Roman"/>
                <w:color w:val="000000"/>
                <w:sz w:val="24"/>
                <w:szCs w:val="24"/>
              </w:rPr>
              <w:lastRenderedPageBreak/>
              <w:t>счета от Ассоциации, за исключением случаев, предусмотренных в пункте 6.</w:t>
            </w:r>
            <w:r w:rsidRPr="00851C44">
              <w:rPr>
                <w:rFonts w:ascii="Times New Roman" w:hAnsi="Times New Roman" w:cs="Times New Roman"/>
                <w:strike/>
                <w:color w:val="000000"/>
                <w:sz w:val="24"/>
                <w:szCs w:val="24"/>
              </w:rPr>
              <w:t>6</w:t>
            </w:r>
            <w:r w:rsidRPr="00851C44">
              <w:rPr>
                <w:rFonts w:ascii="Times New Roman" w:hAnsi="Times New Roman" w:cs="Times New Roman"/>
                <w:color w:val="000000"/>
                <w:sz w:val="24"/>
                <w:szCs w:val="24"/>
              </w:rPr>
              <w:t xml:space="preserve"> </w:t>
            </w:r>
            <w:r w:rsidRPr="00851C44">
              <w:rPr>
                <w:rFonts w:ascii="Times New Roman" w:hAnsi="Times New Roman" w:cs="Times New Roman"/>
                <w:color w:val="000000"/>
                <w:sz w:val="24"/>
                <w:szCs w:val="24"/>
                <w:highlight w:val="cyan"/>
              </w:rPr>
              <w:t>5</w:t>
            </w:r>
            <w:r w:rsidRPr="00851C44">
              <w:rPr>
                <w:rFonts w:ascii="Times New Roman" w:hAnsi="Times New Roman" w:cs="Times New Roman"/>
                <w:color w:val="000000"/>
                <w:sz w:val="24"/>
                <w:szCs w:val="24"/>
              </w:rPr>
              <w:t xml:space="preserve"> Условий членства. </w:t>
            </w:r>
          </w:p>
          <w:p w14:paraId="17AE72A4" w14:textId="77777777" w:rsidR="00851C44" w:rsidRPr="00851C44" w:rsidRDefault="00851C44" w:rsidP="00AC757E">
            <w:pPr>
              <w:jc w:val="both"/>
              <w:rPr>
                <w:rFonts w:ascii="Times New Roman" w:hAnsi="Times New Roman" w:cs="Times New Roman"/>
                <w:sz w:val="24"/>
                <w:szCs w:val="24"/>
              </w:rPr>
            </w:pPr>
          </w:p>
        </w:tc>
        <w:tc>
          <w:tcPr>
            <w:tcW w:w="3259" w:type="dxa"/>
          </w:tcPr>
          <w:p w14:paraId="5E9510D6" w14:textId="77777777" w:rsidR="00851C44" w:rsidRDefault="00851C44" w:rsidP="00AC757E">
            <w:pPr>
              <w:jc w:val="both"/>
              <w:rPr>
                <w:rFonts w:ascii="Times New Roman" w:hAnsi="Times New Roman" w:cs="Times New Roman"/>
                <w:sz w:val="24"/>
                <w:szCs w:val="24"/>
              </w:rPr>
            </w:pPr>
            <w:r w:rsidRPr="00851C44">
              <w:rPr>
                <w:rFonts w:ascii="Times New Roman" w:hAnsi="Times New Roman" w:cs="Times New Roman"/>
                <w:sz w:val="24"/>
                <w:szCs w:val="24"/>
              </w:rPr>
              <w:lastRenderedPageBreak/>
              <w:t>Изменение нумерации пунктов в связи с удалением п.6.4</w:t>
            </w:r>
          </w:p>
          <w:p w14:paraId="1A70C24A" w14:textId="526DF141" w:rsidR="00E26A48" w:rsidRPr="00E26A48" w:rsidRDefault="00E26A48" w:rsidP="00AC757E">
            <w:pPr>
              <w:jc w:val="both"/>
              <w:rPr>
                <w:rFonts w:ascii="Times New Roman" w:hAnsi="Times New Roman" w:cs="Times New Roman"/>
                <w:sz w:val="24"/>
                <w:szCs w:val="24"/>
              </w:rPr>
            </w:pPr>
            <w:r w:rsidRPr="00E26A48">
              <w:rPr>
                <w:rFonts w:ascii="Times New Roman" w:hAnsi="Times New Roman" w:cs="Times New Roman"/>
                <w:sz w:val="24"/>
                <w:szCs w:val="24"/>
              </w:rPr>
              <w:t>Приложение 1 к Протоколу №4 от 28.02.2024 заседания Совета НАПФ</w:t>
            </w:r>
          </w:p>
        </w:tc>
      </w:tr>
      <w:tr w:rsidR="003B0B2A" w:rsidRPr="00D40741" w14:paraId="562D14B0" w14:textId="77777777" w:rsidTr="00851C44">
        <w:tc>
          <w:tcPr>
            <w:tcW w:w="425" w:type="dxa"/>
          </w:tcPr>
          <w:p w14:paraId="6AF455FF" w14:textId="77777777" w:rsidR="003B0B2A" w:rsidRPr="00B41C9F" w:rsidRDefault="003B0B2A"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3F4792FA" w14:textId="276E9B18" w:rsidR="00AF5E9E" w:rsidRPr="00CA3117" w:rsidRDefault="003317D5" w:rsidP="00CA3117">
            <w:pPr>
              <w:tabs>
                <w:tab w:val="left" w:pos="851"/>
              </w:tabs>
              <w:spacing w:line="276" w:lineRule="auto"/>
              <w:ind w:left="38"/>
              <w:jc w:val="both"/>
              <w:rPr>
                <w:rFonts w:ascii="Times New Roman" w:hAnsi="Times New Roman" w:cs="Times New Roman"/>
                <w:color w:val="000000"/>
                <w:sz w:val="24"/>
                <w:szCs w:val="24"/>
              </w:rPr>
            </w:pPr>
            <w:r>
              <w:rPr>
                <w:rFonts w:ascii="Times New Roman" w:hAnsi="Times New Roman" w:cs="Times New Roman"/>
                <w:color w:val="000000"/>
                <w:sz w:val="24"/>
                <w:szCs w:val="24"/>
              </w:rPr>
              <w:t>6.5</w:t>
            </w:r>
            <w:r w:rsidR="00CA3117">
              <w:rPr>
                <w:rFonts w:ascii="Times New Roman" w:hAnsi="Times New Roman" w:cs="Times New Roman"/>
                <w:color w:val="000000"/>
                <w:sz w:val="24"/>
                <w:szCs w:val="24"/>
              </w:rPr>
              <w:t xml:space="preserve">. </w:t>
            </w:r>
            <w:r w:rsidR="00AF5E9E" w:rsidRPr="00CA3117">
              <w:rPr>
                <w:rFonts w:ascii="Times New Roman" w:hAnsi="Times New Roman" w:cs="Times New Roman"/>
                <w:color w:val="000000"/>
                <w:sz w:val="24"/>
                <w:szCs w:val="24"/>
              </w:rPr>
              <w:t>Переменная часть ежегодного членского взноса для целей расчёта размера ежегодного членского взноса в отношении фондов - членов Ассоциации с размером имущества 10 млрд. руб. и менее устанавливается в размере ноль (0) руб. и, соответственно, не уплачивается.</w:t>
            </w:r>
          </w:p>
          <w:p w14:paraId="37DE6048" w14:textId="541629F3" w:rsidR="00AF5E9E" w:rsidRPr="00AF5E9E" w:rsidRDefault="00CA3117" w:rsidP="00CA3117">
            <w:pPr>
              <w:tabs>
                <w:tab w:val="left" w:pos="851"/>
              </w:tabs>
              <w:spacing w:line="276" w:lineRule="auto"/>
              <w:ind w:left="3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6.5. </w:t>
            </w:r>
            <w:r w:rsidR="00AF5E9E" w:rsidRPr="00AF5E9E">
              <w:rPr>
                <w:rFonts w:ascii="Times New Roman" w:hAnsi="Times New Roman" w:cs="Times New Roman"/>
                <w:color w:val="000000"/>
                <w:sz w:val="24"/>
                <w:szCs w:val="24"/>
              </w:rPr>
              <w:t>Переменная часть ежегодного членского взноса для фондов - членов Ассоциации с размером имущества более 10 млрд. руб. рассчитывается по формуле:</w:t>
            </w:r>
          </w:p>
          <w:p w14:paraId="69206D5D" w14:textId="77777777" w:rsidR="00AF5E9E" w:rsidRPr="00AF5E9E" w:rsidRDefault="00AF5E9E" w:rsidP="00AF5E9E">
            <w:pPr>
              <w:tabs>
                <w:tab w:val="left" w:pos="851"/>
              </w:tabs>
              <w:spacing w:line="276" w:lineRule="auto"/>
              <w:ind w:left="284"/>
              <w:jc w:val="both"/>
              <w:rPr>
                <w:rFonts w:ascii="Times New Roman" w:hAnsi="Times New Roman" w:cs="Times New Roman"/>
                <w:color w:val="000000"/>
                <w:sz w:val="24"/>
                <w:szCs w:val="24"/>
              </w:rPr>
            </w:pPr>
          </w:p>
          <w:p w14:paraId="1C10865E" w14:textId="77777777" w:rsidR="00AF5E9E" w:rsidRPr="00AF5E9E" w:rsidRDefault="00AF5E9E" w:rsidP="00AF5E9E">
            <w:pPr>
              <w:spacing w:line="276" w:lineRule="auto"/>
              <w:ind w:firstLine="708"/>
              <w:jc w:val="both"/>
              <w:rPr>
                <w:rFonts w:ascii="Times New Roman" w:hAnsi="Times New Roman" w:cs="Times New Roman"/>
                <w:color w:val="000000"/>
                <w:sz w:val="24"/>
                <w:szCs w:val="24"/>
              </w:rPr>
            </w:pPr>
            <w:r w:rsidRPr="00AF5E9E">
              <w:rPr>
                <w:rFonts w:ascii="Times New Roman" w:hAnsi="Times New Roman" w:cs="Times New Roman"/>
                <w:color w:val="000000"/>
                <w:sz w:val="24"/>
                <w:szCs w:val="24"/>
              </w:rPr>
              <w:t>П = (Актив</w:t>
            </w:r>
            <w:r w:rsidRPr="00AF5E9E">
              <w:rPr>
                <w:rFonts w:ascii="Times New Roman" w:hAnsi="Times New Roman" w:cs="Times New Roman"/>
                <w:i/>
                <w:color w:val="000000"/>
                <w:sz w:val="24"/>
                <w:szCs w:val="24"/>
                <w:vertAlign w:val="subscript"/>
                <w:lang w:val="en-US"/>
              </w:rPr>
              <w:t>i</w:t>
            </w:r>
            <w:r w:rsidRPr="00AF5E9E">
              <w:rPr>
                <w:rFonts w:ascii="Times New Roman" w:hAnsi="Times New Roman" w:cs="Times New Roman"/>
                <w:color w:val="000000"/>
                <w:sz w:val="24"/>
                <w:szCs w:val="24"/>
              </w:rPr>
              <w:t>/Актив) * (Р-Дф),</w:t>
            </w:r>
          </w:p>
          <w:p w14:paraId="40FF881C" w14:textId="77777777" w:rsidR="00AF5E9E" w:rsidRPr="00AF5E9E" w:rsidRDefault="00AF5E9E" w:rsidP="00AF5E9E">
            <w:pPr>
              <w:spacing w:line="276" w:lineRule="auto"/>
              <w:ind w:firstLine="708"/>
              <w:jc w:val="both"/>
              <w:rPr>
                <w:rFonts w:ascii="Times New Roman" w:hAnsi="Times New Roman" w:cs="Times New Roman"/>
                <w:color w:val="000000"/>
                <w:sz w:val="24"/>
                <w:szCs w:val="24"/>
              </w:rPr>
            </w:pPr>
            <w:r w:rsidRPr="00AF5E9E">
              <w:rPr>
                <w:rFonts w:ascii="Times New Roman" w:hAnsi="Times New Roman" w:cs="Times New Roman"/>
                <w:color w:val="000000"/>
                <w:sz w:val="24"/>
                <w:szCs w:val="24"/>
              </w:rPr>
              <w:t xml:space="preserve">где: </w:t>
            </w:r>
          </w:p>
          <w:p w14:paraId="26156A59" w14:textId="77777777" w:rsidR="00AF5E9E" w:rsidRPr="00AF5E9E" w:rsidRDefault="00AF5E9E" w:rsidP="00AF5E9E">
            <w:pPr>
              <w:spacing w:line="276" w:lineRule="auto"/>
              <w:ind w:firstLine="539"/>
              <w:jc w:val="both"/>
              <w:rPr>
                <w:rFonts w:ascii="Times New Roman" w:hAnsi="Times New Roman" w:cs="Times New Roman"/>
                <w:color w:val="000000"/>
                <w:sz w:val="24"/>
                <w:szCs w:val="24"/>
              </w:rPr>
            </w:pPr>
            <w:r w:rsidRPr="00AF5E9E">
              <w:rPr>
                <w:rFonts w:ascii="Times New Roman" w:hAnsi="Times New Roman" w:cs="Times New Roman"/>
                <w:color w:val="000000"/>
                <w:sz w:val="24"/>
                <w:szCs w:val="24"/>
              </w:rPr>
              <w:t>Актив</w:t>
            </w:r>
            <w:r w:rsidRPr="00AF5E9E">
              <w:rPr>
                <w:rFonts w:ascii="Times New Roman" w:hAnsi="Times New Roman" w:cs="Times New Roman"/>
                <w:i/>
                <w:color w:val="000000"/>
                <w:sz w:val="24"/>
                <w:szCs w:val="24"/>
                <w:vertAlign w:val="subscript"/>
                <w:lang w:val="en-US"/>
              </w:rPr>
              <w:t>i</w:t>
            </w:r>
            <w:r w:rsidRPr="00AF5E9E">
              <w:rPr>
                <w:rFonts w:ascii="Times New Roman" w:hAnsi="Times New Roman" w:cs="Times New Roman"/>
                <w:color w:val="000000"/>
                <w:sz w:val="24"/>
                <w:szCs w:val="24"/>
              </w:rPr>
              <w:t xml:space="preserve"> – </w:t>
            </w:r>
            <w:r w:rsidRPr="00AF5E9E">
              <w:rPr>
                <w:rFonts w:ascii="Times New Roman" w:hAnsi="Times New Roman" w:cs="Times New Roman"/>
                <w:bCs/>
                <w:color w:val="000000"/>
                <w:sz w:val="24"/>
                <w:szCs w:val="24"/>
              </w:rPr>
              <w:t xml:space="preserve">стоимость имущества </w:t>
            </w:r>
            <w:r w:rsidRPr="00AF5E9E">
              <w:rPr>
                <w:rFonts w:ascii="Times New Roman" w:hAnsi="Times New Roman" w:cs="Times New Roman"/>
                <w:bCs/>
                <w:i/>
                <w:color w:val="000000"/>
                <w:sz w:val="24"/>
                <w:szCs w:val="24"/>
                <w:lang w:val="en-US"/>
              </w:rPr>
              <w:t>i</w:t>
            </w:r>
            <w:r w:rsidRPr="00AF5E9E">
              <w:rPr>
                <w:rFonts w:ascii="Times New Roman" w:hAnsi="Times New Roman" w:cs="Times New Roman"/>
                <w:bCs/>
                <w:color w:val="000000"/>
                <w:sz w:val="24"/>
                <w:szCs w:val="24"/>
              </w:rPr>
              <w:t xml:space="preserve">-го негосударственного пенсионного фонда – члена Ассоциации с размером  имущества более 10 млрд. руб.; </w:t>
            </w:r>
          </w:p>
          <w:p w14:paraId="1E9D9972" w14:textId="77777777" w:rsidR="00AF5E9E" w:rsidRPr="00AF5E9E" w:rsidRDefault="00AF5E9E" w:rsidP="00AF5E9E">
            <w:pPr>
              <w:spacing w:line="276" w:lineRule="auto"/>
              <w:ind w:firstLine="539"/>
              <w:jc w:val="both"/>
              <w:rPr>
                <w:rFonts w:ascii="Times New Roman" w:hAnsi="Times New Roman" w:cs="Times New Roman"/>
                <w:color w:val="000000"/>
                <w:sz w:val="24"/>
                <w:szCs w:val="24"/>
              </w:rPr>
            </w:pPr>
            <w:r w:rsidRPr="00AF5E9E">
              <w:rPr>
                <w:rFonts w:ascii="Times New Roman" w:hAnsi="Times New Roman" w:cs="Times New Roman"/>
                <w:color w:val="000000"/>
                <w:sz w:val="24"/>
                <w:szCs w:val="24"/>
              </w:rPr>
              <w:t xml:space="preserve">Актив – сумма </w:t>
            </w:r>
            <w:r w:rsidRPr="00AF5E9E">
              <w:rPr>
                <w:rFonts w:ascii="Times New Roman" w:hAnsi="Times New Roman" w:cs="Times New Roman"/>
                <w:bCs/>
                <w:color w:val="000000"/>
                <w:sz w:val="24"/>
                <w:szCs w:val="24"/>
              </w:rPr>
              <w:t>стоимостей имущества негосударственных пенсионных фондов – членов Ассоциации с размером имущества более 10 млрд. руб.;</w:t>
            </w:r>
          </w:p>
          <w:p w14:paraId="1F147E56" w14:textId="77777777" w:rsidR="00AF5E9E" w:rsidRPr="00AF5E9E" w:rsidRDefault="00AF5E9E" w:rsidP="00AF5E9E">
            <w:pPr>
              <w:spacing w:line="276" w:lineRule="auto"/>
              <w:ind w:firstLine="539"/>
              <w:jc w:val="both"/>
              <w:rPr>
                <w:rFonts w:ascii="Times New Roman" w:hAnsi="Times New Roman" w:cs="Times New Roman"/>
                <w:bCs/>
                <w:color w:val="000000"/>
                <w:sz w:val="24"/>
                <w:szCs w:val="24"/>
              </w:rPr>
            </w:pPr>
            <w:r w:rsidRPr="00AF5E9E">
              <w:rPr>
                <w:rFonts w:ascii="Times New Roman" w:hAnsi="Times New Roman" w:cs="Times New Roman"/>
                <w:color w:val="000000"/>
                <w:sz w:val="24"/>
                <w:szCs w:val="24"/>
              </w:rPr>
              <w:t>Р - планируемая сумма расходов Ассоциации на планируемый финансовый год, устанавливаемая Советом Ассоциации, по представлению Президента Ассоциации до 01 октября года, предшествующего планируемому;</w:t>
            </w:r>
          </w:p>
          <w:p w14:paraId="703F6D80" w14:textId="77777777" w:rsidR="00AF5E9E" w:rsidRPr="0022394D" w:rsidRDefault="00AF5E9E" w:rsidP="00AF5E9E">
            <w:pPr>
              <w:spacing w:line="276" w:lineRule="auto"/>
              <w:ind w:firstLine="539"/>
              <w:jc w:val="both"/>
              <w:rPr>
                <w:color w:val="000000"/>
              </w:rPr>
            </w:pPr>
            <w:r w:rsidRPr="00AF5E9E">
              <w:rPr>
                <w:rFonts w:ascii="Times New Roman" w:hAnsi="Times New Roman" w:cs="Times New Roman"/>
                <w:color w:val="000000"/>
                <w:sz w:val="24"/>
                <w:szCs w:val="24"/>
              </w:rPr>
              <w:t>Дф – сумма всех фиксированных частей взноса (Ф) членов Ассоциации, руб</w:t>
            </w:r>
            <w:r w:rsidRPr="0022394D">
              <w:rPr>
                <w:color w:val="000000"/>
              </w:rPr>
              <w:t>.</w:t>
            </w:r>
          </w:p>
          <w:p w14:paraId="4C58B38C" w14:textId="77777777" w:rsidR="00AF5E9E" w:rsidRPr="0022394D" w:rsidRDefault="00AF5E9E" w:rsidP="00AF5E9E">
            <w:pPr>
              <w:spacing w:line="276" w:lineRule="auto"/>
              <w:ind w:firstLine="539"/>
              <w:jc w:val="both"/>
              <w:rPr>
                <w:color w:val="000000"/>
              </w:rPr>
            </w:pPr>
            <w:r w:rsidRPr="0022394D">
              <w:rPr>
                <w:color w:val="000000"/>
              </w:rPr>
              <w:t xml:space="preserve"> </w:t>
            </w:r>
          </w:p>
          <w:p w14:paraId="3A9417D7" w14:textId="77777777" w:rsidR="003B0B2A" w:rsidRDefault="003B0B2A" w:rsidP="0076650B">
            <w:pPr>
              <w:jc w:val="both"/>
              <w:rPr>
                <w:sz w:val="24"/>
                <w:szCs w:val="24"/>
              </w:rPr>
            </w:pPr>
          </w:p>
        </w:tc>
        <w:tc>
          <w:tcPr>
            <w:tcW w:w="5954" w:type="dxa"/>
            <w:shd w:val="clear" w:color="auto" w:fill="auto"/>
          </w:tcPr>
          <w:p w14:paraId="3940A44E" w14:textId="446DE269" w:rsidR="00AF5E9E" w:rsidRPr="00AF5E9E" w:rsidRDefault="00CA3117" w:rsidP="00CA3117">
            <w:pPr>
              <w:tabs>
                <w:tab w:val="left" w:pos="851"/>
              </w:tabs>
              <w:spacing w:line="276" w:lineRule="auto"/>
              <w:ind w:left="284"/>
              <w:jc w:val="both"/>
              <w:rPr>
                <w:rFonts w:ascii="Times New Roman" w:eastAsia="Times New Roman" w:hAnsi="Times New Roman" w:cs="Times New Roman"/>
                <w:strike/>
                <w:color w:val="000000"/>
                <w:sz w:val="24"/>
                <w:szCs w:val="24"/>
                <w:highlight w:val="cyan"/>
                <w:lang w:eastAsia="ru-RU"/>
              </w:rPr>
            </w:pPr>
            <w:r>
              <w:rPr>
                <w:rFonts w:ascii="Times New Roman" w:eastAsia="Times New Roman" w:hAnsi="Times New Roman" w:cs="Times New Roman"/>
                <w:strike/>
                <w:color w:val="000000"/>
                <w:sz w:val="24"/>
                <w:szCs w:val="24"/>
                <w:highlight w:val="cyan"/>
                <w:lang w:eastAsia="ru-RU"/>
              </w:rPr>
              <w:lastRenderedPageBreak/>
              <w:t xml:space="preserve">6.4. </w:t>
            </w:r>
            <w:r w:rsidR="00AF5E9E" w:rsidRPr="00AF5E9E">
              <w:rPr>
                <w:rFonts w:ascii="Times New Roman" w:eastAsia="Times New Roman" w:hAnsi="Times New Roman" w:cs="Times New Roman"/>
                <w:strike/>
                <w:color w:val="000000"/>
                <w:sz w:val="24"/>
                <w:szCs w:val="24"/>
                <w:highlight w:val="cyan"/>
                <w:lang w:eastAsia="ru-RU"/>
              </w:rPr>
              <w:t>Переменная часть ежегодного членского взноса для целей расчёта размера ежегодного членского взноса в отношении фондов - членов Ассоциации с размером имущества 10 млрд. руб. и менее устанавливается в размере ноль (0) руб. и, соответственно, не уплачивается.</w:t>
            </w:r>
          </w:p>
          <w:p w14:paraId="7FEC0C7D" w14:textId="489241A1" w:rsidR="00AF5E9E" w:rsidRPr="00AF5E9E" w:rsidRDefault="00CA3117" w:rsidP="00CA3117">
            <w:pPr>
              <w:tabs>
                <w:tab w:val="left" w:pos="851"/>
              </w:tabs>
              <w:spacing w:line="276" w:lineRule="auto"/>
              <w:ind w:left="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6.4. </w:t>
            </w:r>
            <w:r w:rsidR="00AF5E9E" w:rsidRPr="00AF5E9E">
              <w:rPr>
                <w:rFonts w:ascii="Times New Roman" w:eastAsia="Times New Roman" w:hAnsi="Times New Roman" w:cs="Times New Roman"/>
                <w:color w:val="000000"/>
                <w:sz w:val="24"/>
                <w:szCs w:val="24"/>
                <w:lang w:eastAsia="ru-RU"/>
              </w:rPr>
              <w:t xml:space="preserve">Переменная часть ежегодного членского взноса для фондов - членов Ассоциации </w:t>
            </w:r>
            <w:r w:rsidR="00AF5E9E" w:rsidRPr="00AF5E9E">
              <w:rPr>
                <w:rFonts w:ascii="Times New Roman" w:eastAsia="Times New Roman" w:hAnsi="Times New Roman" w:cs="Times New Roman"/>
                <w:strike/>
                <w:color w:val="000000"/>
                <w:sz w:val="24"/>
                <w:szCs w:val="24"/>
                <w:highlight w:val="cyan"/>
                <w:lang w:eastAsia="ru-RU"/>
              </w:rPr>
              <w:t>с размером имущества более 10 млрд. руб.</w:t>
            </w:r>
            <w:r w:rsidR="00AF5E9E" w:rsidRPr="00AF5E9E">
              <w:rPr>
                <w:rFonts w:ascii="Times New Roman" w:eastAsia="Times New Roman" w:hAnsi="Times New Roman" w:cs="Times New Roman"/>
                <w:color w:val="000000"/>
                <w:sz w:val="24"/>
                <w:szCs w:val="24"/>
                <w:lang w:eastAsia="ru-RU"/>
              </w:rPr>
              <w:t xml:space="preserve"> рассчитывается по формуле:</w:t>
            </w:r>
          </w:p>
          <w:p w14:paraId="1DA8148B" w14:textId="77777777" w:rsidR="00AF5E9E" w:rsidRPr="00AF5E9E" w:rsidRDefault="00AF5E9E" w:rsidP="00AF5E9E">
            <w:pPr>
              <w:tabs>
                <w:tab w:val="left" w:pos="851"/>
              </w:tabs>
              <w:spacing w:line="276" w:lineRule="auto"/>
              <w:ind w:left="284"/>
              <w:jc w:val="both"/>
              <w:rPr>
                <w:rFonts w:ascii="Times New Roman" w:eastAsia="Times New Roman" w:hAnsi="Times New Roman" w:cs="Times New Roman"/>
                <w:color w:val="000000"/>
                <w:sz w:val="24"/>
                <w:szCs w:val="24"/>
                <w:lang w:eastAsia="ru-RU"/>
              </w:rPr>
            </w:pPr>
          </w:p>
          <w:p w14:paraId="5428D929" w14:textId="77777777" w:rsidR="00AF5E9E" w:rsidRPr="00AF5E9E" w:rsidRDefault="00AF5E9E" w:rsidP="00AF5E9E">
            <w:pPr>
              <w:spacing w:line="276" w:lineRule="auto"/>
              <w:ind w:firstLine="708"/>
              <w:jc w:val="both"/>
              <w:rPr>
                <w:rFonts w:ascii="Times New Roman" w:eastAsia="Times New Roman" w:hAnsi="Times New Roman" w:cs="Times New Roman"/>
                <w:color w:val="000000"/>
                <w:sz w:val="24"/>
                <w:szCs w:val="24"/>
                <w:lang w:eastAsia="ru-RU"/>
              </w:rPr>
            </w:pPr>
            <w:r w:rsidRPr="00AF5E9E">
              <w:rPr>
                <w:rFonts w:ascii="Times New Roman" w:eastAsia="Times New Roman" w:hAnsi="Times New Roman" w:cs="Times New Roman"/>
                <w:color w:val="000000"/>
                <w:sz w:val="24"/>
                <w:szCs w:val="24"/>
                <w:lang w:eastAsia="ru-RU"/>
              </w:rPr>
              <w:t>П = (Актив</w:t>
            </w:r>
            <w:r w:rsidRPr="00AF5E9E">
              <w:rPr>
                <w:rFonts w:ascii="Times New Roman" w:eastAsia="Times New Roman" w:hAnsi="Times New Roman" w:cs="Times New Roman"/>
                <w:i/>
                <w:color w:val="000000"/>
                <w:sz w:val="24"/>
                <w:szCs w:val="24"/>
                <w:vertAlign w:val="subscript"/>
                <w:lang w:val="en-US" w:eastAsia="ru-RU"/>
              </w:rPr>
              <w:t>i</w:t>
            </w:r>
            <w:r w:rsidRPr="00AF5E9E">
              <w:rPr>
                <w:rFonts w:ascii="Times New Roman" w:eastAsia="Times New Roman" w:hAnsi="Times New Roman" w:cs="Times New Roman"/>
                <w:color w:val="000000"/>
                <w:sz w:val="24"/>
                <w:szCs w:val="24"/>
                <w:lang w:eastAsia="ru-RU"/>
              </w:rPr>
              <w:t>/Актив) * (Р-Дф),</w:t>
            </w:r>
          </w:p>
          <w:p w14:paraId="3E1FCA5E" w14:textId="77777777" w:rsidR="00AF5E9E" w:rsidRPr="00AF5E9E" w:rsidRDefault="00AF5E9E" w:rsidP="00AF5E9E">
            <w:pPr>
              <w:spacing w:line="276" w:lineRule="auto"/>
              <w:ind w:firstLine="708"/>
              <w:jc w:val="both"/>
              <w:rPr>
                <w:rFonts w:ascii="Times New Roman" w:eastAsia="Times New Roman" w:hAnsi="Times New Roman" w:cs="Times New Roman"/>
                <w:color w:val="000000"/>
                <w:sz w:val="24"/>
                <w:szCs w:val="24"/>
                <w:lang w:eastAsia="ru-RU"/>
              </w:rPr>
            </w:pPr>
            <w:r w:rsidRPr="00AF5E9E">
              <w:rPr>
                <w:rFonts w:ascii="Times New Roman" w:eastAsia="Times New Roman" w:hAnsi="Times New Roman" w:cs="Times New Roman"/>
                <w:color w:val="000000"/>
                <w:sz w:val="24"/>
                <w:szCs w:val="24"/>
                <w:lang w:eastAsia="ru-RU"/>
              </w:rPr>
              <w:t xml:space="preserve">где: </w:t>
            </w:r>
          </w:p>
          <w:p w14:paraId="64A35522" w14:textId="77777777" w:rsidR="00AF5E9E" w:rsidRPr="00AF5E9E" w:rsidRDefault="00AF5E9E" w:rsidP="00AF5E9E">
            <w:pPr>
              <w:spacing w:line="276" w:lineRule="auto"/>
              <w:ind w:firstLine="539"/>
              <w:jc w:val="both"/>
              <w:rPr>
                <w:rFonts w:ascii="Times New Roman" w:eastAsia="Times New Roman" w:hAnsi="Times New Roman" w:cs="Times New Roman"/>
                <w:color w:val="000000"/>
                <w:sz w:val="24"/>
                <w:szCs w:val="24"/>
                <w:lang w:eastAsia="ru-RU"/>
              </w:rPr>
            </w:pPr>
            <w:r w:rsidRPr="00AF5E9E">
              <w:rPr>
                <w:rFonts w:ascii="Times New Roman" w:eastAsia="Times New Roman" w:hAnsi="Times New Roman" w:cs="Times New Roman"/>
                <w:color w:val="000000"/>
                <w:sz w:val="24"/>
                <w:szCs w:val="24"/>
                <w:lang w:eastAsia="ru-RU"/>
              </w:rPr>
              <w:t>Актив</w:t>
            </w:r>
            <w:r w:rsidRPr="00AF5E9E">
              <w:rPr>
                <w:rFonts w:ascii="Times New Roman" w:eastAsia="Times New Roman" w:hAnsi="Times New Roman" w:cs="Times New Roman"/>
                <w:i/>
                <w:color w:val="000000"/>
                <w:sz w:val="24"/>
                <w:szCs w:val="24"/>
                <w:vertAlign w:val="subscript"/>
                <w:lang w:val="en-US" w:eastAsia="ru-RU"/>
              </w:rPr>
              <w:t>i</w:t>
            </w:r>
            <w:r w:rsidRPr="00AF5E9E">
              <w:rPr>
                <w:rFonts w:ascii="Times New Roman" w:eastAsia="Times New Roman" w:hAnsi="Times New Roman" w:cs="Times New Roman"/>
                <w:color w:val="000000"/>
                <w:sz w:val="24"/>
                <w:szCs w:val="24"/>
                <w:lang w:eastAsia="ru-RU"/>
              </w:rPr>
              <w:t xml:space="preserve"> – </w:t>
            </w:r>
            <w:r w:rsidRPr="00AF5E9E">
              <w:rPr>
                <w:rFonts w:ascii="Times New Roman" w:eastAsia="Times New Roman" w:hAnsi="Times New Roman" w:cs="Times New Roman"/>
                <w:bCs/>
                <w:color w:val="000000"/>
                <w:sz w:val="24"/>
                <w:szCs w:val="24"/>
                <w:lang w:eastAsia="ru-RU"/>
              </w:rPr>
              <w:t xml:space="preserve">стоимость имущества </w:t>
            </w:r>
            <w:r w:rsidRPr="00AF5E9E">
              <w:rPr>
                <w:rFonts w:ascii="Times New Roman" w:eastAsia="Times New Roman" w:hAnsi="Times New Roman" w:cs="Times New Roman"/>
                <w:bCs/>
                <w:i/>
                <w:color w:val="000000"/>
                <w:sz w:val="24"/>
                <w:szCs w:val="24"/>
                <w:lang w:val="en-US" w:eastAsia="ru-RU"/>
              </w:rPr>
              <w:t>i</w:t>
            </w:r>
            <w:r w:rsidRPr="00AF5E9E">
              <w:rPr>
                <w:rFonts w:ascii="Times New Roman" w:eastAsia="Times New Roman" w:hAnsi="Times New Roman" w:cs="Times New Roman"/>
                <w:bCs/>
                <w:color w:val="000000"/>
                <w:sz w:val="24"/>
                <w:szCs w:val="24"/>
                <w:lang w:eastAsia="ru-RU"/>
              </w:rPr>
              <w:t xml:space="preserve">-го негосударственного пенсионного фонда – члена Ассоциации </w:t>
            </w:r>
            <w:r w:rsidRPr="00AF5E9E">
              <w:rPr>
                <w:rFonts w:ascii="Times New Roman" w:eastAsia="Times New Roman" w:hAnsi="Times New Roman" w:cs="Times New Roman"/>
                <w:bCs/>
                <w:strike/>
                <w:color w:val="000000"/>
                <w:sz w:val="24"/>
                <w:szCs w:val="24"/>
                <w:highlight w:val="cyan"/>
                <w:lang w:eastAsia="ru-RU"/>
              </w:rPr>
              <w:t>с размером  имущества более 10 млрд. руб.</w:t>
            </w:r>
            <w:r w:rsidRPr="00AF5E9E">
              <w:rPr>
                <w:rFonts w:ascii="Times New Roman" w:eastAsia="Times New Roman" w:hAnsi="Times New Roman" w:cs="Times New Roman"/>
                <w:bCs/>
                <w:color w:val="000000"/>
                <w:sz w:val="24"/>
                <w:szCs w:val="24"/>
                <w:lang w:eastAsia="ru-RU"/>
              </w:rPr>
              <w:t xml:space="preserve">; </w:t>
            </w:r>
          </w:p>
          <w:p w14:paraId="6905E326" w14:textId="77777777" w:rsidR="00AF5E9E" w:rsidRPr="00AF5E9E" w:rsidRDefault="00AF5E9E" w:rsidP="00AF5E9E">
            <w:pPr>
              <w:spacing w:line="276" w:lineRule="auto"/>
              <w:ind w:firstLine="539"/>
              <w:jc w:val="both"/>
              <w:rPr>
                <w:rFonts w:ascii="Times New Roman" w:eastAsia="Times New Roman" w:hAnsi="Times New Roman" w:cs="Times New Roman"/>
                <w:color w:val="000000"/>
                <w:sz w:val="24"/>
                <w:szCs w:val="24"/>
                <w:lang w:eastAsia="ru-RU"/>
              </w:rPr>
            </w:pPr>
            <w:r w:rsidRPr="00AF5E9E">
              <w:rPr>
                <w:rFonts w:ascii="Times New Roman" w:eastAsia="Times New Roman" w:hAnsi="Times New Roman" w:cs="Times New Roman"/>
                <w:color w:val="000000"/>
                <w:sz w:val="24"/>
                <w:szCs w:val="24"/>
                <w:lang w:eastAsia="ru-RU"/>
              </w:rPr>
              <w:t xml:space="preserve">Актив – сумма </w:t>
            </w:r>
            <w:r w:rsidRPr="00AF5E9E">
              <w:rPr>
                <w:rFonts w:ascii="Times New Roman" w:eastAsia="Times New Roman" w:hAnsi="Times New Roman" w:cs="Times New Roman"/>
                <w:bCs/>
                <w:color w:val="000000"/>
                <w:sz w:val="24"/>
                <w:szCs w:val="24"/>
                <w:lang w:eastAsia="ru-RU"/>
              </w:rPr>
              <w:t xml:space="preserve">стоимостей имущества негосударственных пенсионных фондов – членов Ассоциации </w:t>
            </w:r>
            <w:r w:rsidRPr="00AF5E9E">
              <w:rPr>
                <w:rFonts w:ascii="Times New Roman" w:eastAsia="Times New Roman" w:hAnsi="Times New Roman" w:cs="Times New Roman"/>
                <w:bCs/>
                <w:strike/>
                <w:color w:val="000000"/>
                <w:sz w:val="24"/>
                <w:szCs w:val="24"/>
                <w:highlight w:val="cyan"/>
                <w:lang w:eastAsia="ru-RU"/>
              </w:rPr>
              <w:t>с размером имущества более 10 млрд. руб.</w:t>
            </w:r>
            <w:r w:rsidRPr="00AF5E9E">
              <w:rPr>
                <w:rFonts w:ascii="Times New Roman" w:eastAsia="Times New Roman" w:hAnsi="Times New Roman" w:cs="Times New Roman"/>
                <w:bCs/>
                <w:color w:val="000000"/>
                <w:sz w:val="24"/>
                <w:szCs w:val="24"/>
                <w:lang w:eastAsia="ru-RU"/>
              </w:rPr>
              <w:t>;</w:t>
            </w:r>
          </w:p>
          <w:p w14:paraId="21E814EE" w14:textId="77777777" w:rsidR="00AF5E9E" w:rsidRPr="00AF5E9E" w:rsidRDefault="00AF5E9E" w:rsidP="00AF5E9E">
            <w:pPr>
              <w:spacing w:line="276" w:lineRule="auto"/>
              <w:ind w:firstLine="539"/>
              <w:jc w:val="both"/>
              <w:rPr>
                <w:rFonts w:ascii="Times New Roman" w:eastAsia="Times New Roman" w:hAnsi="Times New Roman" w:cs="Times New Roman"/>
                <w:bCs/>
                <w:color w:val="000000"/>
                <w:sz w:val="24"/>
                <w:szCs w:val="24"/>
                <w:lang w:eastAsia="ru-RU"/>
              </w:rPr>
            </w:pPr>
            <w:r w:rsidRPr="00AF5E9E">
              <w:rPr>
                <w:rFonts w:ascii="Times New Roman" w:eastAsia="Times New Roman" w:hAnsi="Times New Roman" w:cs="Times New Roman"/>
                <w:color w:val="000000"/>
                <w:sz w:val="24"/>
                <w:szCs w:val="24"/>
                <w:lang w:eastAsia="ru-RU"/>
              </w:rPr>
              <w:t>Р - планируемая сумма расходов Ассоциации на планируемый финансовый год, устанавливаемая Советом Ассоциации, по представлению Президента Ассоциации до 01 октября года, предшествующего планируемому;</w:t>
            </w:r>
          </w:p>
          <w:p w14:paraId="5F77A60E" w14:textId="77777777" w:rsidR="00AF5E9E" w:rsidRPr="00AF5E9E" w:rsidRDefault="00AF5E9E" w:rsidP="00AF5E9E">
            <w:pPr>
              <w:spacing w:line="276" w:lineRule="auto"/>
              <w:ind w:firstLine="539"/>
              <w:jc w:val="both"/>
              <w:rPr>
                <w:rFonts w:ascii="Times New Roman" w:eastAsia="Times New Roman" w:hAnsi="Times New Roman" w:cs="Times New Roman"/>
                <w:color w:val="000000"/>
                <w:sz w:val="24"/>
                <w:szCs w:val="24"/>
                <w:lang w:eastAsia="ru-RU"/>
              </w:rPr>
            </w:pPr>
            <w:r w:rsidRPr="00AF5E9E">
              <w:rPr>
                <w:rFonts w:ascii="Times New Roman" w:eastAsia="Times New Roman" w:hAnsi="Times New Roman" w:cs="Times New Roman"/>
                <w:color w:val="000000"/>
                <w:sz w:val="24"/>
                <w:szCs w:val="24"/>
                <w:lang w:eastAsia="ru-RU"/>
              </w:rPr>
              <w:lastRenderedPageBreak/>
              <w:t>Дф – сумма всех фиксированных частей взноса (Ф) членов Ассоциации, руб.</w:t>
            </w:r>
          </w:p>
          <w:p w14:paraId="0C2A5EC0" w14:textId="77777777" w:rsidR="00AF5E9E" w:rsidRPr="00AF5E9E" w:rsidRDefault="00AF5E9E" w:rsidP="00AF5E9E">
            <w:pPr>
              <w:spacing w:line="276" w:lineRule="auto"/>
              <w:ind w:firstLine="539"/>
              <w:jc w:val="both"/>
              <w:rPr>
                <w:rFonts w:ascii="Times New Roman" w:eastAsia="Times New Roman" w:hAnsi="Times New Roman" w:cs="Times New Roman"/>
                <w:color w:val="000000"/>
                <w:sz w:val="24"/>
                <w:szCs w:val="24"/>
                <w:lang w:eastAsia="ru-RU"/>
              </w:rPr>
            </w:pPr>
            <w:r w:rsidRPr="00AF5E9E">
              <w:rPr>
                <w:rFonts w:ascii="Times New Roman" w:eastAsia="Times New Roman" w:hAnsi="Times New Roman" w:cs="Times New Roman"/>
                <w:color w:val="000000"/>
                <w:sz w:val="24"/>
                <w:szCs w:val="24"/>
                <w:lang w:eastAsia="ru-RU"/>
              </w:rPr>
              <w:t xml:space="preserve"> </w:t>
            </w:r>
          </w:p>
          <w:p w14:paraId="5E6364DA" w14:textId="77777777" w:rsidR="003B0B2A" w:rsidRDefault="003B0B2A" w:rsidP="0076650B">
            <w:pPr>
              <w:jc w:val="both"/>
              <w:rPr>
                <w:sz w:val="24"/>
                <w:szCs w:val="24"/>
              </w:rPr>
            </w:pPr>
          </w:p>
        </w:tc>
        <w:tc>
          <w:tcPr>
            <w:tcW w:w="3259" w:type="dxa"/>
          </w:tcPr>
          <w:p w14:paraId="383670D4" w14:textId="77777777" w:rsidR="00E92038" w:rsidRDefault="00E92038" w:rsidP="00E92038">
            <w:pPr>
              <w:jc w:val="both"/>
              <w:rPr>
                <w:rFonts w:ascii="Times New Roman" w:hAnsi="Times New Roman" w:cs="Times New Roman"/>
                <w:sz w:val="24"/>
                <w:szCs w:val="24"/>
              </w:rPr>
            </w:pPr>
          </w:p>
          <w:p w14:paraId="26AC26B0" w14:textId="77777777" w:rsidR="00E92038" w:rsidRDefault="00E92038" w:rsidP="00E92038">
            <w:pPr>
              <w:jc w:val="both"/>
              <w:rPr>
                <w:rFonts w:ascii="Times New Roman" w:hAnsi="Times New Roman" w:cs="Times New Roman"/>
                <w:sz w:val="24"/>
                <w:szCs w:val="24"/>
              </w:rPr>
            </w:pPr>
          </w:p>
          <w:p w14:paraId="1ADA6FAF" w14:textId="77777777" w:rsidR="00E92038" w:rsidRDefault="00E92038" w:rsidP="00E92038">
            <w:pPr>
              <w:jc w:val="both"/>
              <w:rPr>
                <w:rFonts w:ascii="Times New Roman" w:hAnsi="Times New Roman" w:cs="Times New Roman"/>
                <w:sz w:val="24"/>
                <w:szCs w:val="24"/>
              </w:rPr>
            </w:pPr>
          </w:p>
          <w:p w14:paraId="4948D78B" w14:textId="77777777" w:rsidR="00E92038" w:rsidRDefault="00E92038" w:rsidP="00E92038">
            <w:pPr>
              <w:jc w:val="both"/>
              <w:rPr>
                <w:rFonts w:ascii="Times New Roman" w:hAnsi="Times New Roman" w:cs="Times New Roman"/>
                <w:sz w:val="24"/>
                <w:szCs w:val="24"/>
              </w:rPr>
            </w:pPr>
          </w:p>
          <w:p w14:paraId="3E61E6BE" w14:textId="77777777" w:rsidR="00E92038" w:rsidRDefault="00E92038" w:rsidP="00E92038">
            <w:pPr>
              <w:jc w:val="both"/>
              <w:rPr>
                <w:rFonts w:ascii="Times New Roman" w:hAnsi="Times New Roman" w:cs="Times New Roman"/>
                <w:sz w:val="24"/>
                <w:szCs w:val="24"/>
              </w:rPr>
            </w:pPr>
          </w:p>
          <w:p w14:paraId="539DCF96" w14:textId="77777777" w:rsidR="00E92038" w:rsidRDefault="00E92038" w:rsidP="00E92038">
            <w:pPr>
              <w:jc w:val="both"/>
              <w:rPr>
                <w:rFonts w:ascii="Times New Roman" w:hAnsi="Times New Roman" w:cs="Times New Roman"/>
                <w:sz w:val="24"/>
                <w:szCs w:val="24"/>
              </w:rPr>
            </w:pPr>
          </w:p>
          <w:p w14:paraId="43747D6E" w14:textId="77777777" w:rsidR="00E92038" w:rsidRDefault="00E92038" w:rsidP="00E92038">
            <w:pPr>
              <w:jc w:val="both"/>
              <w:rPr>
                <w:rFonts w:ascii="Times New Roman" w:hAnsi="Times New Roman" w:cs="Times New Roman"/>
                <w:sz w:val="24"/>
                <w:szCs w:val="24"/>
              </w:rPr>
            </w:pPr>
          </w:p>
          <w:p w14:paraId="25262EFD" w14:textId="77777777" w:rsidR="00E92038" w:rsidRDefault="00E92038" w:rsidP="00E92038">
            <w:pPr>
              <w:jc w:val="both"/>
              <w:rPr>
                <w:rFonts w:ascii="Times New Roman" w:hAnsi="Times New Roman" w:cs="Times New Roman"/>
                <w:sz w:val="24"/>
                <w:szCs w:val="24"/>
              </w:rPr>
            </w:pPr>
          </w:p>
          <w:p w14:paraId="2629BD48" w14:textId="77777777" w:rsidR="00E92038" w:rsidRDefault="00E92038" w:rsidP="00E92038">
            <w:pPr>
              <w:jc w:val="both"/>
              <w:rPr>
                <w:rFonts w:ascii="Times New Roman" w:hAnsi="Times New Roman" w:cs="Times New Roman"/>
                <w:sz w:val="24"/>
                <w:szCs w:val="24"/>
              </w:rPr>
            </w:pPr>
          </w:p>
          <w:p w14:paraId="727BE33C" w14:textId="77777777" w:rsidR="00E92038" w:rsidRDefault="00E92038" w:rsidP="00E92038">
            <w:pPr>
              <w:jc w:val="both"/>
              <w:rPr>
                <w:rFonts w:ascii="Times New Roman" w:hAnsi="Times New Roman" w:cs="Times New Roman"/>
                <w:sz w:val="24"/>
                <w:szCs w:val="24"/>
              </w:rPr>
            </w:pPr>
          </w:p>
          <w:p w14:paraId="2382E4DF" w14:textId="77777777" w:rsidR="00E92038" w:rsidRDefault="00E92038" w:rsidP="00E92038">
            <w:pPr>
              <w:jc w:val="both"/>
              <w:rPr>
                <w:rFonts w:ascii="Times New Roman" w:hAnsi="Times New Roman" w:cs="Times New Roman"/>
                <w:sz w:val="24"/>
                <w:szCs w:val="24"/>
              </w:rPr>
            </w:pPr>
          </w:p>
          <w:p w14:paraId="2620DF8E" w14:textId="7B0E875F" w:rsidR="003B0B2A" w:rsidRPr="00E26A48" w:rsidRDefault="00E92038" w:rsidP="00E92038">
            <w:pPr>
              <w:jc w:val="both"/>
              <w:rPr>
                <w:rFonts w:ascii="Times New Roman" w:hAnsi="Times New Roman" w:cs="Times New Roman"/>
                <w:sz w:val="24"/>
                <w:szCs w:val="24"/>
              </w:rPr>
            </w:pPr>
            <w:r w:rsidRPr="00E26A48">
              <w:rPr>
                <w:rFonts w:ascii="Times New Roman" w:hAnsi="Times New Roman" w:cs="Times New Roman"/>
                <w:sz w:val="24"/>
                <w:szCs w:val="24"/>
              </w:rPr>
              <w:t>Приложение 1 к Протоколу №4 от 28.02.2024 заседания Совета НАПФ</w:t>
            </w:r>
          </w:p>
        </w:tc>
      </w:tr>
      <w:tr w:rsidR="003B0B2A" w:rsidRPr="00E26A48" w14:paraId="5719D790" w14:textId="77777777" w:rsidTr="00851C44">
        <w:tc>
          <w:tcPr>
            <w:tcW w:w="425" w:type="dxa"/>
          </w:tcPr>
          <w:p w14:paraId="1A7F966E" w14:textId="77777777" w:rsidR="003B0B2A" w:rsidRPr="00E26A48" w:rsidRDefault="003B0B2A"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2BBAC26B" w14:textId="1454B88C" w:rsidR="003B0B2A" w:rsidRPr="00E26A48" w:rsidRDefault="00CA3117" w:rsidP="00CA3117">
            <w:pPr>
              <w:jc w:val="both"/>
              <w:rPr>
                <w:rFonts w:ascii="Times New Roman" w:hAnsi="Times New Roman" w:cs="Times New Roman"/>
                <w:sz w:val="24"/>
                <w:szCs w:val="24"/>
              </w:rPr>
            </w:pPr>
            <w:r w:rsidRPr="00E26A48">
              <w:rPr>
                <w:rFonts w:ascii="Times New Roman" w:hAnsi="Times New Roman" w:cs="Times New Roman"/>
                <w:sz w:val="24"/>
                <w:szCs w:val="24"/>
              </w:rPr>
              <w:t>Нумерация пунктов  6.5 – 6.16</w:t>
            </w:r>
          </w:p>
        </w:tc>
        <w:tc>
          <w:tcPr>
            <w:tcW w:w="5954" w:type="dxa"/>
            <w:shd w:val="clear" w:color="auto" w:fill="auto"/>
          </w:tcPr>
          <w:p w14:paraId="36C14F26" w14:textId="5498A649" w:rsidR="003B0B2A" w:rsidRPr="00E26A48" w:rsidRDefault="00CA3117" w:rsidP="00851C44">
            <w:pPr>
              <w:jc w:val="both"/>
              <w:rPr>
                <w:rFonts w:ascii="Times New Roman" w:hAnsi="Times New Roman" w:cs="Times New Roman"/>
                <w:sz w:val="24"/>
                <w:szCs w:val="24"/>
              </w:rPr>
            </w:pPr>
            <w:r w:rsidRPr="00E26A48">
              <w:rPr>
                <w:rFonts w:ascii="Times New Roman" w:hAnsi="Times New Roman" w:cs="Times New Roman"/>
                <w:sz w:val="24"/>
                <w:szCs w:val="24"/>
              </w:rPr>
              <w:t xml:space="preserve">Изменена на </w:t>
            </w:r>
            <w:r w:rsidRPr="00E26A48">
              <w:rPr>
                <w:rFonts w:ascii="Times New Roman" w:hAnsi="Times New Roman" w:cs="Times New Roman"/>
                <w:sz w:val="24"/>
                <w:szCs w:val="24"/>
                <w:highlight w:val="cyan"/>
              </w:rPr>
              <w:t>6.4 -</w:t>
            </w:r>
            <w:r w:rsidR="00851C44" w:rsidRPr="00E26A48">
              <w:rPr>
                <w:rFonts w:ascii="Times New Roman" w:hAnsi="Times New Roman" w:cs="Times New Roman"/>
                <w:sz w:val="24"/>
                <w:szCs w:val="24"/>
                <w:highlight w:val="cyan"/>
              </w:rPr>
              <w:t xml:space="preserve"> </w:t>
            </w:r>
            <w:r w:rsidRPr="00E26A48">
              <w:rPr>
                <w:rFonts w:ascii="Times New Roman" w:hAnsi="Times New Roman" w:cs="Times New Roman"/>
                <w:sz w:val="24"/>
                <w:szCs w:val="24"/>
                <w:highlight w:val="cyan"/>
              </w:rPr>
              <w:t>6.15</w:t>
            </w:r>
            <w:r w:rsidRPr="00E26A48">
              <w:rPr>
                <w:rFonts w:ascii="Times New Roman" w:hAnsi="Times New Roman" w:cs="Times New Roman"/>
                <w:sz w:val="24"/>
                <w:szCs w:val="24"/>
              </w:rPr>
              <w:t xml:space="preserve"> </w:t>
            </w:r>
          </w:p>
        </w:tc>
        <w:tc>
          <w:tcPr>
            <w:tcW w:w="3259" w:type="dxa"/>
          </w:tcPr>
          <w:p w14:paraId="56F76F89" w14:textId="53531B2B" w:rsidR="003B0B2A" w:rsidRPr="00E26A48" w:rsidRDefault="00851C44" w:rsidP="002A5507">
            <w:pPr>
              <w:jc w:val="both"/>
              <w:rPr>
                <w:rFonts w:ascii="Times New Roman" w:hAnsi="Times New Roman" w:cs="Times New Roman"/>
                <w:sz w:val="24"/>
                <w:szCs w:val="24"/>
              </w:rPr>
            </w:pPr>
            <w:r w:rsidRPr="00E26A48">
              <w:rPr>
                <w:rFonts w:ascii="Times New Roman" w:hAnsi="Times New Roman" w:cs="Times New Roman"/>
                <w:sz w:val="24"/>
                <w:szCs w:val="24"/>
              </w:rPr>
              <w:t xml:space="preserve">Изменение вследствие удаления п.6.4 </w:t>
            </w:r>
            <w:r w:rsidR="00E26A48">
              <w:rPr>
                <w:rFonts w:ascii="Times New Roman" w:hAnsi="Times New Roman" w:cs="Times New Roman"/>
                <w:sz w:val="24"/>
                <w:szCs w:val="24"/>
              </w:rPr>
              <w:t>в действующей редакции</w:t>
            </w:r>
          </w:p>
          <w:p w14:paraId="31063B33" w14:textId="1B73B60B" w:rsidR="00E26A48" w:rsidRPr="00E26A48" w:rsidRDefault="00E26A48" w:rsidP="002A5507">
            <w:pPr>
              <w:jc w:val="both"/>
              <w:rPr>
                <w:rFonts w:ascii="Times New Roman" w:hAnsi="Times New Roman" w:cs="Times New Roman"/>
                <w:sz w:val="24"/>
                <w:szCs w:val="24"/>
              </w:rPr>
            </w:pPr>
            <w:r w:rsidRPr="00E26A48">
              <w:rPr>
                <w:rFonts w:ascii="Times New Roman" w:hAnsi="Times New Roman" w:cs="Times New Roman"/>
                <w:sz w:val="24"/>
                <w:szCs w:val="24"/>
              </w:rPr>
              <w:t>Приложение 1 к Протоколу №4 от 28.02.2024 заседания Совета НАПФ</w:t>
            </w:r>
          </w:p>
        </w:tc>
      </w:tr>
      <w:tr w:rsidR="00851C44" w:rsidRPr="00D40741" w14:paraId="6D0CF268" w14:textId="77777777" w:rsidTr="00851C44">
        <w:tc>
          <w:tcPr>
            <w:tcW w:w="425" w:type="dxa"/>
          </w:tcPr>
          <w:p w14:paraId="766A91A3" w14:textId="77777777" w:rsidR="00851C44" w:rsidRPr="00B41C9F" w:rsidRDefault="00851C44"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04282BCC" w14:textId="4839BB32" w:rsidR="00851C44" w:rsidRPr="00FF0903" w:rsidRDefault="00851C44" w:rsidP="00CA3117">
            <w:pPr>
              <w:jc w:val="both"/>
              <w:rPr>
                <w:rFonts w:ascii="Times New Roman" w:hAnsi="Times New Roman" w:cs="Times New Roman"/>
                <w:sz w:val="24"/>
                <w:szCs w:val="24"/>
              </w:rPr>
            </w:pPr>
            <w:r w:rsidRPr="00FF0903">
              <w:rPr>
                <w:rFonts w:ascii="Times New Roman" w:hAnsi="Times New Roman" w:cs="Times New Roman"/>
                <w:sz w:val="24"/>
                <w:szCs w:val="24"/>
              </w:rPr>
              <w:t>6.</w:t>
            </w:r>
            <w:r w:rsidR="00666B78" w:rsidRPr="00FF0903">
              <w:rPr>
                <w:rFonts w:ascii="Times New Roman" w:hAnsi="Times New Roman" w:cs="Times New Roman"/>
                <w:sz w:val="24"/>
                <w:szCs w:val="24"/>
              </w:rPr>
              <w:t>6</w:t>
            </w:r>
            <w:r w:rsidRPr="00FF0903">
              <w:rPr>
                <w:rFonts w:ascii="Times New Roman" w:hAnsi="Times New Roman" w:cs="Times New Roman"/>
                <w:sz w:val="24"/>
                <w:szCs w:val="24"/>
              </w:rPr>
              <w:t>.</w:t>
            </w:r>
          </w:p>
          <w:p w14:paraId="30797FF3" w14:textId="77777777" w:rsidR="00851C44" w:rsidRPr="00FF0903" w:rsidRDefault="00851C44" w:rsidP="00CA3117">
            <w:pPr>
              <w:jc w:val="both"/>
              <w:rPr>
                <w:rFonts w:ascii="Times New Roman" w:hAnsi="Times New Roman" w:cs="Times New Roman"/>
                <w:sz w:val="24"/>
                <w:szCs w:val="24"/>
              </w:rPr>
            </w:pPr>
            <w:r w:rsidRPr="00FF0903">
              <w:rPr>
                <w:rFonts w:ascii="Times New Roman" w:hAnsi="Times New Roman" w:cs="Times New Roman"/>
                <w:sz w:val="24"/>
                <w:szCs w:val="24"/>
              </w:rPr>
              <w:t>…..</w:t>
            </w:r>
          </w:p>
          <w:p w14:paraId="3AFD8306" w14:textId="1D847E28" w:rsidR="00666B78" w:rsidRPr="00FF0903" w:rsidRDefault="00666B78" w:rsidP="00666B78">
            <w:pPr>
              <w:numPr>
                <w:ilvl w:val="0"/>
                <w:numId w:val="24"/>
              </w:numPr>
              <w:spacing w:line="276" w:lineRule="auto"/>
              <w:ind w:left="0" w:firstLine="426"/>
              <w:jc w:val="both"/>
              <w:rPr>
                <w:rFonts w:ascii="Times New Roman" w:eastAsia="Times New Roman" w:hAnsi="Times New Roman" w:cs="Times New Roman"/>
                <w:bCs/>
                <w:color w:val="000000"/>
                <w:sz w:val="24"/>
                <w:szCs w:val="24"/>
                <w:lang w:eastAsia="ru-RU"/>
              </w:rPr>
            </w:pPr>
            <w:r w:rsidRPr="00FF0903">
              <w:rPr>
                <w:rFonts w:ascii="Times New Roman" w:eastAsia="Times New Roman" w:hAnsi="Times New Roman" w:cs="Times New Roman"/>
                <w:bCs/>
                <w:color w:val="000000"/>
                <w:sz w:val="24"/>
                <w:szCs w:val="24"/>
                <w:lang w:eastAsia="ru-RU"/>
              </w:rPr>
              <w:t>в случае если размер доходов Ассоциации на текущий год составит сумму меньше планируемой до конца года суммы расходной части сметы Ассоциации, за исключением случаев, предусмотренных пунктом 6.7 Условий членства, Совет Ассоциации вправе принять решение о применении к членским взносам фондов коэффициента приведения в размере более единицы (1), либо, соответственно, сократить расходную часть сметы.</w:t>
            </w:r>
          </w:p>
          <w:p w14:paraId="71620908" w14:textId="219B94BF" w:rsidR="00851C44" w:rsidRPr="00FF0903" w:rsidRDefault="00666B78" w:rsidP="00CA3117">
            <w:pPr>
              <w:jc w:val="both"/>
              <w:rPr>
                <w:rFonts w:ascii="Times New Roman" w:hAnsi="Times New Roman" w:cs="Times New Roman"/>
                <w:sz w:val="24"/>
                <w:szCs w:val="24"/>
              </w:rPr>
            </w:pPr>
            <w:r w:rsidRPr="00FF0903">
              <w:rPr>
                <w:rFonts w:ascii="Times New Roman" w:hAnsi="Times New Roman" w:cs="Times New Roman"/>
                <w:sz w:val="24"/>
                <w:szCs w:val="24"/>
              </w:rPr>
              <w:t>……</w:t>
            </w:r>
          </w:p>
        </w:tc>
        <w:tc>
          <w:tcPr>
            <w:tcW w:w="5954" w:type="dxa"/>
            <w:shd w:val="clear" w:color="auto" w:fill="auto"/>
          </w:tcPr>
          <w:p w14:paraId="4051F084" w14:textId="1422F701" w:rsidR="00666B78" w:rsidRPr="00FF0903" w:rsidRDefault="00666B78" w:rsidP="00666B78">
            <w:pPr>
              <w:jc w:val="both"/>
              <w:rPr>
                <w:rFonts w:ascii="Times New Roman" w:hAnsi="Times New Roman" w:cs="Times New Roman"/>
                <w:sz w:val="24"/>
                <w:szCs w:val="24"/>
              </w:rPr>
            </w:pPr>
            <w:r w:rsidRPr="00FF0903">
              <w:rPr>
                <w:rFonts w:ascii="Times New Roman" w:hAnsi="Times New Roman" w:cs="Times New Roman"/>
                <w:sz w:val="24"/>
                <w:szCs w:val="24"/>
                <w:highlight w:val="cyan"/>
              </w:rPr>
              <w:t>6.</w:t>
            </w:r>
            <w:r w:rsidRPr="00FF0903">
              <w:rPr>
                <w:rFonts w:ascii="Times New Roman" w:hAnsi="Times New Roman" w:cs="Times New Roman"/>
                <w:strike/>
                <w:sz w:val="24"/>
                <w:szCs w:val="24"/>
                <w:highlight w:val="cyan"/>
              </w:rPr>
              <w:t>6.</w:t>
            </w:r>
            <w:r w:rsidRPr="00FF0903">
              <w:rPr>
                <w:rFonts w:ascii="Times New Roman" w:hAnsi="Times New Roman" w:cs="Times New Roman"/>
                <w:sz w:val="24"/>
                <w:szCs w:val="24"/>
                <w:highlight w:val="cyan"/>
              </w:rPr>
              <w:t>5.</w:t>
            </w:r>
          </w:p>
          <w:p w14:paraId="2284CAD3" w14:textId="77777777" w:rsidR="00666B78" w:rsidRPr="00FF0903" w:rsidRDefault="00666B78" w:rsidP="00666B78">
            <w:pPr>
              <w:jc w:val="both"/>
              <w:rPr>
                <w:rFonts w:ascii="Times New Roman" w:hAnsi="Times New Roman" w:cs="Times New Roman"/>
                <w:sz w:val="24"/>
                <w:szCs w:val="24"/>
              </w:rPr>
            </w:pPr>
            <w:r w:rsidRPr="00FF0903">
              <w:rPr>
                <w:rFonts w:ascii="Times New Roman" w:hAnsi="Times New Roman" w:cs="Times New Roman"/>
                <w:sz w:val="24"/>
                <w:szCs w:val="24"/>
              </w:rPr>
              <w:t>…..</w:t>
            </w:r>
          </w:p>
          <w:p w14:paraId="5B65D672" w14:textId="5BAF9807" w:rsidR="00666B78" w:rsidRPr="00FF0903" w:rsidRDefault="00666B78" w:rsidP="00666B78">
            <w:pPr>
              <w:numPr>
                <w:ilvl w:val="0"/>
                <w:numId w:val="24"/>
              </w:numPr>
              <w:spacing w:line="276" w:lineRule="auto"/>
              <w:ind w:left="0" w:firstLine="426"/>
              <w:jc w:val="both"/>
              <w:rPr>
                <w:rFonts w:ascii="Times New Roman" w:eastAsia="Times New Roman" w:hAnsi="Times New Roman" w:cs="Times New Roman"/>
                <w:bCs/>
                <w:color w:val="000000"/>
                <w:sz w:val="24"/>
                <w:szCs w:val="24"/>
                <w:lang w:eastAsia="ru-RU"/>
              </w:rPr>
            </w:pPr>
            <w:r w:rsidRPr="00FF0903">
              <w:rPr>
                <w:rFonts w:ascii="Times New Roman" w:eastAsia="Times New Roman" w:hAnsi="Times New Roman" w:cs="Times New Roman"/>
                <w:bCs/>
                <w:color w:val="000000"/>
                <w:sz w:val="24"/>
                <w:szCs w:val="24"/>
                <w:lang w:eastAsia="ru-RU"/>
              </w:rPr>
              <w:t xml:space="preserve">в случае если размер доходов Ассоциации на текущий год составит сумму меньше планируемой до конца года суммы расходной части сметы Ассоциации, за исключением случаев, предусмотренных пунктом </w:t>
            </w:r>
            <w:r w:rsidRPr="00FF0903">
              <w:rPr>
                <w:rFonts w:ascii="Times New Roman" w:eastAsia="Times New Roman" w:hAnsi="Times New Roman" w:cs="Times New Roman"/>
                <w:bCs/>
                <w:color w:val="000000"/>
                <w:sz w:val="24"/>
                <w:szCs w:val="24"/>
                <w:highlight w:val="cyan"/>
                <w:lang w:eastAsia="ru-RU"/>
              </w:rPr>
              <w:t>6.</w:t>
            </w:r>
            <w:r w:rsidRPr="00FF0903">
              <w:rPr>
                <w:rFonts w:ascii="Times New Roman" w:eastAsia="Times New Roman" w:hAnsi="Times New Roman" w:cs="Times New Roman"/>
                <w:bCs/>
                <w:strike/>
                <w:color w:val="000000"/>
                <w:sz w:val="24"/>
                <w:szCs w:val="24"/>
                <w:highlight w:val="cyan"/>
                <w:lang w:eastAsia="ru-RU"/>
              </w:rPr>
              <w:t>7</w:t>
            </w:r>
            <w:r w:rsidRPr="00FF0903">
              <w:rPr>
                <w:rFonts w:ascii="Times New Roman" w:eastAsia="Times New Roman" w:hAnsi="Times New Roman" w:cs="Times New Roman"/>
                <w:bCs/>
                <w:color w:val="000000"/>
                <w:sz w:val="24"/>
                <w:szCs w:val="24"/>
                <w:highlight w:val="cyan"/>
                <w:lang w:eastAsia="ru-RU"/>
              </w:rPr>
              <w:t>6</w:t>
            </w:r>
            <w:r w:rsidRPr="00FF0903">
              <w:rPr>
                <w:rFonts w:ascii="Times New Roman" w:eastAsia="Times New Roman" w:hAnsi="Times New Roman" w:cs="Times New Roman"/>
                <w:bCs/>
                <w:color w:val="000000"/>
                <w:sz w:val="24"/>
                <w:szCs w:val="24"/>
                <w:lang w:eastAsia="ru-RU"/>
              </w:rPr>
              <w:t xml:space="preserve"> Условий членства, Совет Ассоциации вправе принять решение о применении к членским взносам фондов коэффициента приведения в размере более единицы (1), либо, соответственно, сократить расходную часть сметы.</w:t>
            </w:r>
          </w:p>
          <w:p w14:paraId="59016A9F" w14:textId="6CE0AC6D" w:rsidR="00851C44" w:rsidRPr="00FF0903" w:rsidRDefault="00666B78" w:rsidP="00666B78">
            <w:pPr>
              <w:jc w:val="both"/>
              <w:rPr>
                <w:rFonts w:ascii="Times New Roman" w:hAnsi="Times New Roman" w:cs="Times New Roman"/>
                <w:sz w:val="24"/>
                <w:szCs w:val="24"/>
              </w:rPr>
            </w:pPr>
            <w:r w:rsidRPr="00FF0903">
              <w:rPr>
                <w:rFonts w:ascii="Times New Roman" w:hAnsi="Times New Roman" w:cs="Times New Roman"/>
                <w:sz w:val="24"/>
                <w:szCs w:val="24"/>
              </w:rPr>
              <w:t>……</w:t>
            </w:r>
          </w:p>
        </w:tc>
        <w:tc>
          <w:tcPr>
            <w:tcW w:w="3259" w:type="dxa"/>
          </w:tcPr>
          <w:p w14:paraId="2E7D36BE" w14:textId="2DA98BA1" w:rsidR="00487088" w:rsidRPr="00E26A48" w:rsidRDefault="00487088" w:rsidP="00487088">
            <w:pPr>
              <w:jc w:val="both"/>
              <w:rPr>
                <w:rFonts w:ascii="Times New Roman" w:hAnsi="Times New Roman" w:cs="Times New Roman"/>
                <w:sz w:val="24"/>
                <w:szCs w:val="24"/>
              </w:rPr>
            </w:pPr>
            <w:r>
              <w:rPr>
                <w:rFonts w:ascii="Times New Roman" w:hAnsi="Times New Roman" w:cs="Times New Roman"/>
                <w:sz w:val="24"/>
                <w:szCs w:val="24"/>
              </w:rPr>
              <w:t xml:space="preserve">Корректировка ссылки на пункт </w:t>
            </w:r>
            <w:r w:rsidRPr="00E26A48">
              <w:rPr>
                <w:rFonts w:ascii="Times New Roman" w:hAnsi="Times New Roman" w:cs="Times New Roman"/>
                <w:sz w:val="24"/>
                <w:szCs w:val="24"/>
              </w:rPr>
              <w:t xml:space="preserve">вследствие удаления п.6.4 </w:t>
            </w:r>
            <w:r>
              <w:rPr>
                <w:rFonts w:ascii="Times New Roman" w:hAnsi="Times New Roman" w:cs="Times New Roman"/>
                <w:sz w:val="24"/>
                <w:szCs w:val="24"/>
              </w:rPr>
              <w:t>в действующей редакции</w:t>
            </w:r>
          </w:p>
          <w:p w14:paraId="26643333" w14:textId="77777777" w:rsidR="00851C44" w:rsidRDefault="00851C44" w:rsidP="002A5507">
            <w:pPr>
              <w:jc w:val="both"/>
              <w:rPr>
                <w:sz w:val="24"/>
                <w:szCs w:val="24"/>
              </w:rPr>
            </w:pPr>
          </w:p>
        </w:tc>
      </w:tr>
      <w:tr w:rsidR="00851C44" w:rsidRPr="00D40741" w14:paraId="42345895" w14:textId="77777777" w:rsidTr="00851C44">
        <w:tc>
          <w:tcPr>
            <w:tcW w:w="425" w:type="dxa"/>
          </w:tcPr>
          <w:p w14:paraId="569FEF20" w14:textId="77777777" w:rsidR="00851C44" w:rsidRPr="00B41C9F" w:rsidRDefault="00851C44"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38C94E7D" w14:textId="7486059C" w:rsidR="00666B78" w:rsidRPr="00666B78" w:rsidRDefault="00666B78" w:rsidP="00AC757E">
            <w:pPr>
              <w:tabs>
                <w:tab w:val="left" w:pos="851"/>
              </w:tabs>
              <w:spacing w:line="276" w:lineRule="auto"/>
              <w:jc w:val="both"/>
              <w:rPr>
                <w:rFonts w:ascii="Times New Roman" w:eastAsia="Times New Roman" w:hAnsi="Times New Roman" w:cs="Times New Roman"/>
                <w:color w:val="000000"/>
                <w:sz w:val="24"/>
                <w:szCs w:val="24"/>
                <w:lang w:eastAsia="ru-RU"/>
              </w:rPr>
            </w:pPr>
            <w:r w:rsidRPr="00487088">
              <w:rPr>
                <w:rFonts w:ascii="Times New Roman" w:hAnsi="Times New Roman" w:cs="Times New Roman"/>
                <w:sz w:val="24"/>
                <w:szCs w:val="24"/>
              </w:rPr>
              <w:t>6.8.</w:t>
            </w:r>
            <w:r>
              <w:rPr>
                <w:sz w:val="24"/>
                <w:szCs w:val="24"/>
              </w:rPr>
              <w:t xml:space="preserve"> </w:t>
            </w:r>
            <w:r w:rsidRPr="00666B78">
              <w:rPr>
                <w:rFonts w:ascii="Times New Roman" w:eastAsia="Times New Roman" w:hAnsi="Times New Roman" w:cs="Times New Roman"/>
                <w:color w:val="000000"/>
                <w:sz w:val="24"/>
                <w:szCs w:val="24"/>
                <w:lang w:eastAsia="ru-RU"/>
              </w:rPr>
              <w:t>Размер ежегодного членского взноса за полный год членства в Ассоциации для ассоциированных членов Ассоциации составляет 2</w:t>
            </w:r>
            <w:r>
              <w:rPr>
                <w:rFonts w:ascii="Times New Roman" w:eastAsia="Times New Roman" w:hAnsi="Times New Roman" w:cs="Times New Roman"/>
                <w:color w:val="000000"/>
                <w:sz w:val="24"/>
                <w:szCs w:val="24"/>
                <w:lang w:eastAsia="ru-RU"/>
              </w:rPr>
              <w:t>0</w:t>
            </w:r>
            <w:r w:rsidRPr="00666B78">
              <w:rPr>
                <w:rFonts w:ascii="Times New Roman" w:eastAsia="Times New Roman" w:hAnsi="Times New Roman" w:cs="Times New Roman"/>
                <w:color w:val="000000"/>
                <w:sz w:val="24"/>
                <w:szCs w:val="24"/>
                <w:lang w:eastAsia="ru-RU"/>
              </w:rPr>
              <w:t>0 000 (Двести тысяч) рублей.</w:t>
            </w:r>
          </w:p>
          <w:p w14:paraId="1DD4D0A7" w14:textId="6CEDCE60" w:rsidR="00666B78" w:rsidRPr="00666B78" w:rsidRDefault="00666B78" w:rsidP="00666B78">
            <w:pPr>
              <w:spacing w:line="276" w:lineRule="auto"/>
              <w:ind w:firstLine="539"/>
              <w:jc w:val="both"/>
              <w:rPr>
                <w:rFonts w:ascii="Times New Roman" w:eastAsia="Times New Roman" w:hAnsi="Times New Roman" w:cs="Times New Roman"/>
                <w:color w:val="000000"/>
                <w:sz w:val="24"/>
                <w:szCs w:val="24"/>
                <w:lang w:eastAsia="ru-RU"/>
              </w:rPr>
            </w:pPr>
            <w:r w:rsidRPr="00666B78">
              <w:rPr>
                <w:rFonts w:ascii="Times New Roman" w:eastAsia="Times New Roman" w:hAnsi="Times New Roman" w:cs="Times New Roman"/>
                <w:color w:val="000000"/>
                <w:sz w:val="24"/>
                <w:szCs w:val="24"/>
                <w:lang w:eastAsia="ru-RU"/>
              </w:rPr>
              <w:t xml:space="preserve">Оплата производится поквартально равными долями в размере </w:t>
            </w:r>
            <w:r>
              <w:rPr>
                <w:rFonts w:ascii="Times New Roman" w:eastAsia="Times New Roman" w:hAnsi="Times New Roman" w:cs="Times New Roman"/>
                <w:color w:val="000000"/>
                <w:sz w:val="24"/>
                <w:szCs w:val="24"/>
                <w:lang w:eastAsia="ru-RU"/>
              </w:rPr>
              <w:t>50</w:t>
            </w:r>
            <w:r w:rsidRPr="00666B7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000</w:t>
            </w:r>
            <w:r w:rsidRPr="00666B7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Пятьдесят</w:t>
            </w:r>
            <w:r w:rsidRPr="00666B78">
              <w:rPr>
                <w:rFonts w:ascii="Times New Roman" w:eastAsia="Times New Roman" w:hAnsi="Times New Roman" w:cs="Times New Roman"/>
                <w:color w:val="000000"/>
                <w:sz w:val="24"/>
                <w:szCs w:val="24"/>
                <w:lang w:eastAsia="ru-RU"/>
              </w:rPr>
              <w:t xml:space="preserve"> тысяч) рублей не позднее последнего дня первого месяца квартала, за </w:t>
            </w:r>
            <w:r w:rsidRPr="00666B78">
              <w:rPr>
                <w:rFonts w:ascii="Times New Roman" w:eastAsia="Times New Roman" w:hAnsi="Times New Roman" w:cs="Times New Roman"/>
                <w:color w:val="000000"/>
                <w:sz w:val="24"/>
                <w:szCs w:val="24"/>
                <w:lang w:eastAsia="ru-RU"/>
              </w:rPr>
              <w:lastRenderedPageBreak/>
              <w:t>который производится оплата квартальной доли на основании выставленного счета от Ассоциации.</w:t>
            </w:r>
          </w:p>
          <w:p w14:paraId="675B7E92" w14:textId="75458467" w:rsidR="00851C44" w:rsidRDefault="00666B78" w:rsidP="00666B78">
            <w:pPr>
              <w:jc w:val="both"/>
              <w:rPr>
                <w:sz w:val="24"/>
                <w:szCs w:val="24"/>
              </w:rPr>
            </w:pPr>
            <w:r w:rsidRPr="00666B78">
              <w:rPr>
                <w:rFonts w:ascii="Times New Roman" w:eastAsia="Times New Roman" w:hAnsi="Times New Roman" w:cs="Times New Roman"/>
                <w:color w:val="000000"/>
                <w:sz w:val="24"/>
                <w:szCs w:val="24"/>
                <w:lang w:eastAsia="ru-RU"/>
              </w:rPr>
              <w:t>Уплата ежегодного членского взноса за неполный год членства в Ассоциации, осуществляется в размере и порядке, установленном пунктами 6.</w:t>
            </w:r>
            <w:r>
              <w:rPr>
                <w:rFonts w:ascii="Times New Roman" w:eastAsia="Times New Roman" w:hAnsi="Times New Roman" w:cs="Times New Roman"/>
                <w:color w:val="000000"/>
                <w:sz w:val="24"/>
                <w:szCs w:val="24"/>
                <w:lang w:eastAsia="ru-RU"/>
              </w:rPr>
              <w:t>9</w:t>
            </w:r>
            <w:r w:rsidRPr="00666B78">
              <w:rPr>
                <w:rFonts w:ascii="Times New Roman" w:eastAsia="Times New Roman" w:hAnsi="Times New Roman" w:cs="Times New Roman"/>
                <w:color w:val="000000"/>
                <w:sz w:val="24"/>
                <w:szCs w:val="24"/>
                <w:lang w:eastAsia="ru-RU"/>
              </w:rPr>
              <w:t xml:space="preserve"> – 6.1</w:t>
            </w:r>
            <w:r>
              <w:rPr>
                <w:rFonts w:ascii="Times New Roman" w:eastAsia="Times New Roman" w:hAnsi="Times New Roman" w:cs="Times New Roman"/>
                <w:color w:val="000000"/>
                <w:sz w:val="24"/>
                <w:szCs w:val="24"/>
                <w:lang w:eastAsia="ru-RU"/>
              </w:rPr>
              <w:t>4</w:t>
            </w:r>
          </w:p>
          <w:p w14:paraId="50A58833" w14:textId="239E31BA" w:rsidR="00666B78" w:rsidRDefault="00666B78" w:rsidP="00CA3117">
            <w:pPr>
              <w:jc w:val="both"/>
              <w:rPr>
                <w:sz w:val="24"/>
                <w:szCs w:val="24"/>
              </w:rPr>
            </w:pPr>
            <w:r>
              <w:rPr>
                <w:sz w:val="24"/>
                <w:szCs w:val="24"/>
              </w:rPr>
              <w:t>…….</w:t>
            </w:r>
          </w:p>
        </w:tc>
        <w:tc>
          <w:tcPr>
            <w:tcW w:w="5954" w:type="dxa"/>
            <w:shd w:val="clear" w:color="auto" w:fill="auto"/>
          </w:tcPr>
          <w:p w14:paraId="6B4720E2" w14:textId="63C5AAB8" w:rsidR="00AC757E" w:rsidRPr="00666B78" w:rsidRDefault="00666B78" w:rsidP="00AC757E">
            <w:pPr>
              <w:tabs>
                <w:tab w:val="left" w:pos="851"/>
              </w:tabs>
              <w:spacing w:line="276" w:lineRule="auto"/>
              <w:jc w:val="both"/>
              <w:rPr>
                <w:rFonts w:ascii="Times New Roman" w:eastAsia="Times New Roman" w:hAnsi="Times New Roman" w:cs="Times New Roman"/>
                <w:color w:val="000000"/>
                <w:sz w:val="24"/>
                <w:szCs w:val="24"/>
                <w:lang w:eastAsia="ru-RU"/>
              </w:rPr>
            </w:pPr>
            <w:r w:rsidRPr="00487088">
              <w:rPr>
                <w:rFonts w:ascii="Times New Roman" w:hAnsi="Times New Roman" w:cs="Times New Roman"/>
                <w:sz w:val="24"/>
                <w:szCs w:val="24"/>
                <w:highlight w:val="cyan"/>
              </w:rPr>
              <w:lastRenderedPageBreak/>
              <w:t>6.</w:t>
            </w:r>
            <w:r w:rsidRPr="00487088">
              <w:rPr>
                <w:rFonts w:ascii="Times New Roman" w:hAnsi="Times New Roman" w:cs="Times New Roman"/>
                <w:strike/>
                <w:sz w:val="24"/>
                <w:szCs w:val="24"/>
                <w:highlight w:val="cyan"/>
              </w:rPr>
              <w:t>8.</w:t>
            </w:r>
            <w:r w:rsidRPr="00487088">
              <w:rPr>
                <w:rFonts w:ascii="Times New Roman" w:hAnsi="Times New Roman" w:cs="Times New Roman"/>
                <w:sz w:val="24"/>
                <w:szCs w:val="24"/>
                <w:highlight w:val="cyan"/>
              </w:rPr>
              <w:t>7.</w:t>
            </w:r>
            <w:r w:rsidR="00AC757E">
              <w:rPr>
                <w:sz w:val="24"/>
                <w:szCs w:val="24"/>
              </w:rPr>
              <w:t xml:space="preserve"> </w:t>
            </w:r>
            <w:r w:rsidR="00AC757E" w:rsidRPr="00666B78">
              <w:rPr>
                <w:rFonts w:ascii="Times New Roman" w:eastAsia="Times New Roman" w:hAnsi="Times New Roman" w:cs="Times New Roman"/>
                <w:color w:val="000000"/>
                <w:sz w:val="24"/>
                <w:szCs w:val="24"/>
                <w:lang w:eastAsia="ru-RU"/>
              </w:rPr>
              <w:t xml:space="preserve">Размер ежегодного членского взноса за полный год членства в Ассоциации для ассоциированных членов Ассоциации составляет </w:t>
            </w:r>
            <w:r w:rsidR="00803EDE" w:rsidRPr="00803EDE">
              <w:rPr>
                <w:rFonts w:ascii="Times New Roman" w:eastAsia="Times New Roman" w:hAnsi="Times New Roman" w:cs="Times New Roman"/>
                <w:strike/>
                <w:color w:val="000000"/>
                <w:sz w:val="24"/>
                <w:szCs w:val="24"/>
                <w:lang w:eastAsia="ru-RU"/>
              </w:rPr>
              <w:t>200 000 (Двести тысяч)</w:t>
            </w:r>
            <w:r w:rsidR="00803EDE" w:rsidRPr="00666B78">
              <w:rPr>
                <w:rFonts w:ascii="Times New Roman" w:eastAsia="Times New Roman" w:hAnsi="Times New Roman" w:cs="Times New Roman"/>
                <w:color w:val="000000"/>
                <w:sz w:val="24"/>
                <w:szCs w:val="24"/>
                <w:lang w:eastAsia="ru-RU"/>
              </w:rPr>
              <w:t>.</w:t>
            </w:r>
            <w:r w:rsidR="00AC757E" w:rsidRPr="00AC757E">
              <w:rPr>
                <w:rFonts w:ascii="Times New Roman" w:eastAsia="Times New Roman" w:hAnsi="Times New Roman" w:cs="Times New Roman"/>
                <w:color w:val="000000"/>
                <w:sz w:val="24"/>
                <w:szCs w:val="24"/>
                <w:highlight w:val="cyan"/>
                <w:lang w:eastAsia="ru-RU"/>
              </w:rPr>
              <w:t>250 000 (Двести пятьдесят тысяч) рублей</w:t>
            </w:r>
            <w:r w:rsidR="00AC757E" w:rsidRPr="00666B78">
              <w:rPr>
                <w:rFonts w:ascii="Times New Roman" w:eastAsia="Times New Roman" w:hAnsi="Times New Roman" w:cs="Times New Roman"/>
                <w:color w:val="000000"/>
                <w:sz w:val="24"/>
                <w:szCs w:val="24"/>
                <w:lang w:eastAsia="ru-RU"/>
              </w:rPr>
              <w:t>.</w:t>
            </w:r>
          </w:p>
          <w:p w14:paraId="22C578EA" w14:textId="6AA2DF68" w:rsidR="00AC757E" w:rsidRPr="00666B78" w:rsidRDefault="00AC757E" w:rsidP="00AC757E">
            <w:pPr>
              <w:spacing w:line="276" w:lineRule="auto"/>
              <w:ind w:firstLine="539"/>
              <w:jc w:val="both"/>
              <w:rPr>
                <w:rFonts w:ascii="Times New Roman" w:eastAsia="Times New Roman" w:hAnsi="Times New Roman" w:cs="Times New Roman"/>
                <w:color w:val="000000"/>
                <w:sz w:val="24"/>
                <w:szCs w:val="24"/>
                <w:lang w:eastAsia="ru-RU"/>
              </w:rPr>
            </w:pPr>
            <w:r w:rsidRPr="00666B78">
              <w:rPr>
                <w:rFonts w:ascii="Times New Roman" w:eastAsia="Times New Roman" w:hAnsi="Times New Roman" w:cs="Times New Roman"/>
                <w:color w:val="000000"/>
                <w:sz w:val="24"/>
                <w:szCs w:val="24"/>
                <w:lang w:eastAsia="ru-RU"/>
              </w:rPr>
              <w:t xml:space="preserve">Оплата производится поквартально равными долями в размере </w:t>
            </w:r>
            <w:r w:rsidR="00803EDE" w:rsidRPr="00803EDE">
              <w:rPr>
                <w:rFonts w:ascii="Times New Roman" w:eastAsia="Times New Roman" w:hAnsi="Times New Roman" w:cs="Times New Roman"/>
                <w:strike/>
                <w:color w:val="000000"/>
                <w:sz w:val="24"/>
                <w:szCs w:val="24"/>
                <w:lang w:eastAsia="ru-RU"/>
              </w:rPr>
              <w:t>50 000 (Пятьдесят тысяч)</w:t>
            </w:r>
            <w:r w:rsidRPr="00AC757E">
              <w:rPr>
                <w:rFonts w:ascii="Times New Roman" w:eastAsia="Times New Roman" w:hAnsi="Times New Roman" w:cs="Times New Roman"/>
                <w:color w:val="000000"/>
                <w:sz w:val="24"/>
                <w:szCs w:val="24"/>
                <w:highlight w:val="cyan"/>
                <w:lang w:eastAsia="ru-RU"/>
              </w:rPr>
              <w:t>62 500</w:t>
            </w:r>
            <w:r w:rsidRPr="00666B78">
              <w:rPr>
                <w:rFonts w:ascii="Times New Roman" w:eastAsia="Times New Roman" w:hAnsi="Times New Roman" w:cs="Times New Roman"/>
                <w:color w:val="000000"/>
                <w:sz w:val="24"/>
                <w:szCs w:val="24"/>
                <w:highlight w:val="cyan"/>
                <w:lang w:eastAsia="ru-RU"/>
              </w:rPr>
              <w:t xml:space="preserve"> </w:t>
            </w:r>
            <w:r w:rsidRPr="00666B78">
              <w:rPr>
                <w:rFonts w:ascii="Times New Roman" w:eastAsia="Times New Roman" w:hAnsi="Times New Roman" w:cs="Times New Roman"/>
                <w:color w:val="000000"/>
                <w:sz w:val="24"/>
                <w:szCs w:val="24"/>
                <w:highlight w:val="cyan"/>
                <w:lang w:eastAsia="ru-RU"/>
              </w:rPr>
              <w:lastRenderedPageBreak/>
              <w:t>(</w:t>
            </w:r>
            <w:r w:rsidRPr="00AC757E">
              <w:rPr>
                <w:rFonts w:ascii="Times New Roman" w:eastAsia="Times New Roman" w:hAnsi="Times New Roman" w:cs="Times New Roman"/>
                <w:color w:val="000000"/>
                <w:sz w:val="24"/>
                <w:szCs w:val="24"/>
                <w:highlight w:val="cyan"/>
                <w:lang w:eastAsia="ru-RU"/>
              </w:rPr>
              <w:t>Шестьдесят две тысячи пятьсот</w:t>
            </w:r>
            <w:r w:rsidRPr="00666B78">
              <w:rPr>
                <w:rFonts w:ascii="Times New Roman" w:eastAsia="Times New Roman" w:hAnsi="Times New Roman" w:cs="Times New Roman"/>
                <w:color w:val="000000"/>
                <w:sz w:val="24"/>
                <w:szCs w:val="24"/>
                <w:highlight w:val="cyan"/>
                <w:lang w:eastAsia="ru-RU"/>
              </w:rPr>
              <w:t>) рублей</w:t>
            </w:r>
            <w:r w:rsidRPr="00666B78">
              <w:rPr>
                <w:rFonts w:ascii="Times New Roman" w:eastAsia="Times New Roman" w:hAnsi="Times New Roman" w:cs="Times New Roman"/>
                <w:color w:val="000000"/>
                <w:sz w:val="24"/>
                <w:szCs w:val="24"/>
                <w:lang w:eastAsia="ru-RU"/>
              </w:rPr>
              <w:t xml:space="preserve"> не позднее последнего дня первого месяца квартала, за который производится оплата квартальной доли на основании выставленного счета от Ассоциации.</w:t>
            </w:r>
          </w:p>
          <w:p w14:paraId="0CBC6853" w14:textId="19A92BB6" w:rsidR="00AC757E" w:rsidRDefault="00AC757E" w:rsidP="00AC757E">
            <w:pPr>
              <w:jc w:val="both"/>
              <w:rPr>
                <w:sz w:val="24"/>
                <w:szCs w:val="24"/>
              </w:rPr>
            </w:pPr>
            <w:r w:rsidRPr="00666B78">
              <w:rPr>
                <w:rFonts w:ascii="Times New Roman" w:eastAsia="Times New Roman" w:hAnsi="Times New Roman" w:cs="Times New Roman"/>
                <w:color w:val="000000"/>
                <w:sz w:val="24"/>
                <w:szCs w:val="24"/>
                <w:lang w:eastAsia="ru-RU"/>
              </w:rPr>
              <w:t xml:space="preserve">Уплата ежегодного членского взноса за неполный год членства в Ассоциации, осуществляется в размере и порядке, установленном пунктами </w:t>
            </w:r>
            <w:r w:rsidRPr="00AC757E">
              <w:rPr>
                <w:rFonts w:ascii="Times New Roman" w:eastAsia="Times New Roman" w:hAnsi="Times New Roman" w:cs="Times New Roman"/>
                <w:color w:val="000000"/>
                <w:sz w:val="24"/>
                <w:szCs w:val="24"/>
                <w:highlight w:val="cyan"/>
                <w:lang w:eastAsia="ru-RU"/>
              </w:rPr>
              <w:t>6.8 – 6.13</w:t>
            </w:r>
            <w:r>
              <w:rPr>
                <w:rFonts w:ascii="Times New Roman" w:eastAsia="Times New Roman" w:hAnsi="Times New Roman" w:cs="Times New Roman"/>
                <w:color w:val="000000"/>
                <w:sz w:val="24"/>
                <w:szCs w:val="24"/>
                <w:lang w:eastAsia="ru-RU"/>
              </w:rPr>
              <w:t>.</w:t>
            </w:r>
          </w:p>
          <w:p w14:paraId="7966E3BE" w14:textId="13DB69C4" w:rsidR="00851C44" w:rsidRDefault="00851C44" w:rsidP="00851C44">
            <w:pPr>
              <w:jc w:val="both"/>
              <w:rPr>
                <w:sz w:val="24"/>
                <w:szCs w:val="24"/>
              </w:rPr>
            </w:pPr>
          </w:p>
        </w:tc>
        <w:tc>
          <w:tcPr>
            <w:tcW w:w="3259" w:type="dxa"/>
          </w:tcPr>
          <w:p w14:paraId="7B3BDA58" w14:textId="3D3DE2E3" w:rsidR="00851C44" w:rsidRPr="00E26A48" w:rsidRDefault="00E92038" w:rsidP="002A5507">
            <w:pPr>
              <w:jc w:val="both"/>
              <w:rPr>
                <w:rFonts w:ascii="Times New Roman" w:hAnsi="Times New Roman" w:cs="Times New Roman"/>
                <w:sz w:val="24"/>
                <w:szCs w:val="24"/>
              </w:rPr>
            </w:pPr>
            <w:r w:rsidRPr="00E26A48">
              <w:rPr>
                <w:rFonts w:ascii="Times New Roman" w:hAnsi="Times New Roman" w:cs="Times New Roman"/>
                <w:sz w:val="24"/>
                <w:szCs w:val="24"/>
              </w:rPr>
              <w:lastRenderedPageBreak/>
              <w:t>Пункт 1.2 Решения Совета</w:t>
            </w:r>
            <w:r w:rsidR="00E26A48" w:rsidRPr="00E26A48">
              <w:rPr>
                <w:rFonts w:ascii="Times New Roman" w:hAnsi="Times New Roman" w:cs="Times New Roman"/>
                <w:sz w:val="24"/>
                <w:szCs w:val="24"/>
              </w:rPr>
              <w:t xml:space="preserve"> НАПФ</w:t>
            </w:r>
            <w:r w:rsidRPr="00E26A48">
              <w:rPr>
                <w:rFonts w:ascii="Times New Roman" w:hAnsi="Times New Roman" w:cs="Times New Roman"/>
                <w:sz w:val="24"/>
                <w:szCs w:val="24"/>
              </w:rPr>
              <w:t>, Протокол №4 от 28.02.2024</w:t>
            </w:r>
          </w:p>
        </w:tc>
      </w:tr>
      <w:tr w:rsidR="00851C44" w:rsidRPr="00D40741" w14:paraId="7AE7071D" w14:textId="77777777" w:rsidTr="00851C44">
        <w:tc>
          <w:tcPr>
            <w:tcW w:w="425" w:type="dxa"/>
          </w:tcPr>
          <w:p w14:paraId="43E5D74A" w14:textId="77777777" w:rsidR="00851C44" w:rsidRPr="00B41C9F" w:rsidRDefault="00851C44"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63810919" w14:textId="00B410E5" w:rsidR="00851C44" w:rsidRDefault="00AC757E" w:rsidP="00AC757E">
            <w:pPr>
              <w:jc w:val="both"/>
              <w:rPr>
                <w:sz w:val="24"/>
                <w:szCs w:val="24"/>
              </w:rPr>
            </w:pPr>
            <w:r w:rsidRPr="00487088">
              <w:rPr>
                <w:rFonts w:ascii="Times New Roman" w:hAnsi="Times New Roman" w:cs="Times New Roman"/>
                <w:sz w:val="24"/>
                <w:szCs w:val="24"/>
              </w:rPr>
              <w:t>6.10.</w:t>
            </w:r>
            <w:r w:rsidRPr="00AC757E">
              <w:rPr>
                <w:sz w:val="24"/>
                <w:szCs w:val="24"/>
              </w:rPr>
              <w:tab/>
            </w:r>
            <w:r w:rsidRPr="00803EDE">
              <w:rPr>
                <w:rFonts w:ascii="Times New Roman" w:hAnsi="Times New Roman" w:cs="Times New Roman"/>
                <w:sz w:val="24"/>
                <w:szCs w:val="24"/>
              </w:rPr>
              <w:t>При вступлении в кандидаты в члены, члены или ассоциированные члены Ассоциации организация уплачивает вступительный взнос в размере 50 000 (Пятьдесят тысяч) рублей в течение трех рабочих дней со дня принятия Советом Ассоциации решения о принятии в кандидаты в члены, члены или ассоциированные члены Ассоциации или предоставляет гарантийное письмо на указанную сумму. Вступительный взнос не уплачивается в случае реорганизации в форме присоединения к Ассоциации другой саморегулируемой организации, объединяющей негосударственные пенсионные фонды, в результате которой члены такой присоединяемой саморегулируемой организации с момента завершения реорганизации становятся членами Ассоциации.</w:t>
            </w:r>
          </w:p>
        </w:tc>
        <w:tc>
          <w:tcPr>
            <w:tcW w:w="5954" w:type="dxa"/>
            <w:shd w:val="clear" w:color="auto" w:fill="auto"/>
          </w:tcPr>
          <w:p w14:paraId="6846EE67" w14:textId="57B2E168" w:rsidR="00851C44" w:rsidRDefault="00AC757E" w:rsidP="00AC757E">
            <w:pPr>
              <w:jc w:val="both"/>
              <w:rPr>
                <w:sz w:val="24"/>
                <w:szCs w:val="24"/>
              </w:rPr>
            </w:pPr>
            <w:r>
              <w:rPr>
                <w:sz w:val="24"/>
                <w:szCs w:val="24"/>
              </w:rPr>
              <w:t>6.9</w:t>
            </w:r>
            <w:r w:rsidRPr="00AC757E">
              <w:rPr>
                <w:sz w:val="24"/>
                <w:szCs w:val="24"/>
              </w:rPr>
              <w:t>.</w:t>
            </w:r>
            <w:r w:rsidRPr="00AC757E">
              <w:rPr>
                <w:sz w:val="24"/>
                <w:szCs w:val="24"/>
              </w:rPr>
              <w:tab/>
            </w:r>
            <w:r w:rsidRPr="00803EDE">
              <w:rPr>
                <w:rFonts w:ascii="Times New Roman" w:hAnsi="Times New Roman" w:cs="Times New Roman"/>
                <w:sz w:val="24"/>
                <w:szCs w:val="24"/>
              </w:rPr>
              <w:t>При вступлении в кандидаты в члены, члены или ассоциированные члены Ассоциации организация уплачивает вступительный взнос в размере</w:t>
            </w:r>
            <w:r w:rsidR="00803EDE">
              <w:rPr>
                <w:rFonts w:ascii="Times New Roman" w:hAnsi="Times New Roman" w:cs="Times New Roman"/>
                <w:sz w:val="24"/>
                <w:szCs w:val="24"/>
              </w:rPr>
              <w:t xml:space="preserve"> </w:t>
            </w:r>
            <w:r w:rsidR="00803EDE" w:rsidRPr="00803EDE">
              <w:rPr>
                <w:rFonts w:ascii="Times New Roman" w:hAnsi="Times New Roman" w:cs="Times New Roman"/>
                <w:strike/>
                <w:sz w:val="24"/>
                <w:szCs w:val="24"/>
              </w:rPr>
              <w:t>50 000 (Пятьдесят тысяч)</w:t>
            </w:r>
            <w:r w:rsidRPr="00803EDE">
              <w:rPr>
                <w:rFonts w:ascii="Times New Roman" w:hAnsi="Times New Roman" w:cs="Times New Roman"/>
                <w:strike/>
                <w:sz w:val="24"/>
                <w:szCs w:val="24"/>
              </w:rPr>
              <w:t xml:space="preserve"> </w:t>
            </w:r>
            <w:r w:rsidRPr="00803EDE">
              <w:rPr>
                <w:rFonts w:ascii="Times New Roman" w:hAnsi="Times New Roman" w:cs="Times New Roman"/>
                <w:sz w:val="24"/>
                <w:szCs w:val="24"/>
                <w:highlight w:val="cyan"/>
              </w:rPr>
              <w:t>100 000 (Сто тысяч) рублей</w:t>
            </w:r>
            <w:r w:rsidRPr="00803EDE">
              <w:rPr>
                <w:rFonts w:ascii="Times New Roman" w:hAnsi="Times New Roman" w:cs="Times New Roman"/>
                <w:sz w:val="24"/>
                <w:szCs w:val="24"/>
              </w:rPr>
              <w:t xml:space="preserve"> в течение трех рабочих дней со дня принятия Советом Ассоциации решения о принятии в кандидаты в члены, члены или ассоциированные члены Ассоциации или предоставляет гарантийное письмо на указанную сумму. Вступительный взнос не уплачивается в случае реорганизации в форме присоединения к Ассоциации другой саморегулируемой организации, объединяющей негосударственные пенсионные фонды, в результате которой члены такой присоединяемой саморегулируемой организации с момента завершения реорганизации становятся членами Ассоциации.</w:t>
            </w:r>
          </w:p>
        </w:tc>
        <w:tc>
          <w:tcPr>
            <w:tcW w:w="3259" w:type="dxa"/>
          </w:tcPr>
          <w:p w14:paraId="0434DBF5" w14:textId="7368FA86" w:rsidR="00851C44" w:rsidRPr="00E26A48" w:rsidRDefault="00E92038" w:rsidP="002A5507">
            <w:pPr>
              <w:jc w:val="both"/>
              <w:rPr>
                <w:rFonts w:ascii="Times New Roman" w:hAnsi="Times New Roman" w:cs="Times New Roman"/>
                <w:sz w:val="24"/>
                <w:szCs w:val="24"/>
              </w:rPr>
            </w:pPr>
            <w:r w:rsidRPr="00E26A48">
              <w:rPr>
                <w:rFonts w:ascii="Times New Roman" w:hAnsi="Times New Roman" w:cs="Times New Roman"/>
                <w:sz w:val="24"/>
                <w:szCs w:val="24"/>
              </w:rPr>
              <w:t>Пункт 1.2 Решения Совета</w:t>
            </w:r>
            <w:r w:rsidR="00E26A48" w:rsidRPr="00E26A48">
              <w:rPr>
                <w:rFonts w:ascii="Times New Roman" w:hAnsi="Times New Roman" w:cs="Times New Roman"/>
                <w:sz w:val="24"/>
                <w:szCs w:val="24"/>
              </w:rPr>
              <w:t xml:space="preserve"> НАПФ</w:t>
            </w:r>
            <w:r w:rsidRPr="00E26A48">
              <w:rPr>
                <w:rFonts w:ascii="Times New Roman" w:hAnsi="Times New Roman" w:cs="Times New Roman"/>
                <w:sz w:val="24"/>
                <w:szCs w:val="24"/>
              </w:rPr>
              <w:t>, Протокол №4 от 28.02.2024</w:t>
            </w:r>
          </w:p>
        </w:tc>
      </w:tr>
      <w:tr w:rsidR="00851C44" w:rsidRPr="00E26A48" w14:paraId="19674534" w14:textId="77777777" w:rsidTr="00851C44">
        <w:tc>
          <w:tcPr>
            <w:tcW w:w="425" w:type="dxa"/>
          </w:tcPr>
          <w:p w14:paraId="247D76FF" w14:textId="77777777" w:rsidR="00851C44" w:rsidRPr="00E26A48" w:rsidRDefault="00851C44"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7474053C" w14:textId="4CC4CD66" w:rsidR="00AC757E" w:rsidRDefault="00AC757E" w:rsidP="00AC757E">
            <w:pPr>
              <w:jc w:val="both"/>
              <w:rPr>
                <w:rFonts w:ascii="Times New Roman" w:hAnsi="Times New Roman" w:cs="Times New Roman"/>
                <w:sz w:val="24"/>
                <w:szCs w:val="24"/>
              </w:rPr>
            </w:pPr>
            <w:r w:rsidRPr="00E26A48">
              <w:rPr>
                <w:rFonts w:ascii="Times New Roman" w:hAnsi="Times New Roman" w:cs="Times New Roman"/>
                <w:sz w:val="24"/>
                <w:szCs w:val="24"/>
              </w:rPr>
              <w:t>Пункты 6.9, 6.11 - 6.14:</w:t>
            </w:r>
          </w:p>
          <w:p w14:paraId="3508B080" w14:textId="77777777" w:rsidR="00FF0903" w:rsidRPr="00E26A48" w:rsidRDefault="00FF0903" w:rsidP="00AC757E">
            <w:pPr>
              <w:jc w:val="both"/>
              <w:rPr>
                <w:rFonts w:ascii="Times New Roman" w:hAnsi="Times New Roman" w:cs="Times New Roman"/>
                <w:sz w:val="24"/>
                <w:szCs w:val="24"/>
              </w:rPr>
            </w:pPr>
          </w:p>
          <w:p w14:paraId="7C4AD752" w14:textId="4E7C172F" w:rsidR="00851C44" w:rsidRPr="00E26A48" w:rsidRDefault="00487088" w:rsidP="00FF0903">
            <w:pPr>
              <w:jc w:val="both"/>
              <w:rPr>
                <w:rFonts w:ascii="Times New Roman" w:hAnsi="Times New Roman" w:cs="Times New Roman"/>
                <w:sz w:val="24"/>
                <w:szCs w:val="24"/>
              </w:rPr>
            </w:pPr>
            <w:r>
              <w:rPr>
                <w:rFonts w:ascii="Times New Roman" w:hAnsi="Times New Roman" w:cs="Times New Roman"/>
                <w:sz w:val="24"/>
                <w:szCs w:val="24"/>
              </w:rPr>
              <w:t xml:space="preserve">Имеющиеся в этих пунктах </w:t>
            </w:r>
            <w:r w:rsidR="00AC757E" w:rsidRPr="00E26A48">
              <w:rPr>
                <w:rFonts w:ascii="Times New Roman" w:hAnsi="Times New Roman" w:cs="Times New Roman"/>
                <w:sz w:val="24"/>
                <w:szCs w:val="24"/>
              </w:rPr>
              <w:t>ссылки на пункты 6.2 - 6.</w:t>
            </w:r>
            <w:r>
              <w:rPr>
                <w:rFonts w:ascii="Times New Roman" w:hAnsi="Times New Roman" w:cs="Times New Roman"/>
                <w:sz w:val="24"/>
                <w:szCs w:val="24"/>
              </w:rPr>
              <w:t xml:space="preserve">6, </w:t>
            </w:r>
            <w:r w:rsidR="00FF0903">
              <w:rPr>
                <w:rFonts w:ascii="Times New Roman" w:hAnsi="Times New Roman" w:cs="Times New Roman"/>
                <w:sz w:val="24"/>
                <w:szCs w:val="24"/>
              </w:rPr>
              <w:t>6.8</w:t>
            </w:r>
          </w:p>
        </w:tc>
        <w:tc>
          <w:tcPr>
            <w:tcW w:w="5954" w:type="dxa"/>
            <w:shd w:val="clear" w:color="auto" w:fill="auto"/>
          </w:tcPr>
          <w:p w14:paraId="2E78A015" w14:textId="128F53CF" w:rsidR="00AC757E" w:rsidRPr="00E26A48" w:rsidRDefault="00AC757E" w:rsidP="00AC757E">
            <w:pPr>
              <w:jc w:val="both"/>
              <w:rPr>
                <w:rFonts w:ascii="Times New Roman" w:hAnsi="Times New Roman" w:cs="Times New Roman"/>
                <w:sz w:val="24"/>
                <w:szCs w:val="24"/>
              </w:rPr>
            </w:pPr>
            <w:r w:rsidRPr="00E26A48">
              <w:rPr>
                <w:rFonts w:ascii="Times New Roman" w:hAnsi="Times New Roman" w:cs="Times New Roman"/>
                <w:sz w:val="24"/>
                <w:szCs w:val="24"/>
              </w:rPr>
              <w:t xml:space="preserve">Пункты </w:t>
            </w:r>
            <w:r w:rsidRPr="00E26A48">
              <w:rPr>
                <w:rFonts w:ascii="Times New Roman" w:hAnsi="Times New Roman" w:cs="Times New Roman"/>
                <w:sz w:val="24"/>
                <w:szCs w:val="24"/>
                <w:highlight w:val="cyan"/>
              </w:rPr>
              <w:t>6.8, 6.10 - 6.13</w:t>
            </w:r>
            <w:r w:rsidRPr="00E26A48">
              <w:rPr>
                <w:rFonts w:ascii="Times New Roman" w:hAnsi="Times New Roman" w:cs="Times New Roman"/>
                <w:sz w:val="24"/>
                <w:szCs w:val="24"/>
              </w:rPr>
              <w:t>:</w:t>
            </w:r>
          </w:p>
          <w:p w14:paraId="0171D385" w14:textId="77777777" w:rsidR="00FF0903" w:rsidRDefault="00FF0903" w:rsidP="00AC757E">
            <w:pPr>
              <w:jc w:val="both"/>
              <w:rPr>
                <w:rFonts w:ascii="Times New Roman" w:hAnsi="Times New Roman" w:cs="Times New Roman"/>
                <w:sz w:val="24"/>
                <w:szCs w:val="24"/>
              </w:rPr>
            </w:pPr>
          </w:p>
          <w:p w14:paraId="5518037A" w14:textId="18D3690D" w:rsidR="00851C44" w:rsidRPr="00E26A48" w:rsidRDefault="00487088" w:rsidP="00AC757E">
            <w:pPr>
              <w:jc w:val="both"/>
              <w:rPr>
                <w:rFonts w:ascii="Times New Roman" w:hAnsi="Times New Roman" w:cs="Times New Roman"/>
                <w:sz w:val="24"/>
                <w:szCs w:val="24"/>
              </w:rPr>
            </w:pPr>
            <w:r>
              <w:rPr>
                <w:rFonts w:ascii="Times New Roman" w:hAnsi="Times New Roman" w:cs="Times New Roman"/>
                <w:sz w:val="24"/>
                <w:szCs w:val="24"/>
              </w:rPr>
              <w:t>Замена ссылками</w:t>
            </w:r>
            <w:r w:rsidR="00AC757E" w:rsidRPr="00E26A48">
              <w:rPr>
                <w:rFonts w:ascii="Times New Roman" w:hAnsi="Times New Roman" w:cs="Times New Roman"/>
                <w:sz w:val="24"/>
                <w:szCs w:val="24"/>
              </w:rPr>
              <w:t xml:space="preserve"> на пункты </w:t>
            </w:r>
            <w:r w:rsidR="00AC757E" w:rsidRPr="00FF0903">
              <w:rPr>
                <w:rFonts w:ascii="Times New Roman" w:hAnsi="Times New Roman" w:cs="Times New Roman"/>
                <w:sz w:val="24"/>
                <w:szCs w:val="24"/>
                <w:highlight w:val="cyan"/>
              </w:rPr>
              <w:t>6.2 -  6.</w:t>
            </w:r>
            <w:r w:rsidR="00FF0903" w:rsidRPr="00FF0903">
              <w:rPr>
                <w:rFonts w:ascii="Times New Roman" w:hAnsi="Times New Roman" w:cs="Times New Roman"/>
                <w:sz w:val="24"/>
                <w:szCs w:val="24"/>
                <w:highlight w:val="cyan"/>
              </w:rPr>
              <w:t>5</w:t>
            </w:r>
            <w:r w:rsidRPr="00FF0903">
              <w:rPr>
                <w:rFonts w:ascii="Times New Roman" w:hAnsi="Times New Roman" w:cs="Times New Roman"/>
                <w:sz w:val="24"/>
                <w:szCs w:val="24"/>
                <w:highlight w:val="cyan"/>
              </w:rPr>
              <w:t>, 6.</w:t>
            </w:r>
            <w:r w:rsidR="00FF0903" w:rsidRPr="00FF0903">
              <w:rPr>
                <w:rFonts w:ascii="Times New Roman" w:hAnsi="Times New Roman" w:cs="Times New Roman"/>
                <w:sz w:val="24"/>
                <w:szCs w:val="24"/>
                <w:highlight w:val="cyan"/>
              </w:rPr>
              <w:t>7</w:t>
            </w:r>
          </w:p>
          <w:p w14:paraId="5E3357F4" w14:textId="5E71F6DA" w:rsidR="00E92038" w:rsidRPr="00E26A48" w:rsidRDefault="00E92038" w:rsidP="00AC757E">
            <w:pPr>
              <w:jc w:val="both"/>
              <w:rPr>
                <w:rFonts w:ascii="Times New Roman" w:hAnsi="Times New Roman" w:cs="Times New Roman"/>
                <w:sz w:val="24"/>
                <w:szCs w:val="24"/>
              </w:rPr>
            </w:pPr>
          </w:p>
        </w:tc>
        <w:tc>
          <w:tcPr>
            <w:tcW w:w="3259" w:type="dxa"/>
          </w:tcPr>
          <w:p w14:paraId="630764DB" w14:textId="77777777" w:rsidR="00E26A48" w:rsidRPr="00E26A48" w:rsidRDefault="00E26A48" w:rsidP="00E26A48">
            <w:pPr>
              <w:jc w:val="both"/>
              <w:rPr>
                <w:rFonts w:ascii="Times New Roman" w:hAnsi="Times New Roman" w:cs="Times New Roman"/>
                <w:sz w:val="24"/>
                <w:szCs w:val="24"/>
              </w:rPr>
            </w:pPr>
            <w:r w:rsidRPr="00E26A48">
              <w:rPr>
                <w:rFonts w:ascii="Times New Roman" w:hAnsi="Times New Roman" w:cs="Times New Roman"/>
                <w:sz w:val="24"/>
                <w:szCs w:val="24"/>
              </w:rPr>
              <w:t xml:space="preserve">Изменение вследствие удаления п.6.4 </w:t>
            </w:r>
            <w:r>
              <w:rPr>
                <w:rFonts w:ascii="Times New Roman" w:hAnsi="Times New Roman" w:cs="Times New Roman"/>
                <w:sz w:val="24"/>
                <w:szCs w:val="24"/>
              </w:rPr>
              <w:t>в действующей редакции</w:t>
            </w:r>
          </w:p>
          <w:p w14:paraId="72C20C85" w14:textId="2DB512CE" w:rsidR="00851C44" w:rsidRPr="00E26A48" w:rsidRDefault="00E26A48" w:rsidP="00E26A48">
            <w:pPr>
              <w:jc w:val="both"/>
              <w:rPr>
                <w:rFonts w:ascii="Times New Roman" w:hAnsi="Times New Roman" w:cs="Times New Roman"/>
                <w:sz w:val="24"/>
                <w:szCs w:val="24"/>
              </w:rPr>
            </w:pPr>
            <w:r w:rsidRPr="00E26A48">
              <w:rPr>
                <w:rFonts w:ascii="Times New Roman" w:hAnsi="Times New Roman" w:cs="Times New Roman"/>
                <w:sz w:val="24"/>
                <w:szCs w:val="24"/>
              </w:rPr>
              <w:t>Приложение 1 к Протоколу №4 от 28.02.2024 заседания Совета НАПФ</w:t>
            </w:r>
          </w:p>
        </w:tc>
      </w:tr>
      <w:tr w:rsidR="00E92038" w:rsidRPr="00D40741" w14:paraId="088F38CE" w14:textId="77777777" w:rsidTr="00851C44">
        <w:tc>
          <w:tcPr>
            <w:tcW w:w="425" w:type="dxa"/>
          </w:tcPr>
          <w:p w14:paraId="142C6240" w14:textId="77777777" w:rsidR="00E92038" w:rsidRPr="00B41C9F" w:rsidRDefault="00E92038"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5FF0DD6F" w14:textId="7D2749C7" w:rsidR="00E92038" w:rsidRPr="00E92038" w:rsidRDefault="00E92038" w:rsidP="00E92038">
            <w:pPr>
              <w:tabs>
                <w:tab w:val="left" w:pos="851"/>
              </w:tabs>
              <w:spacing w:line="276" w:lineRule="auto"/>
              <w:ind w:left="3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w:t>
            </w:r>
            <w:r w:rsidRPr="00E92038">
              <w:rPr>
                <w:rFonts w:ascii="Times New Roman" w:eastAsia="Times New Roman" w:hAnsi="Times New Roman" w:cs="Times New Roman"/>
                <w:color w:val="000000"/>
                <w:sz w:val="24"/>
                <w:szCs w:val="24"/>
                <w:lang w:eastAsia="ru-RU"/>
              </w:rPr>
              <w:t xml:space="preserve"> Лица, не относящиеся к негосударственным пенсионным фондам и являющиеся членами НАПФ на дату вступления в силу настоящих Условий членства, приобретают статус ассоциированных членов НАПФ в соответствии с Федеральным законом от 13 июля 2015 г. № 223-ФЗ «О саморегулируемых организациях в сфере финансового рынка», Уставом Ассоциации и настоящими Условиями членства с даты, следующей за датой вступления Условий членства в силу.</w:t>
            </w:r>
          </w:p>
          <w:p w14:paraId="05C1ECAC" w14:textId="404F7406" w:rsidR="00E92038" w:rsidRDefault="00E92038" w:rsidP="00AC757E">
            <w:pPr>
              <w:jc w:val="both"/>
              <w:rPr>
                <w:sz w:val="24"/>
                <w:szCs w:val="24"/>
              </w:rPr>
            </w:pPr>
          </w:p>
        </w:tc>
        <w:tc>
          <w:tcPr>
            <w:tcW w:w="5954" w:type="dxa"/>
            <w:shd w:val="clear" w:color="auto" w:fill="auto"/>
          </w:tcPr>
          <w:p w14:paraId="76357ACD" w14:textId="2788F348" w:rsidR="00E92038" w:rsidRPr="00E92038" w:rsidRDefault="00E92038" w:rsidP="00E92038">
            <w:pPr>
              <w:tabs>
                <w:tab w:val="left" w:pos="851"/>
              </w:tabs>
              <w:spacing w:line="276" w:lineRule="auto"/>
              <w:ind w:left="38"/>
              <w:jc w:val="both"/>
              <w:rPr>
                <w:rFonts w:ascii="Times New Roman" w:eastAsia="Times New Roman" w:hAnsi="Times New Roman" w:cs="Times New Roman"/>
                <w:strike/>
                <w:color w:val="000000"/>
                <w:sz w:val="24"/>
                <w:szCs w:val="24"/>
                <w:lang w:eastAsia="ru-RU"/>
              </w:rPr>
            </w:pPr>
            <w:r w:rsidRPr="00E26A48">
              <w:rPr>
                <w:rFonts w:ascii="Times New Roman" w:eastAsia="Times New Roman" w:hAnsi="Times New Roman" w:cs="Times New Roman"/>
                <w:color w:val="000000"/>
                <w:sz w:val="24"/>
                <w:szCs w:val="24"/>
                <w:highlight w:val="cyan"/>
                <w:lang w:eastAsia="ru-RU"/>
              </w:rPr>
              <w:t>8</w:t>
            </w:r>
            <w:r w:rsidRPr="00E26A48">
              <w:rPr>
                <w:rFonts w:ascii="Times New Roman" w:eastAsia="Times New Roman" w:hAnsi="Times New Roman" w:cs="Times New Roman"/>
                <w:strike/>
                <w:color w:val="000000"/>
                <w:sz w:val="24"/>
                <w:szCs w:val="24"/>
                <w:highlight w:val="cyan"/>
                <w:lang w:eastAsia="ru-RU"/>
              </w:rPr>
              <w:t xml:space="preserve">.2. </w:t>
            </w:r>
            <w:r w:rsidRPr="00E92038">
              <w:rPr>
                <w:rFonts w:ascii="Times New Roman" w:eastAsia="Times New Roman" w:hAnsi="Times New Roman" w:cs="Times New Roman"/>
                <w:strike/>
                <w:color w:val="000000"/>
                <w:sz w:val="24"/>
                <w:szCs w:val="24"/>
                <w:highlight w:val="cyan"/>
                <w:lang w:eastAsia="ru-RU"/>
              </w:rPr>
              <w:t>Лица, не относящиеся к негосударственным пенсионным фондам и являющиеся членами НАПФ на дату вступления в силу настоящих Условий членства, приобретают статус ассоциированных членов НАПФ в соответствии с Федеральным законом от 13 июля 2015 г. № 223-ФЗ «О саморегулируемых организациях в сфере финансового рынка», Уставом Ассоциации и настоящими Условиями членства с даты, следующей за датой вступления Условий членства в силу.</w:t>
            </w:r>
          </w:p>
          <w:p w14:paraId="7BA13788" w14:textId="77777777" w:rsidR="00E92038" w:rsidRDefault="00E92038" w:rsidP="00AC757E">
            <w:pPr>
              <w:jc w:val="both"/>
              <w:rPr>
                <w:sz w:val="24"/>
                <w:szCs w:val="24"/>
              </w:rPr>
            </w:pPr>
          </w:p>
        </w:tc>
        <w:tc>
          <w:tcPr>
            <w:tcW w:w="3259" w:type="dxa"/>
          </w:tcPr>
          <w:p w14:paraId="72DC4D52" w14:textId="07252D42" w:rsidR="00E92038" w:rsidRPr="00E26A48" w:rsidRDefault="00E26A48" w:rsidP="002A5507">
            <w:pPr>
              <w:jc w:val="both"/>
              <w:rPr>
                <w:rFonts w:ascii="Times New Roman" w:hAnsi="Times New Roman" w:cs="Times New Roman"/>
                <w:sz w:val="24"/>
                <w:szCs w:val="24"/>
              </w:rPr>
            </w:pPr>
            <w:r w:rsidRPr="00E26A48">
              <w:rPr>
                <w:rFonts w:ascii="Times New Roman" w:hAnsi="Times New Roman" w:cs="Times New Roman"/>
                <w:sz w:val="24"/>
                <w:szCs w:val="24"/>
              </w:rPr>
              <w:t>Технико-юридическая правка. Пункт удален вследствие утраты его актуальности.</w:t>
            </w:r>
          </w:p>
        </w:tc>
      </w:tr>
      <w:tr w:rsidR="00FF0903" w:rsidRPr="00D40741" w14:paraId="61296778" w14:textId="77777777" w:rsidTr="00851C44">
        <w:tc>
          <w:tcPr>
            <w:tcW w:w="425" w:type="dxa"/>
          </w:tcPr>
          <w:p w14:paraId="5A2FC23E" w14:textId="77777777" w:rsidR="00FF0903" w:rsidRPr="00B41C9F" w:rsidRDefault="00FF0903" w:rsidP="00B41C9F">
            <w:pPr>
              <w:pStyle w:val="a4"/>
              <w:numPr>
                <w:ilvl w:val="0"/>
                <w:numId w:val="2"/>
              </w:numPr>
              <w:ind w:left="0" w:right="29" w:firstLine="0"/>
              <w:jc w:val="both"/>
              <w:rPr>
                <w:rFonts w:ascii="Times New Roman" w:hAnsi="Times New Roman" w:cs="Times New Roman"/>
                <w:sz w:val="24"/>
                <w:szCs w:val="24"/>
              </w:rPr>
            </w:pPr>
          </w:p>
        </w:tc>
        <w:tc>
          <w:tcPr>
            <w:tcW w:w="6096" w:type="dxa"/>
          </w:tcPr>
          <w:p w14:paraId="2950D318" w14:textId="09BFE6ED" w:rsidR="00FF0903" w:rsidRPr="00FF0903" w:rsidRDefault="00FF0903" w:rsidP="00FF0903">
            <w:pPr>
              <w:tabs>
                <w:tab w:val="left" w:pos="851"/>
              </w:tabs>
              <w:spacing w:line="276" w:lineRule="auto"/>
              <w:ind w:left="38"/>
              <w:jc w:val="both"/>
              <w:rPr>
                <w:rFonts w:ascii="Times New Roman" w:eastAsia="Times New Roman" w:hAnsi="Times New Roman" w:cs="Times New Roman"/>
                <w:color w:val="000000"/>
                <w:sz w:val="24"/>
                <w:szCs w:val="24"/>
                <w:lang w:eastAsia="ru-RU"/>
              </w:rPr>
            </w:pPr>
            <w:r w:rsidRPr="00FF0903">
              <w:rPr>
                <w:rFonts w:ascii="Times New Roman" w:eastAsia="Times New Roman" w:hAnsi="Times New Roman" w:cs="Times New Roman"/>
                <w:color w:val="000000"/>
                <w:sz w:val="24"/>
                <w:szCs w:val="24"/>
                <w:lang w:eastAsia="ru-RU"/>
              </w:rPr>
              <w:t>Приложение №2 Документ</w:t>
            </w:r>
            <w:r w:rsidR="005D4012">
              <w:rPr>
                <w:rFonts w:ascii="Times New Roman" w:eastAsia="Times New Roman" w:hAnsi="Times New Roman" w:cs="Times New Roman"/>
                <w:color w:val="000000"/>
                <w:sz w:val="24"/>
                <w:szCs w:val="24"/>
                <w:lang w:eastAsia="ru-RU"/>
              </w:rPr>
              <w:t>ы,</w:t>
            </w:r>
            <w:r w:rsidRPr="00FF0903">
              <w:rPr>
                <w:rFonts w:ascii="Times New Roman" w:eastAsia="Times New Roman" w:hAnsi="Times New Roman" w:cs="Times New Roman"/>
                <w:color w:val="000000"/>
                <w:sz w:val="24"/>
                <w:szCs w:val="24"/>
                <w:lang w:eastAsia="ru-RU"/>
              </w:rPr>
              <w:t xml:space="preserve"> прилагаемые к Заявлению </w:t>
            </w:r>
            <w:r>
              <w:rPr>
                <w:rFonts w:ascii="Times New Roman" w:eastAsia="Times New Roman" w:hAnsi="Times New Roman" w:cs="Times New Roman"/>
                <w:color w:val="000000"/>
                <w:sz w:val="24"/>
                <w:szCs w:val="24"/>
                <w:lang w:eastAsia="ru-RU"/>
              </w:rPr>
              <w:t>о</w:t>
            </w:r>
            <w:r w:rsidRPr="00FF0903">
              <w:rPr>
                <w:rFonts w:ascii="Times New Roman" w:eastAsia="Times New Roman" w:hAnsi="Times New Roman" w:cs="Times New Roman"/>
                <w:color w:val="000000"/>
                <w:sz w:val="24"/>
                <w:szCs w:val="24"/>
                <w:lang w:eastAsia="ru-RU"/>
              </w:rPr>
              <w:t xml:space="preserve"> вступлении в кандидаты в члены Ассоциации.</w:t>
            </w:r>
          </w:p>
          <w:p w14:paraId="1CBF1391" w14:textId="77777777" w:rsidR="00FF0903" w:rsidRPr="00FF0903" w:rsidRDefault="00FF0903" w:rsidP="00FF0903">
            <w:pPr>
              <w:tabs>
                <w:tab w:val="left" w:pos="851"/>
              </w:tabs>
              <w:spacing w:line="276" w:lineRule="auto"/>
              <w:ind w:left="38"/>
              <w:jc w:val="both"/>
              <w:rPr>
                <w:rFonts w:ascii="Times New Roman" w:eastAsia="Times New Roman" w:hAnsi="Times New Roman" w:cs="Times New Roman"/>
                <w:color w:val="000000"/>
                <w:sz w:val="24"/>
                <w:szCs w:val="24"/>
                <w:lang w:eastAsia="ru-RU"/>
              </w:rPr>
            </w:pPr>
            <w:r w:rsidRPr="00FF0903">
              <w:rPr>
                <w:rFonts w:ascii="Times New Roman" w:eastAsia="Times New Roman" w:hAnsi="Times New Roman" w:cs="Times New Roman"/>
                <w:color w:val="000000"/>
                <w:sz w:val="24"/>
                <w:szCs w:val="24"/>
                <w:lang w:eastAsia="ru-RU"/>
              </w:rPr>
              <w:t>………</w:t>
            </w:r>
          </w:p>
          <w:p w14:paraId="37322E8E" w14:textId="0BCD7CF6" w:rsidR="00FF0903" w:rsidRDefault="00FF0903" w:rsidP="00FF0903">
            <w:pPr>
              <w:tabs>
                <w:tab w:val="left" w:pos="851"/>
              </w:tabs>
              <w:spacing w:line="276" w:lineRule="auto"/>
              <w:ind w:left="38"/>
              <w:jc w:val="both"/>
              <w:rPr>
                <w:rFonts w:ascii="Times New Roman" w:eastAsia="Times New Roman" w:hAnsi="Times New Roman" w:cs="Times New Roman"/>
                <w:color w:val="000000"/>
                <w:sz w:val="24"/>
                <w:szCs w:val="24"/>
                <w:lang w:eastAsia="ru-RU"/>
              </w:rPr>
            </w:pPr>
            <w:r w:rsidRPr="00FF0903">
              <w:rPr>
                <w:rFonts w:ascii="Times New Roman" w:eastAsia="Times New Roman" w:hAnsi="Times New Roman" w:cs="Times New Roman"/>
                <w:color w:val="000000"/>
                <w:sz w:val="24"/>
                <w:szCs w:val="24"/>
                <w:lang w:eastAsia="ru-RU"/>
              </w:rPr>
              <w:t xml:space="preserve">б) документы, необходимые для  принятия Банком России решения о государственной регистрации негосударственного пенсионного фонда и для предоставления ему лицензии в соответствии с Инструкцией Банка России от 29.06.2015 № 164-И «О порядке принятия Банком России решения о государственной регистрации негосударственных пенсионных фондов, о предоставлении или о переоформлении лицензии негосударственных пенсионных фондов, порядке ведения реестра лицензий негосударственных пенсионных фондов, порядке регистрации правил (изменений в правила) негосударственных пенсионных фондов» </w:t>
            </w:r>
            <w:r w:rsidRPr="00FF0903">
              <w:rPr>
                <w:rFonts w:ascii="Times New Roman" w:eastAsia="Times New Roman" w:hAnsi="Times New Roman" w:cs="Times New Roman"/>
                <w:color w:val="000000"/>
                <w:sz w:val="24"/>
                <w:szCs w:val="24"/>
                <w:lang w:eastAsia="ru-RU"/>
              </w:rPr>
              <w:lastRenderedPageBreak/>
              <w:t>(Зарегистрировано в Минюсте России 20.08.2015 № 38621).</w:t>
            </w:r>
          </w:p>
          <w:p w14:paraId="753BA8C6" w14:textId="7D502C6B" w:rsidR="00FF0903" w:rsidRDefault="00FF0903" w:rsidP="00FF0903">
            <w:pPr>
              <w:tabs>
                <w:tab w:val="left" w:pos="851"/>
              </w:tabs>
              <w:spacing w:line="276" w:lineRule="auto"/>
              <w:ind w:left="38"/>
              <w:jc w:val="both"/>
              <w:rPr>
                <w:rFonts w:ascii="Times New Roman" w:eastAsia="Times New Roman" w:hAnsi="Times New Roman" w:cs="Times New Roman"/>
                <w:color w:val="000000"/>
                <w:sz w:val="24"/>
                <w:szCs w:val="24"/>
                <w:lang w:eastAsia="ru-RU"/>
              </w:rPr>
            </w:pPr>
          </w:p>
        </w:tc>
        <w:tc>
          <w:tcPr>
            <w:tcW w:w="5954" w:type="dxa"/>
            <w:shd w:val="clear" w:color="auto" w:fill="auto"/>
          </w:tcPr>
          <w:p w14:paraId="49429C87" w14:textId="6C47363C" w:rsidR="00FF0903" w:rsidRPr="00FF0903" w:rsidRDefault="00FF0903" w:rsidP="00E92038">
            <w:pPr>
              <w:tabs>
                <w:tab w:val="left" w:pos="851"/>
              </w:tabs>
              <w:spacing w:line="276" w:lineRule="auto"/>
              <w:ind w:left="38"/>
              <w:jc w:val="both"/>
              <w:rPr>
                <w:rFonts w:ascii="Times New Roman" w:eastAsia="Times New Roman" w:hAnsi="Times New Roman" w:cs="Times New Roman"/>
                <w:color w:val="000000"/>
                <w:sz w:val="24"/>
                <w:szCs w:val="24"/>
                <w:lang w:eastAsia="ru-RU"/>
              </w:rPr>
            </w:pPr>
            <w:r w:rsidRPr="00FF0903">
              <w:rPr>
                <w:rFonts w:ascii="Times New Roman" w:eastAsia="Times New Roman" w:hAnsi="Times New Roman" w:cs="Times New Roman"/>
                <w:color w:val="000000"/>
                <w:sz w:val="24"/>
                <w:szCs w:val="24"/>
                <w:lang w:eastAsia="ru-RU"/>
              </w:rPr>
              <w:lastRenderedPageBreak/>
              <w:t>Приложение №2 Документ</w:t>
            </w:r>
            <w:r w:rsidR="005D4012">
              <w:rPr>
                <w:rFonts w:ascii="Times New Roman" w:eastAsia="Times New Roman" w:hAnsi="Times New Roman" w:cs="Times New Roman"/>
                <w:color w:val="000000"/>
                <w:sz w:val="24"/>
                <w:szCs w:val="24"/>
                <w:lang w:eastAsia="ru-RU"/>
              </w:rPr>
              <w:t>ы,</w:t>
            </w:r>
            <w:r w:rsidRPr="00FF0903">
              <w:rPr>
                <w:rFonts w:ascii="Times New Roman" w:eastAsia="Times New Roman" w:hAnsi="Times New Roman" w:cs="Times New Roman"/>
                <w:color w:val="000000"/>
                <w:sz w:val="24"/>
                <w:szCs w:val="24"/>
                <w:lang w:eastAsia="ru-RU"/>
              </w:rPr>
              <w:t xml:space="preserve"> прилагаемые к Заявлению р вступлении в кандидаты в члены Ассоциации.</w:t>
            </w:r>
          </w:p>
          <w:p w14:paraId="7316648B" w14:textId="263ABD8F" w:rsidR="00FF0903" w:rsidRPr="00FF0903" w:rsidRDefault="00FF0903" w:rsidP="00E92038">
            <w:pPr>
              <w:tabs>
                <w:tab w:val="left" w:pos="851"/>
              </w:tabs>
              <w:spacing w:line="276" w:lineRule="auto"/>
              <w:ind w:left="38"/>
              <w:jc w:val="both"/>
              <w:rPr>
                <w:rFonts w:ascii="Times New Roman" w:eastAsia="Times New Roman" w:hAnsi="Times New Roman" w:cs="Times New Roman"/>
                <w:color w:val="000000"/>
                <w:sz w:val="24"/>
                <w:szCs w:val="24"/>
                <w:lang w:eastAsia="ru-RU"/>
              </w:rPr>
            </w:pPr>
            <w:r w:rsidRPr="00FF0903">
              <w:rPr>
                <w:rFonts w:ascii="Times New Roman" w:eastAsia="Times New Roman" w:hAnsi="Times New Roman" w:cs="Times New Roman"/>
                <w:color w:val="000000"/>
                <w:sz w:val="24"/>
                <w:szCs w:val="24"/>
                <w:lang w:eastAsia="ru-RU"/>
              </w:rPr>
              <w:t>………</w:t>
            </w:r>
          </w:p>
          <w:p w14:paraId="39773969" w14:textId="10B06FF3" w:rsidR="00FF0903" w:rsidRPr="00FF0903" w:rsidRDefault="00FF0903" w:rsidP="00FF0903">
            <w:pPr>
              <w:tabs>
                <w:tab w:val="left" w:pos="851"/>
              </w:tabs>
              <w:spacing w:line="276" w:lineRule="auto"/>
              <w:ind w:left="38"/>
              <w:jc w:val="both"/>
              <w:rPr>
                <w:rFonts w:ascii="Times New Roman" w:eastAsia="Times New Roman" w:hAnsi="Times New Roman" w:cs="Times New Roman"/>
                <w:color w:val="000000"/>
                <w:sz w:val="24"/>
                <w:szCs w:val="24"/>
                <w:highlight w:val="cyan"/>
                <w:lang w:eastAsia="ru-RU"/>
              </w:rPr>
            </w:pPr>
            <w:r>
              <w:rPr>
                <w:rFonts w:ascii="Times New Roman" w:eastAsia="Times New Roman" w:hAnsi="Times New Roman" w:cs="Times New Roman"/>
                <w:color w:val="000000"/>
                <w:sz w:val="24"/>
                <w:szCs w:val="24"/>
                <w:lang w:eastAsia="ru-RU"/>
              </w:rPr>
              <w:t xml:space="preserve">б) </w:t>
            </w:r>
            <w:r w:rsidRPr="00FF0903">
              <w:rPr>
                <w:rFonts w:ascii="Times New Roman" w:eastAsia="Times New Roman" w:hAnsi="Times New Roman" w:cs="Times New Roman"/>
                <w:color w:val="000000"/>
                <w:sz w:val="24"/>
                <w:szCs w:val="24"/>
                <w:lang w:eastAsia="ru-RU"/>
              </w:rPr>
              <w:t xml:space="preserve">документы, необходимые для  принятия Банком России решения о государственной регистрации негосударственного пенсионного фонда и для предоставления ему лицензии в соответствии с </w:t>
            </w:r>
            <w:r w:rsidRPr="00FF0903">
              <w:rPr>
                <w:rFonts w:ascii="Times New Roman" w:eastAsia="Times New Roman" w:hAnsi="Times New Roman" w:cs="Times New Roman"/>
                <w:color w:val="000000"/>
                <w:sz w:val="24"/>
                <w:szCs w:val="24"/>
                <w:highlight w:val="cyan"/>
                <w:lang w:eastAsia="ru-RU"/>
              </w:rPr>
              <w:t xml:space="preserve">Инструкцией Банка России от 04.06.2018 N 187-И «О порядке принятия Банком России решений о государственной регистрации негосударственного пенсионного фонда, изменений, вносимых в устав негосударственного пенсионного фонда, о документах, представляемых в Банк России для получения лицензии на осуществление деятельности по пенсионному обеспечению и пенсионному страхованию, о требованиях к порядку, срокам и форме указанных документов, о требованиях к оформлению лицензии на </w:t>
            </w:r>
            <w:r w:rsidRPr="00FF0903">
              <w:rPr>
                <w:rFonts w:ascii="Times New Roman" w:eastAsia="Times New Roman" w:hAnsi="Times New Roman" w:cs="Times New Roman"/>
                <w:color w:val="000000"/>
                <w:sz w:val="24"/>
                <w:szCs w:val="24"/>
                <w:highlight w:val="cyan"/>
                <w:lang w:eastAsia="ru-RU"/>
              </w:rPr>
              <w:lastRenderedPageBreak/>
              <w:t>осуществление деятельности по пенсионному обеспечению и пенсионному страхованию, о порядке и сроках переоформления указанной лицензии, о порядке ведения реестра лицензий на осуществление деятельности по пенсионному обеспечению и пенсионному страхованию негосударственных пенсионных фондов и предоставления выписок из него, о порядке и условиях выдачи Банком России согласования на проведение реорганизации негосударственных пенсионных фондов»</w:t>
            </w:r>
          </w:p>
          <w:p w14:paraId="2DE235EE" w14:textId="77777777" w:rsidR="00FF0903" w:rsidRPr="00FF0903" w:rsidRDefault="00FF0903" w:rsidP="00FF0903">
            <w:pPr>
              <w:spacing w:line="276" w:lineRule="auto"/>
              <w:ind w:left="38" w:firstLine="539"/>
              <w:jc w:val="both"/>
              <w:rPr>
                <w:rFonts w:ascii="Times New Roman" w:eastAsia="Times New Roman" w:hAnsi="Times New Roman" w:cs="Times New Roman"/>
                <w:color w:val="000000"/>
                <w:sz w:val="24"/>
                <w:szCs w:val="24"/>
                <w:lang w:eastAsia="ru-RU"/>
              </w:rPr>
            </w:pPr>
            <w:r w:rsidRPr="00FF0903">
              <w:rPr>
                <w:rFonts w:ascii="Times New Roman" w:eastAsia="Times New Roman" w:hAnsi="Times New Roman" w:cs="Times New Roman"/>
                <w:color w:val="000000"/>
                <w:sz w:val="24"/>
                <w:szCs w:val="24"/>
                <w:highlight w:val="cyan"/>
                <w:lang w:eastAsia="ru-RU"/>
              </w:rPr>
              <w:t>(Зарегистрировано в Минюсте России 19.11.2018 N 52706).</w:t>
            </w:r>
          </w:p>
          <w:p w14:paraId="3686D61D" w14:textId="77777777" w:rsidR="00FF0903" w:rsidRDefault="00FF0903" w:rsidP="00E92038">
            <w:pPr>
              <w:tabs>
                <w:tab w:val="left" w:pos="851"/>
              </w:tabs>
              <w:spacing w:line="276" w:lineRule="auto"/>
              <w:ind w:left="38"/>
              <w:jc w:val="both"/>
              <w:rPr>
                <w:rFonts w:ascii="Times New Roman" w:eastAsia="Times New Roman" w:hAnsi="Times New Roman" w:cs="Times New Roman"/>
                <w:color w:val="000000"/>
                <w:sz w:val="24"/>
                <w:szCs w:val="24"/>
                <w:highlight w:val="cyan"/>
                <w:lang w:eastAsia="ru-RU"/>
              </w:rPr>
            </w:pPr>
          </w:p>
          <w:p w14:paraId="0CC6B57C" w14:textId="60713BF7" w:rsidR="00FF0903" w:rsidRPr="00E26A48" w:rsidRDefault="00FF0903" w:rsidP="00E92038">
            <w:pPr>
              <w:tabs>
                <w:tab w:val="left" w:pos="851"/>
              </w:tabs>
              <w:spacing w:line="276" w:lineRule="auto"/>
              <w:ind w:left="38"/>
              <w:jc w:val="both"/>
              <w:rPr>
                <w:rFonts w:ascii="Times New Roman" w:eastAsia="Times New Roman" w:hAnsi="Times New Roman" w:cs="Times New Roman"/>
                <w:color w:val="000000"/>
                <w:sz w:val="24"/>
                <w:szCs w:val="24"/>
                <w:highlight w:val="cyan"/>
                <w:lang w:eastAsia="ru-RU"/>
              </w:rPr>
            </w:pPr>
          </w:p>
        </w:tc>
        <w:tc>
          <w:tcPr>
            <w:tcW w:w="3259" w:type="dxa"/>
          </w:tcPr>
          <w:p w14:paraId="3E2D0BC5" w14:textId="6F1B551E" w:rsidR="00FF0903" w:rsidRPr="00E26A48" w:rsidRDefault="00FF0903" w:rsidP="002A5507">
            <w:pPr>
              <w:jc w:val="both"/>
              <w:rPr>
                <w:rFonts w:ascii="Times New Roman" w:hAnsi="Times New Roman" w:cs="Times New Roman"/>
                <w:sz w:val="24"/>
                <w:szCs w:val="24"/>
              </w:rPr>
            </w:pPr>
            <w:r>
              <w:rPr>
                <w:rFonts w:ascii="Times New Roman" w:hAnsi="Times New Roman" w:cs="Times New Roman"/>
                <w:sz w:val="24"/>
                <w:szCs w:val="24"/>
              </w:rPr>
              <w:lastRenderedPageBreak/>
              <w:t>Актуализация нормативного документа Банка России</w:t>
            </w:r>
          </w:p>
        </w:tc>
      </w:tr>
    </w:tbl>
    <w:p w14:paraId="7E8E730F" w14:textId="77777777" w:rsidR="00CB03A7" w:rsidRPr="00D40741" w:rsidRDefault="00CB03A7" w:rsidP="00CB03A7">
      <w:pPr>
        <w:jc w:val="center"/>
        <w:rPr>
          <w:rFonts w:ascii="Times New Roman" w:hAnsi="Times New Roman" w:cs="Times New Roman"/>
          <w:sz w:val="24"/>
          <w:szCs w:val="24"/>
        </w:rPr>
      </w:pPr>
    </w:p>
    <w:sectPr w:rsidR="00CB03A7" w:rsidRPr="00D40741" w:rsidSect="0076650B">
      <w:footerReference w:type="default" r:id="rId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EEC1A" w14:textId="77777777" w:rsidR="00AC757E" w:rsidRDefault="00AC757E" w:rsidP="00A3583B">
      <w:pPr>
        <w:spacing w:after="0" w:line="240" w:lineRule="auto"/>
      </w:pPr>
      <w:r>
        <w:separator/>
      </w:r>
    </w:p>
  </w:endnote>
  <w:endnote w:type="continuationSeparator" w:id="0">
    <w:p w14:paraId="03E1CB82" w14:textId="77777777" w:rsidR="00AC757E" w:rsidRDefault="00AC757E" w:rsidP="00A35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715817"/>
      <w:docPartObj>
        <w:docPartGallery w:val="Page Numbers (Bottom of Page)"/>
        <w:docPartUnique/>
      </w:docPartObj>
    </w:sdtPr>
    <w:sdtEndPr/>
    <w:sdtContent>
      <w:p w14:paraId="6FB1911F" w14:textId="585409B4" w:rsidR="00AC757E" w:rsidRDefault="00AC757E">
        <w:pPr>
          <w:pStyle w:val="ad"/>
          <w:jc w:val="center"/>
        </w:pPr>
        <w:r>
          <w:fldChar w:fldCharType="begin"/>
        </w:r>
        <w:r>
          <w:instrText>PAGE   \* MERGEFORMAT</w:instrText>
        </w:r>
        <w:r>
          <w:fldChar w:fldCharType="separate"/>
        </w:r>
        <w:r w:rsidR="00E31CDA">
          <w:rPr>
            <w:noProof/>
          </w:rPr>
          <w:t>2</w:t>
        </w:r>
        <w:r>
          <w:fldChar w:fldCharType="end"/>
        </w:r>
      </w:p>
    </w:sdtContent>
  </w:sdt>
  <w:p w14:paraId="0A194C40" w14:textId="77777777" w:rsidR="00AC757E" w:rsidRDefault="00AC757E">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BCD32" w14:textId="77777777" w:rsidR="00AC757E" w:rsidRDefault="00AC757E" w:rsidP="00A3583B">
      <w:pPr>
        <w:spacing w:after="0" w:line="240" w:lineRule="auto"/>
      </w:pPr>
      <w:r>
        <w:separator/>
      </w:r>
    </w:p>
  </w:footnote>
  <w:footnote w:type="continuationSeparator" w:id="0">
    <w:p w14:paraId="1AD4EE68" w14:textId="77777777" w:rsidR="00AC757E" w:rsidRDefault="00AC757E" w:rsidP="00A358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34EF"/>
    <w:multiLevelType w:val="hybridMultilevel"/>
    <w:tmpl w:val="1710354A"/>
    <w:lvl w:ilvl="0" w:tplc="C5C6DB1A">
      <w:start w:val="1"/>
      <w:numFmt w:val="decimal"/>
      <w:lvlText w:val="5.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8816E3"/>
    <w:multiLevelType w:val="multilevel"/>
    <w:tmpl w:val="A29242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73365E0"/>
    <w:multiLevelType w:val="hybridMultilevel"/>
    <w:tmpl w:val="2D18643E"/>
    <w:lvl w:ilvl="0" w:tplc="D400C5F6">
      <w:start w:val="3"/>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BA3C7B"/>
    <w:multiLevelType w:val="hybridMultilevel"/>
    <w:tmpl w:val="D2EC3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FD37BA"/>
    <w:multiLevelType w:val="hybridMultilevel"/>
    <w:tmpl w:val="548AB7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8814DEA"/>
    <w:multiLevelType w:val="multilevel"/>
    <w:tmpl w:val="9F8C3D80"/>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2968B4"/>
    <w:multiLevelType w:val="hybridMultilevel"/>
    <w:tmpl w:val="2DE8682C"/>
    <w:lvl w:ilvl="0" w:tplc="5540C8C0">
      <w:start w:val="1"/>
      <w:numFmt w:val="decimal"/>
      <w:lvlText w:val="2.%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D60F56"/>
    <w:multiLevelType w:val="hybridMultilevel"/>
    <w:tmpl w:val="FB4E6DD4"/>
    <w:lvl w:ilvl="0" w:tplc="04190011">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D0A358D"/>
    <w:multiLevelType w:val="hybridMultilevel"/>
    <w:tmpl w:val="C8982154"/>
    <w:lvl w:ilvl="0" w:tplc="508806D6">
      <w:start w:val="1"/>
      <w:numFmt w:val="decimal"/>
      <w:lvlText w:val="4.%1."/>
      <w:lvlJc w:val="left"/>
      <w:pPr>
        <w:ind w:left="1384" w:hanging="360"/>
      </w:pPr>
      <w:rPr>
        <w:rFonts w:hint="default"/>
      </w:rPr>
    </w:lvl>
    <w:lvl w:ilvl="1" w:tplc="28FA4A8A">
      <w:start w:val="1"/>
      <w:numFmt w:val="decimal"/>
      <w:lvlText w:val="4.%2."/>
      <w:lvlJc w:val="left"/>
      <w:pPr>
        <w:ind w:left="2104" w:hanging="360"/>
      </w:pPr>
      <w:rPr>
        <w:rFonts w:hint="default"/>
        <w:b w:val="0"/>
        <w:color w:val="auto"/>
      </w:rPr>
    </w:lvl>
    <w:lvl w:ilvl="2" w:tplc="0419001B" w:tentative="1">
      <w:start w:val="1"/>
      <w:numFmt w:val="lowerRoman"/>
      <w:lvlText w:val="%3."/>
      <w:lvlJc w:val="right"/>
      <w:pPr>
        <w:ind w:left="2824" w:hanging="180"/>
      </w:pPr>
    </w:lvl>
    <w:lvl w:ilvl="3" w:tplc="0419000F" w:tentative="1">
      <w:start w:val="1"/>
      <w:numFmt w:val="decimal"/>
      <w:lvlText w:val="%4."/>
      <w:lvlJc w:val="left"/>
      <w:pPr>
        <w:ind w:left="3544" w:hanging="360"/>
      </w:pPr>
    </w:lvl>
    <w:lvl w:ilvl="4" w:tplc="04190019" w:tentative="1">
      <w:start w:val="1"/>
      <w:numFmt w:val="lowerLetter"/>
      <w:lvlText w:val="%5."/>
      <w:lvlJc w:val="left"/>
      <w:pPr>
        <w:ind w:left="4264" w:hanging="360"/>
      </w:pPr>
    </w:lvl>
    <w:lvl w:ilvl="5" w:tplc="0419001B" w:tentative="1">
      <w:start w:val="1"/>
      <w:numFmt w:val="lowerRoman"/>
      <w:lvlText w:val="%6."/>
      <w:lvlJc w:val="right"/>
      <w:pPr>
        <w:ind w:left="4984" w:hanging="180"/>
      </w:pPr>
    </w:lvl>
    <w:lvl w:ilvl="6" w:tplc="0419000F" w:tentative="1">
      <w:start w:val="1"/>
      <w:numFmt w:val="decimal"/>
      <w:lvlText w:val="%7."/>
      <w:lvlJc w:val="left"/>
      <w:pPr>
        <w:ind w:left="5704" w:hanging="360"/>
      </w:pPr>
    </w:lvl>
    <w:lvl w:ilvl="7" w:tplc="04190019" w:tentative="1">
      <w:start w:val="1"/>
      <w:numFmt w:val="lowerLetter"/>
      <w:lvlText w:val="%8."/>
      <w:lvlJc w:val="left"/>
      <w:pPr>
        <w:ind w:left="6424" w:hanging="360"/>
      </w:pPr>
    </w:lvl>
    <w:lvl w:ilvl="8" w:tplc="0419001B" w:tentative="1">
      <w:start w:val="1"/>
      <w:numFmt w:val="lowerRoman"/>
      <w:lvlText w:val="%9."/>
      <w:lvlJc w:val="right"/>
      <w:pPr>
        <w:ind w:left="7144" w:hanging="180"/>
      </w:pPr>
    </w:lvl>
  </w:abstractNum>
  <w:abstractNum w:abstractNumId="9" w15:restartNumberingAfterBreak="0">
    <w:nsid w:val="1FDB40BC"/>
    <w:multiLevelType w:val="hybridMultilevel"/>
    <w:tmpl w:val="CBFE6F68"/>
    <w:lvl w:ilvl="0" w:tplc="5B46F914">
      <w:start w:val="1"/>
      <w:numFmt w:val="decimal"/>
      <w:lvlText w:val="5.2.%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6E83BBC"/>
    <w:multiLevelType w:val="hybridMultilevel"/>
    <w:tmpl w:val="7132277E"/>
    <w:lvl w:ilvl="0" w:tplc="13C6EC96">
      <w:start w:val="1"/>
      <w:numFmt w:val="decimal"/>
      <w:lvlText w:val="%1)"/>
      <w:lvlJc w:val="left"/>
      <w:pPr>
        <w:ind w:left="1444" w:hanging="360"/>
      </w:pPr>
      <w:rPr>
        <w:rFonts w:hint="default"/>
      </w:rPr>
    </w:lvl>
    <w:lvl w:ilvl="1" w:tplc="04190011">
      <w:start w:val="1"/>
      <w:numFmt w:val="decimal"/>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11" w15:restartNumberingAfterBreak="0">
    <w:nsid w:val="315C64DB"/>
    <w:multiLevelType w:val="multilevel"/>
    <w:tmpl w:val="C706AE40"/>
    <w:lvl w:ilvl="0">
      <w:start w:val="4"/>
      <w:numFmt w:val="decimal"/>
      <w:lvlText w:val="%1."/>
      <w:lvlJc w:val="left"/>
      <w:pPr>
        <w:ind w:left="360" w:hanging="360"/>
      </w:pPr>
      <w:rPr>
        <w:rFonts w:hint="default"/>
      </w:rPr>
    </w:lvl>
    <w:lvl w:ilvl="1">
      <w:start w:val="5"/>
      <w:numFmt w:val="decimal"/>
      <w:lvlText w:val="%1.%2."/>
      <w:lvlJc w:val="left"/>
      <w:pPr>
        <w:ind w:left="398" w:hanging="360"/>
      </w:pPr>
      <w:rPr>
        <w:rFonts w:hint="default"/>
      </w:rPr>
    </w:lvl>
    <w:lvl w:ilvl="2">
      <w:start w:val="1"/>
      <w:numFmt w:val="decimal"/>
      <w:lvlText w:val="%1.%2.%3."/>
      <w:lvlJc w:val="left"/>
      <w:pPr>
        <w:ind w:left="796" w:hanging="720"/>
      </w:pPr>
      <w:rPr>
        <w:rFonts w:hint="default"/>
      </w:rPr>
    </w:lvl>
    <w:lvl w:ilvl="3">
      <w:start w:val="1"/>
      <w:numFmt w:val="decimal"/>
      <w:lvlText w:val="%1.%2.%3.%4."/>
      <w:lvlJc w:val="left"/>
      <w:pPr>
        <w:ind w:left="834" w:hanging="720"/>
      </w:pPr>
      <w:rPr>
        <w:rFonts w:hint="default"/>
      </w:rPr>
    </w:lvl>
    <w:lvl w:ilvl="4">
      <w:start w:val="1"/>
      <w:numFmt w:val="decimal"/>
      <w:lvlText w:val="%1.%2.%3.%4.%5."/>
      <w:lvlJc w:val="left"/>
      <w:pPr>
        <w:ind w:left="1232" w:hanging="1080"/>
      </w:pPr>
      <w:rPr>
        <w:rFonts w:hint="default"/>
      </w:rPr>
    </w:lvl>
    <w:lvl w:ilvl="5">
      <w:start w:val="1"/>
      <w:numFmt w:val="decimal"/>
      <w:lvlText w:val="%1.%2.%3.%4.%5.%6."/>
      <w:lvlJc w:val="left"/>
      <w:pPr>
        <w:ind w:left="1270" w:hanging="1080"/>
      </w:pPr>
      <w:rPr>
        <w:rFonts w:hint="default"/>
      </w:rPr>
    </w:lvl>
    <w:lvl w:ilvl="6">
      <w:start w:val="1"/>
      <w:numFmt w:val="decimal"/>
      <w:lvlText w:val="%1.%2.%3.%4.%5.%6.%7."/>
      <w:lvlJc w:val="left"/>
      <w:pPr>
        <w:ind w:left="1668" w:hanging="1440"/>
      </w:pPr>
      <w:rPr>
        <w:rFonts w:hint="default"/>
      </w:rPr>
    </w:lvl>
    <w:lvl w:ilvl="7">
      <w:start w:val="1"/>
      <w:numFmt w:val="decimal"/>
      <w:lvlText w:val="%1.%2.%3.%4.%5.%6.%7.%8."/>
      <w:lvlJc w:val="left"/>
      <w:pPr>
        <w:ind w:left="1706" w:hanging="1440"/>
      </w:pPr>
      <w:rPr>
        <w:rFonts w:hint="default"/>
      </w:rPr>
    </w:lvl>
    <w:lvl w:ilvl="8">
      <w:start w:val="1"/>
      <w:numFmt w:val="decimal"/>
      <w:lvlText w:val="%1.%2.%3.%4.%5.%6.%7.%8.%9."/>
      <w:lvlJc w:val="left"/>
      <w:pPr>
        <w:ind w:left="2104" w:hanging="1800"/>
      </w:pPr>
      <w:rPr>
        <w:rFonts w:hint="default"/>
      </w:rPr>
    </w:lvl>
  </w:abstractNum>
  <w:abstractNum w:abstractNumId="12" w15:restartNumberingAfterBreak="0">
    <w:nsid w:val="36BE5036"/>
    <w:multiLevelType w:val="multilevel"/>
    <w:tmpl w:val="33CA3DA4"/>
    <w:lvl w:ilvl="0">
      <w:start w:val="1"/>
      <w:numFmt w:val="decimal"/>
      <w:lvlText w:val="%1."/>
      <w:lvlJc w:val="left"/>
      <w:pPr>
        <w:ind w:left="1411" w:hanging="1020"/>
      </w:pPr>
      <w:rPr>
        <w:rFonts w:hint="default"/>
      </w:rPr>
    </w:lvl>
    <w:lvl w:ilvl="1">
      <w:start w:val="1"/>
      <w:numFmt w:val="decimal"/>
      <w:lvlText w:val="4.%2."/>
      <w:lvlJc w:val="right"/>
      <w:pPr>
        <w:ind w:left="1714" w:hanging="1005"/>
      </w:pPr>
      <w:rPr>
        <w:rFonts w:cs="Times New Roman" w:hint="default"/>
        <w:b w:val="0"/>
        <w:color w:val="auto"/>
      </w:rPr>
    </w:lvl>
    <w:lvl w:ilvl="2">
      <w:start w:val="1"/>
      <w:numFmt w:val="decimal"/>
      <w:isLgl/>
      <w:lvlText w:val="%1.%2.%3."/>
      <w:lvlJc w:val="left"/>
      <w:pPr>
        <w:ind w:left="1714" w:hanging="1005"/>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149" w:hanging="144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509" w:hanging="1800"/>
      </w:pPr>
      <w:rPr>
        <w:rFonts w:hint="default"/>
        <w:b w:val="0"/>
        <w:color w:val="auto"/>
      </w:rPr>
    </w:lvl>
  </w:abstractNum>
  <w:abstractNum w:abstractNumId="13" w15:restartNumberingAfterBreak="0">
    <w:nsid w:val="39192FD5"/>
    <w:multiLevelType w:val="hybridMultilevel"/>
    <w:tmpl w:val="31A4BFC2"/>
    <w:lvl w:ilvl="0" w:tplc="2160A4B0">
      <w:start w:val="1"/>
      <w:numFmt w:val="decimal"/>
      <w:lvlText w:val="8.%1."/>
      <w:lvlJc w:val="left"/>
      <w:pPr>
        <w:ind w:left="1429" w:hanging="360"/>
      </w:pPr>
      <w:rPr>
        <w:rFonts w:hint="default"/>
      </w:rPr>
    </w:lvl>
    <w:lvl w:ilvl="1" w:tplc="2160A4B0">
      <w:start w:val="1"/>
      <w:numFmt w:val="decimal"/>
      <w:lvlText w:val="8.%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A4F2EA1"/>
    <w:multiLevelType w:val="multilevel"/>
    <w:tmpl w:val="263C300C"/>
    <w:lvl w:ilvl="0">
      <w:start w:val="4"/>
      <w:numFmt w:val="decimal"/>
      <w:lvlText w:val="%1."/>
      <w:lvlJc w:val="left"/>
      <w:pPr>
        <w:ind w:left="360" w:hanging="360"/>
      </w:pPr>
      <w:rPr>
        <w:rFonts w:hint="default"/>
      </w:rPr>
    </w:lvl>
    <w:lvl w:ilvl="1">
      <w:start w:val="5"/>
      <w:numFmt w:val="decimal"/>
      <w:lvlText w:val="%1.%2."/>
      <w:lvlJc w:val="left"/>
      <w:pPr>
        <w:ind w:left="2104" w:hanging="360"/>
      </w:pPr>
      <w:rPr>
        <w:rFonts w:hint="default"/>
      </w:rPr>
    </w:lvl>
    <w:lvl w:ilvl="2">
      <w:start w:val="1"/>
      <w:numFmt w:val="decimal"/>
      <w:lvlText w:val="%1.%2.%3."/>
      <w:lvlJc w:val="left"/>
      <w:pPr>
        <w:ind w:left="4208" w:hanging="720"/>
      </w:pPr>
      <w:rPr>
        <w:rFonts w:hint="default"/>
      </w:rPr>
    </w:lvl>
    <w:lvl w:ilvl="3">
      <w:start w:val="1"/>
      <w:numFmt w:val="decimal"/>
      <w:lvlText w:val="%1.%2.%3.%4."/>
      <w:lvlJc w:val="left"/>
      <w:pPr>
        <w:ind w:left="5952" w:hanging="720"/>
      </w:pPr>
      <w:rPr>
        <w:rFonts w:hint="default"/>
      </w:rPr>
    </w:lvl>
    <w:lvl w:ilvl="4">
      <w:start w:val="1"/>
      <w:numFmt w:val="decimal"/>
      <w:lvlText w:val="%1.%2.%3.%4.%5."/>
      <w:lvlJc w:val="left"/>
      <w:pPr>
        <w:ind w:left="8056" w:hanging="1080"/>
      </w:pPr>
      <w:rPr>
        <w:rFonts w:hint="default"/>
      </w:rPr>
    </w:lvl>
    <w:lvl w:ilvl="5">
      <w:start w:val="1"/>
      <w:numFmt w:val="decimal"/>
      <w:lvlText w:val="%1.%2.%3.%4.%5.%6."/>
      <w:lvlJc w:val="left"/>
      <w:pPr>
        <w:ind w:left="9800" w:hanging="1080"/>
      </w:pPr>
      <w:rPr>
        <w:rFonts w:hint="default"/>
      </w:rPr>
    </w:lvl>
    <w:lvl w:ilvl="6">
      <w:start w:val="1"/>
      <w:numFmt w:val="decimal"/>
      <w:lvlText w:val="%1.%2.%3.%4.%5.%6.%7."/>
      <w:lvlJc w:val="left"/>
      <w:pPr>
        <w:ind w:left="11904" w:hanging="1440"/>
      </w:pPr>
      <w:rPr>
        <w:rFonts w:hint="default"/>
      </w:rPr>
    </w:lvl>
    <w:lvl w:ilvl="7">
      <w:start w:val="1"/>
      <w:numFmt w:val="decimal"/>
      <w:lvlText w:val="%1.%2.%3.%4.%5.%6.%7.%8."/>
      <w:lvlJc w:val="left"/>
      <w:pPr>
        <w:ind w:left="13648" w:hanging="1440"/>
      </w:pPr>
      <w:rPr>
        <w:rFonts w:hint="default"/>
      </w:rPr>
    </w:lvl>
    <w:lvl w:ilvl="8">
      <w:start w:val="1"/>
      <w:numFmt w:val="decimal"/>
      <w:lvlText w:val="%1.%2.%3.%4.%5.%6.%7.%8.%9."/>
      <w:lvlJc w:val="left"/>
      <w:pPr>
        <w:ind w:left="15752" w:hanging="1800"/>
      </w:pPr>
      <w:rPr>
        <w:rFonts w:hint="default"/>
      </w:rPr>
    </w:lvl>
  </w:abstractNum>
  <w:abstractNum w:abstractNumId="15" w15:restartNumberingAfterBreak="0">
    <w:nsid w:val="49D35FD5"/>
    <w:multiLevelType w:val="hybridMultilevel"/>
    <w:tmpl w:val="611280B6"/>
    <w:lvl w:ilvl="0" w:tplc="B484BEDC">
      <w:start w:val="1"/>
      <w:numFmt w:val="decimal"/>
      <w:lvlText w:val="8.%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A043382"/>
    <w:multiLevelType w:val="multilevel"/>
    <w:tmpl w:val="33CA3DA4"/>
    <w:lvl w:ilvl="0">
      <w:start w:val="1"/>
      <w:numFmt w:val="decimal"/>
      <w:lvlText w:val="%1."/>
      <w:lvlJc w:val="left"/>
      <w:pPr>
        <w:ind w:left="1729" w:hanging="1020"/>
      </w:pPr>
      <w:rPr>
        <w:rFonts w:hint="default"/>
      </w:rPr>
    </w:lvl>
    <w:lvl w:ilvl="1">
      <w:start w:val="1"/>
      <w:numFmt w:val="decimal"/>
      <w:lvlText w:val="4.%2."/>
      <w:lvlJc w:val="right"/>
      <w:pPr>
        <w:ind w:left="1714" w:hanging="1005"/>
      </w:pPr>
      <w:rPr>
        <w:rFonts w:cs="Times New Roman" w:hint="default"/>
        <w:b w:val="0"/>
        <w:color w:val="auto"/>
      </w:rPr>
    </w:lvl>
    <w:lvl w:ilvl="2">
      <w:start w:val="1"/>
      <w:numFmt w:val="decimal"/>
      <w:isLgl/>
      <w:lvlText w:val="%1.%2.%3."/>
      <w:lvlJc w:val="left"/>
      <w:pPr>
        <w:ind w:left="1714" w:hanging="1005"/>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149" w:hanging="144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509" w:hanging="1800"/>
      </w:pPr>
      <w:rPr>
        <w:rFonts w:hint="default"/>
        <w:b w:val="0"/>
        <w:color w:val="auto"/>
      </w:rPr>
    </w:lvl>
  </w:abstractNum>
  <w:abstractNum w:abstractNumId="17" w15:restartNumberingAfterBreak="0">
    <w:nsid w:val="4ABD07BD"/>
    <w:multiLevelType w:val="hybridMultilevel"/>
    <w:tmpl w:val="2FEA775A"/>
    <w:lvl w:ilvl="0" w:tplc="6400AF1E">
      <w:start w:val="1"/>
      <w:numFmt w:val="russianLower"/>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8" w15:restartNumberingAfterBreak="0">
    <w:nsid w:val="4E4031CA"/>
    <w:multiLevelType w:val="hybridMultilevel"/>
    <w:tmpl w:val="73B0BD46"/>
    <w:lvl w:ilvl="0" w:tplc="870A07D6">
      <w:start w:val="1"/>
      <w:numFmt w:val="decimal"/>
      <w:lvlText w:val="10.%1."/>
      <w:lvlJc w:val="left"/>
      <w:pPr>
        <w:ind w:left="1429" w:hanging="360"/>
      </w:pPr>
      <w:rPr>
        <w:rFonts w:hint="default"/>
      </w:rPr>
    </w:lvl>
    <w:lvl w:ilvl="1" w:tplc="870A07D6">
      <w:start w:val="1"/>
      <w:numFmt w:val="decimal"/>
      <w:lvlText w:val="10.%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EA84AE4"/>
    <w:multiLevelType w:val="hybridMultilevel"/>
    <w:tmpl w:val="3328EB8C"/>
    <w:lvl w:ilvl="0" w:tplc="56267E84">
      <w:start w:val="1"/>
      <w:numFmt w:val="decimal"/>
      <w:lvlText w:val="2.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6AC5481"/>
    <w:multiLevelType w:val="hybridMultilevel"/>
    <w:tmpl w:val="1340FEA8"/>
    <w:lvl w:ilvl="0" w:tplc="B748D2CE">
      <w:start w:val="1"/>
      <w:numFmt w:val="bullet"/>
      <w:lvlText w:val="-"/>
      <w:lvlJc w:val="left"/>
      <w:pPr>
        <w:ind w:left="1146" w:hanging="360"/>
      </w:pPr>
      <w:rPr>
        <w:rFonts w:ascii="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5E4F56D6"/>
    <w:multiLevelType w:val="hybridMultilevel"/>
    <w:tmpl w:val="EB22F826"/>
    <w:lvl w:ilvl="0" w:tplc="68E45168">
      <w:start w:val="1"/>
      <w:numFmt w:val="decimal"/>
      <w:lvlText w:val="6.%1."/>
      <w:lvlJc w:val="right"/>
      <w:pPr>
        <w:ind w:left="1259" w:hanging="360"/>
      </w:pPr>
      <w:rPr>
        <w:rFonts w:cs="Times New Roman" w:hint="default"/>
        <w:color w:val="auto"/>
      </w:rPr>
    </w:lvl>
    <w:lvl w:ilvl="1" w:tplc="FCF4B124">
      <w:start w:val="1"/>
      <w:numFmt w:val="decimal"/>
      <w:lvlText w:val="6.%2."/>
      <w:lvlJc w:val="left"/>
      <w:pPr>
        <w:ind w:left="9433" w:hanging="360"/>
      </w:pPr>
      <w:rPr>
        <w:rFonts w:hint="default"/>
        <w:b w:val="0"/>
      </w:r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2" w15:restartNumberingAfterBreak="0">
    <w:nsid w:val="5F405D28"/>
    <w:multiLevelType w:val="hybridMultilevel"/>
    <w:tmpl w:val="1346D8D0"/>
    <w:lvl w:ilvl="0" w:tplc="BBA645EA">
      <w:start w:val="1"/>
      <w:numFmt w:val="decimal"/>
      <w:lvlText w:val="4.%1."/>
      <w:lvlJc w:val="left"/>
      <w:pPr>
        <w:ind w:left="1429" w:hanging="360"/>
      </w:pPr>
      <w:rPr>
        <w:rFonts w:hint="default"/>
      </w:rPr>
    </w:lvl>
    <w:lvl w:ilvl="1" w:tplc="BBA645EA">
      <w:start w:val="1"/>
      <w:numFmt w:val="decimal"/>
      <w:lvlText w:val="4.%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3FE5B30"/>
    <w:multiLevelType w:val="hybridMultilevel"/>
    <w:tmpl w:val="DCA41DB6"/>
    <w:lvl w:ilvl="0" w:tplc="4F82B7D0">
      <w:start w:val="1"/>
      <w:numFmt w:val="bullet"/>
      <w:lvlText w:val=""/>
      <w:lvlJc w:val="left"/>
      <w:pPr>
        <w:ind w:left="1259" w:hanging="360"/>
      </w:pPr>
      <w:rPr>
        <w:rFonts w:ascii="Symbol" w:hAnsi="Symbol" w:hint="default"/>
        <w:b/>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4" w15:restartNumberingAfterBreak="0">
    <w:nsid w:val="6BEE5932"/>
    <w:multiLevelType w:val="hybridMultilevel"/>
    <w:tmpl w:val="548AB7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D147349"/>
    <w:multiLevelType w:val="hybridMultilevel"/>
    <w:tmpl w:val="45145CA8"/>
    <w:lvl w:ilvl="0" w:tplc="3C6A1770">
      <w:start w:val="1"/>
      <w:numFmt w:val="decimal"/>
      <w:lvlText w:val="5.%1."/>
      <w:lvlJc w:val="left"/>
      <w:pPr>
        <w:ind w:left="1429" w:hanging="360"/>
      </w:pPr>
      <w:rPr>
        <w:rFonts w:hint="default"/>
      </w:rPr>
    </w:lvl>
    <w:lvl w:ilvl="1" w:tplc="3C6A1770">
      <w:start w:val="1"/>
      <w:numFmt w:val="decimal"/>
      <w:lvlText w:val="5.%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6352115"/>
    <w:multiLevelType w:val="hybridMultilevel"/>
    <w:tmpl w:val="AAC836E0"/>
    <w:lvl w:ilvl="0" w:tplc="ECD40C9E">
      <w:start w:val="1"/>
      <w:numFmt w:val="decimal"/>
      <w:lvlText w:val="6.%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7" w15:restartNumberingAfterBreak="0">
    <w:nsid w:val="7F024BDD"/>
    <w:multiLevelType w:val="hybridMultilevel"/>
    <w:tmpl w:val="548AB7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19"/>
  </w:num>
  <w:num w:numId="4">
    <w:abstractNumId w:val="10"/>
  </w:num>
  <w:num w:numId="5">
    <w:abstractNumId w:val="22"/>
  </w:num>
  <w:num w:numId="6">
    <w:abstractNumId w:val="25"/>
  </w:num>
  <w:num w:numId="7">
    <w:abstractNumId w:val="9"/>
  </w:num>
  <w:num w:numId="8">
    <w:abstractNumId w:val="24"/>
  </w:num>
  <w:num w:numId="9">
    <w:abstractNumId w:val="4"/>
  </w:num>
  <w:num w:numId="10">
    <w:abstractNumId w:val="5"/>
  </w:num>
  <w:num w:numId="11">
    <w:abstractNumId w:val="27"/>
  </w:num>
  <w:num w:numId="12">
    <w:abstractNumId w:val="0"/>
  </w:num>
  <w:num w:numId="13">
    <w:abstractNumId w:val="7"/>
  </w:num>
  <w:num w:numId="14">
    <w:abstractNumId w:val="13"/>
  </w:num>
  <w:num w:numId="15">
    <w:abstractNumId w:val="18"/>
  </w:num>
  <w:num w:numId="16">
    <w:abstractNumId w:val="16"/>
  </w:num>
  <w:num w:numId="17">
    <w:abstractNumId w:val="12"/>
  </w:num>
  <w:num w:numId="18">
    <w:abstractNumId w:val="6"/>
  </w:num>
  <w:num w:numId="19">
    <w:abstractNumId w:val="8"/>
  </w:num>
  <w:num w:numId="20">
    <w:abstractNumId w:val="20"/>
  </w:num>
  <w:num w:numId="21">
    <w:abstractNumId w:val="21"/>
  </w:num>
  <w:num w:numId="22">
    <w:abstractNumId w:val="26"/>
  </w:num>
  <w:num w:numId="23">
    <w:abstractNumId w:val="2"/>
  </w:num>
  <w:num w:numId="24">
    <w:abstractNumId w:val="23"/>
  </w:num>
  <w:num w:numId="25">
    <w:abstractNumId w:val="15"/>
  </w:num>
  <w:num w:numId="26">
    <w:abstractNumId w:val="14"/>
  </w:num>
  <w:num w:numId="27">
    <w:abstractNumId w:val="11"/>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3A7"/>
    <w:rsid w:val="000B7B17"/>
    <w:rsid w:val="00157595"/>
    <w:rsid w:val="001E5AED"/>
    <w:rsid w:val="00206509"/>
    <w:rsid w:val="00233FA6"/>
    <w:rsid w:val="00243E87"/>
    <w:rsid w:val="002802E9"/>
    <w:rsid w:val="002A5507"/>
    <w:rsid w:val="002C29CD"/>
    <w:rsid w:val="002C3A21"/>
    <w:rsid w:val="003317D5"/>
    <w:rsid w:val="003523B6"/>
    <w:rsid w:val="00353E8A"/>
    <w:rsid w:val="003B0B2A"/>
    <w:rsid w:val="003D3ECE"/>
    <w:rsid w:val="00423A63"/>
    <w:rsid w:val="004415FB"/>
    <w:rsid w:val="00487088"/>
    <w:rsid w:val="004A52D4"/>
    <w:rsid w:val="005103D6"/>
    <w:rsid w:val="005137AB"/>
    <w:rsid w:val="00582F6E"/>
    <w:rsid w:val="005B766F"/>
    <w:rsid w:val="005D4012"/>
    <w:rsid w:val="005E3F61"/>
    <w:rsid w:val="005F0CCA"/>
    <w:rsid w:val="00664626"/>
    <w:rsid w:val="00666B78"/>
    <w:rsid w:val="006937C5"/>
    <w:rsid w:val="006C672C"/>
    <w:rsid w:val="006F7673"/>
    <w:rsid w:val="00733059"/>
    <w:rsid w:val="00734CB0"/>
    <w:rsid w:val="0076650B"/>
    <w:rsid w:val="007E7400"/>
    <w:rsid w:val="00803EDE"/>
    <w:rsid w:val="00814338"/>
    <w:rsid w:val="008370B5"/>
    <w:rsid w:val="00851C44"/>
    <w:rsid w:val="00897330"/>
    <w:rsid w:val="008E443A"/>
    <w:rsid w:val="008E61FD"/>
    <w:rsid w:val="008F422F"/>
    <w:rsid w:val="00900E90"/>
    <w:rsid w:val="00912682"/>
    <w:rsid w:val="009447F4"/>
    <w:rsid w:val="00982615"/>
    <w:rsid w:val="009868C1"/>
    <w:rsid w:val="009B7CC8"/>
    <w:rsid w:val="00A31A75"/>
    <w:rsid w:val="00A3583B"/>
    <w:rsid w:val="00A71C47"/>
    <w:rsid w:val="00AA66D8"/>
    <w:rsid w:val="00AC757E"/>
    <w:rsid w:val="00AF5E9E"/>
    <w:rsid w:val="00B16999"/>
    <w:rsid w:val="00B31BF1"/>
    <w:rsid w:val="00B36027"/>
    <w:rsid w:val="00B41C9F"/>
    <w:rsid w:val="00BD7E2C"/>
    <w:rsid w:val="00BE1C91"/>
    <w:rsid w:val="00C17481"/>
    <w:rsid w:val="00CA3117"/>
    <w:rsid w:val="00CB03A7"/>
    <w:rsid w:val="00D252DB"/>
    <w:rsid w:val="00D40741"/>
    <w:rsid w:val="00D54A89"/>
    <w:rsid w:val="00D610E6"/>
    <w:rsid w:val="00D63B3D"/>
    <w:rsid w:val="00D91683"/>
    <w:rsid w:val="00E0190D"/>
    <w:rsid w:val="00E118F6"/>
    <w:rsid w:val="00E26A48"/>
    <w:rsid w:val="00E31CDA"/>
    <w:rsid w:val="00E92038"/>
    <w:rsid w:val="00F118D3"/>
    <w:rsid w:val="00F25DB3"/>
    <w:rsid w:val="00F40282"/>
    <w:rsid w:val="00F660EF"/>
    <w:rsid w:val="00FF0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ED544"/>
  <w15:chartTrackingRefBased/>
  <w15:docId w15:val="{94C1DD3B-B227-4260-99B8-E63C1A3AE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1CD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66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6650B"/>
    <w:pPr>
      <w:ind w:left="720"/>
      <w:contextualSpacing/>
    </w:pPr>
  </w:style>
  <w:style w:type="character" w:styleId="a5">
    <w:name w:val="annotation reference"/>
    <w:basedOn w:val="a0"/>
    <w:uiPriority w:val="99"/>
    <w:semiHidden/>
    <w:unhideWhenUsed/>
    <w:rsid w:val="00B41C9F"/>
    <w:rPr>
      <w:sz w:val="16"/>
      <w:szCs w:val="16"/>
    </w:rPr>
  </w:style>
  <w:style w:type="paragraph" w:styleId="a6">
    <w:name w:val="annotation text"/>
    <w:basedOn w:val="a"/>
    <w:link w:val="a7"/>
    <w:uiPriority w:val="99"/>
    <w:semiHidden/>
    <w:unhideWhenUsed/>
    <w:rsid w:val="00B41C9F"/>
    <w:pPr>
      <w:spacing w:after="0" w:line="240" w:lineRule="auto"/>
    </w:pPr>
    <w:rPr>
      <w:rFonts w:ascii="Arial Unicode MS" w:eastAsia="Arial Unicode MS" w:hAnsi="Arial Unicode MS" w:cs="Arial Unicode MS"/>
      <w:color w:val="000000"/>
      <w:sz w:val="20"/>
      <w:szCs w:val="20"/>
      <w:lang w:eastAsia="ru-RU"/>
    </w:rPr>
  </w:style>
  <w:style w:type="character" w:customStyle="1" w:styleId="a7">
    <w:name w:val="Текст примечания Знак"/>
    <w:basedOn w:val="a0"/>
    <w:link w:val="a6"/>
    <w:uiPriority w:val="99"/>
    <w:semiHidden/>
    <w:rsid w:val="00B41C9F"/>
    <w:rPr>
      <w:rFonts w:ascii="Arial Unicode MS" w:eastAsia="Arial Unicode MS" w:hAnsi="Arial Unicode MS" w:cs="Arial Unicode MS"/>
      <w:color w:val="000000"/>
      <w:sz w:val="20"/>
      <w:szCs w:val="20"/>
      <w:lang w:eastAsia="ru-RU"/>
    </w:rPr>
  </w:style>
  <w:style w:type="paragraph" w:styleId="a8">
    <w:name w:val="Balloon Text"/>
    <w:basedOn w:val="a"/>
    <w:link w:val="a9"/>
    <w:uiPriority w:val="99"/>
    <w:semiHidden/>
    <w:unhideWhenUsed/>
    <w:rsid w:val="00B41C9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41C9F"/>
    <w:rPr>
      <w:rFonts w:ascii="Segoe UI" w:hAnsi="Segoe UI" w:cs="Segoe UI"/>
      <w:sz w:val="18"/>
      <w:szCs w:val="18"/>
    </w:rPr>
  </w:style>
  <w:style w:type="paragraph" w:customStyle="1" w:styleId="ConsPlusNormal">
    <w:name w:val="ConsPlusNormal"/>
    <w:rsid w:val="00B16999"/>
    <w:pPr>
      <w:autoSpaceDE w:val="0"/>
      <w:autoSpaceDN w:val="0"/>
      <w:adjustRightInd w:val="0"/>
      <w:spacing w:after="0" w:line="240" w:lineRule="auto"/>
    </w:pPr>
    <w:rPr>
      <w:rFonts w:ascii="Times New Roman" w:eastAsia="Arial Unicode MS" w:hAnsi="Times New Roman" w:cs="Times New Roman"/>
      <w:sz w:val="24"/>
      <w:szCs w:val="24"/>
      <w:lang w:eastAsia="ru-RU"/>
    </w:rPr>
  </w:style>
  <w:style w:type="character" w:customStyle="1" w:styleId="aa">
    <w:name w:val="Основной текст_"/>
    <w:link w:val="1"/>
    <w:locked/>
    <w:rsid w:val="00353E8A"/>
    <w:rPr>
      <w:rFonts w:ascii="Times New Roman" w:hAnsi="Times New Roman" w:cs="Times New Roman"/>
      <w:sz w:val="25"/>
      <w:szCs w:val="25"/>
      <w:shd w:val="clear" w:color="auto" w:fill="FFFFFF"/>
    </w:rPr>
  </w:style>
  <w:style w:type="paragraph" w:customStyle="1" w:styleId="1">
    <w:name w:val="Основной текст1"/>
    <w:basedOn w:val="a"/>
    <w:link w:val="aa"/>
    <w:rsid w:val="00353E8A"/>
    <w:pPr>
      <w:shd w:val="clear" w:color="auto" w:fill="FFFFFF"/>
      <w:spacing w:after="0" w:line="274" w:lineRule="exact"/>
    </w:pPr>
    <w:rPr>
      <w:rFonts w:ascii="Times New Roman" w:hAnsi="Times New Roman" w:cs="Times New Roman"/>
      <w:sz w:val="25"/>
      <w:szCs w:val="25"/>
    </w:rPr>
  </w:style>
  <w:style w:type="paragraph" w:styleId="ab">
    <w:name w:val="header"/>
    <w:basedOn w:val="a"/>
    <w:link w:val="ac"/>
    <w:uiPriority w:val="99"/>
    <w:unhideWhenUsed/>
    <w:rsid w:val="00A3583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3583B"/>
  </w:style>
  <w:style w:type="paragraph" w:styleId="ad">
    <w:name w:val="footer"/>
    <w:basedOn w:val="a"/>
    <w:link w:val="ae"/>
    <w:uiPriority w:val="99"/>
    <w:unhideWhenUsed/>
    <w:rsid w:val="00A3583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3583B"/>
  </w:style>
  <w:style w:type="paragraph" w:styleId="af">
    <w:name w:val="Normal (Web)"/>
    <w:basedOn w:val="a"/>
    <w:uiPriority w:val="99"/>
    <w:unhideWhenUsed/>
    <w:rsid w:val="0020650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2213</Words>
  <Characters>12620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Мазур Александр Сергеевич</dc:creator>
  <cp:keywords/>
  <dc:description/>
  <cp:lastModifiedBy>Чопоров Алексей Юрьевич</cp:lastModifiedBy>
  <cp:revision>2</cp:revision>
  <dcterms:created xsi:type="dcterms:W3CDTF">2024-05-07T10:56:00Z</dcterms:created>
  <dcterms:modified xsi:type="dcterms:W3CDTF">2024-05-07T10:56:00Z</dcterms:modified>
</cp:coreProperties>
</file>