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84A9247" w14:textId="77777777" w:rsidR="00561476" w:rsidRPr="00154775" w:rsidRDefault="00DD781F" w:rsidP="00561476">
      <w:pPr>
        <w:jc w:val="center"/>
        <w:rPr>
          <w:b/>
          <w:sz w:val="36"/>
          <w:szCs w:val="36"/>
        </w:rPr>
      </w:pPr>
      <w:r>
        <w:rPr>
          <w:b/>
          <w:sz w:val="36"/>
          <w:szCs w:val="36"/>
        </w:rPr>
        <w:pict w14:anchorId="725C16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75pt;height:186.75pt">
            <v:imagedata r:id="rId8" o:title="Новый логотип1"/>
          </v:shape>
        </w:pict>
      </w:r>
    </w:p>
    <w:p w14:paraId="3FDA956B" w14:textId="77777777" w:rsidR="00561476" w:rsidRPr="00154775" w:rsidRDefault="00561476" w:rsidP="00561476">
      <w:pPr>
        <w:jc w:val="center"/>
        <w:rPr>
          <w:b/>
          <w:sz w:val="36"/>
          <w:szCs w:val="36"/>
          <w:lang w:val="en-US"/>
        </w:rPr>
      </w:pPr>
    </w:p>
    <w:p w14:paraId="3FA30BBA" w14:textId="77777777" w:rsidR="000A4DD6" w:rsidRPr="00154775" w:rsidRDefault="000A4DD6" w:rsidP="00561476">
      <w:pPr>
        <w:jc w:val="center"/>
        <w:rPr>
          <w:b/>
          <w:sz w:val="36"/>
          <w:szCs w:val="36"/>
          <w:lang w:val="en-US"/>
        </w:rPr>
      </w:pPr>
    </w:p>
    <w:p w14:paraId="6D05C0F3" w14:textId="77777777" w:rsidR="000A4DD6" w:rsidRPr="00154775" w:rsidRDefault="000A4DD6" w:rsidP="00561476">
      <w:pPr>
        <w:jc w:val="center"/>
        <w:rPr>
          <w:b/>
          <w:sz w:val="36"/>
          <w:szCs w:val="36"/>
          <w:lang w:val="en-US"/>
        </w:rPr>
      </w:pPr>
    </w:p>
    <w:p w14:paraId="10C81714" w14:textId="77777777" w:rsidR="000A4DD6" w:rsidRPr="00154775" w:rsidRDefault="000A4DD6" w:rsidP="00561476">
      <w:pPr>
        <w:jc w:val="center"/>
        <w:rPr>
          <w:b/>
          <w:sz w:val="36"/>
          <w:szCs w:val="36"/>
          <w:lang w:val="en-US"/>
        </w:rPr>
      </w:pPr>
      <w:bookmarkStart w:id="0" w:name="_GoBack"/>
      <w:bookmarkEnd w:id="0"/>
    </w:p>
    <w:p w14:paraId="672A03D9" w14:textId="7EEF3286" w:rsidR="00561476" w:rsidRPr="00154775" w:rsidRDefault="00561476" w:rsidP="00F642D3">
      <w:pPr>
        <w:tabs>
          <w:tab w:val="left" w:pos="5204"/>
        </w:tabs>
        <w:jc w:val="center"/>
        <w:rPr>
          <w:b/>
          <w:sz w:val="36"/>
          <w:szCs w:val="36"/>
        </w:rPr>
      </w:pPr>
    </w:p>
    <w:p w14:paraId="51E294C4" w14:textId="77777777" w:rsidR="00561476" w:rsidRPr="00154775" w:rsidRDefault="00561476" w:rsidP="00561476">
      <w:pPr>
        <w:jc w:val="center"/>
        <w:rPr>
          <w:b/>
          <w:sz w:val="36"/>
          <w:szCs w:val="36"/>
        </w:rPr>
      </w:pPr>
    </w:p>
    <w:p w14:paraId="7C72037C" w14:textId="77777777" w:rsidR="00561476" w:rsidRPr="00154775" w:rsidRDefault="00CB76D2" w:rsidP="00561476">
      <w:pPr>
        <w:jc w:val="center"/>
        <w:rPr>
          <w:b/>
          <w:sz w:val="48"/>
          <w:szCs w:val="48"/>
        </w:rPr>
      </w:pPr>
      <w:bookmarkStart w:id="1" w:name="_Toc226196784"/>
      <w:bookmarkStart w:id="2" w:name="_Toc226197203"/>
      <w:r w:rsidRPr="00154775">
        <w:rPr>
          <w:b/>
          <w:sz w:val="48"/>
          <w:szCs w:val="48"/>
        </w:rPr>
        <w:t>М</w:t>
      </w:r>
      <w:r w:rsidR="00561476" w:rsidRPr="00154775">
        <w:rPr>
          <w:b/>
          <w:sz w:val="48"/>
          <w:szCs w:val="48"/>
        </w:rPr>
        <w:t>ониторинг СМИ</w:t>
      </w:r>
      <w:bookmarkEnd w:id="1"/>
      <w:bookmarkEnd w:id="2"/>
      <w:r w:rsidR="00561476" w:rsidRPr="00154775">
        <w:rPr>
          <w:b/>
          <w:sz w:val="48"/>
          <w:szCs w:val="48"/>
        </w:rPr>
        <w:t xml:space="preserve"> РФ</w:t>
      </w:r>
    </w:p>
    <w:p w14:paraId="3CFC958C" w14:textId="77777777" w:rsidR="00561476" w:rsidRPr="00154775" w:rsidRDefault="00561476" w:rsidP="00561476">
      <w:pPr>
        <w:jc w:val="center"/>
        <w:rPr>
          <w:b/>
          <w:sz w:val="48"/>
          <w:szCs w:val="48"/>
        </w:rPr>
      </w:pPr>
      <w:bookmarkStart w:id="3" w:name="_Toc226196785"/>
      <w:bookmarkStart w:id="4" w:name="_Toc226197204"/>
      <w:r w:rsidRPr="00154775">
        <w:rPr>
          <w:b/>
          <w:sz w:val="48"/>
          <w:szCs w:val="48"/>
        </w:rPr>
        <w:t>по пенсионной тематике</w:t>
      </w:r>
      <w:bookmarkEnd w:id="3"/>
      <w:bookmarkEnd w:id="4"/>
    </w:p>
    <w:p w14:paraId="4101EC1C" w14:textId="77777777" w:rsidR="008B6D1B" w:rsidRPr="00154775" w:rsidRDefault="008B6D1B" w:rsidP="00C70A20">
      <w:pPr>
        <w:jc w:val="center"/>
        <w:rPr>
          <w:b/>
          <w:sz w:val="48"/>
          <w:szCs w:val="48"/>
        </w:rPr>
      </w:pPr>
    </w:p>
    <w:p w14:paraId="01CBB642" w14:textId="1FC3AEC5" w:rsidR="007D6FE5" w:rsidRPr="00154775" w:rsidRDefault="007D6FE5" w:rsidP="00C70A20">
      <w:pPr>
        <w:jc w:val="center"/>
        <w:rPr>
          <w:b/>
          <w:sz w:val="36"/>
          <w:szCs w:val="36"/>
        </w:rPr>
      </w:pPr>
    </w:p>
    <w:p w14:paraId="7F1BAB69" w14:textId="77777777" w:rsidR="00C70A20" w:rsidRPr="00154775" w:rsidRDefault="001C5C5D" w:rsidP="00C70A20">
      <w:pPr>
        <w:jc w:val="center"/>
        <w:rPr>
          <w:b/>
          <w:sz w:val="40"/>
          <w:szCs w:val="40"/>
        </w:rPr>
      </w:pPr>
      <w:r w:rsidRPr="00154775">
        <w:rPr>
          <w:b/>
          <w:sz w:val="40"/>
          <w:szCs w:val="40"/>
          <w:lang w:val="en-US"/>
        </w:rPr>
        <w:t>01</w:t>
      </w:r>
      <w:r w:rsidR="00CB6B64" w:rsidRPr="00154775">
        <w:rPr>
          <w:b/>
          <w:sz w:val="40"/>
          <w:szCs w:val="40"/>
        </w:rPr>
        <w:t>.</w:t>
      </w:r>
      <w:r w:rsidRPr="00154775">
        <w:rPr>
          <w:b/>
          <w:sz w:val="40"/>
          <w:szCs w:val="40"/>
          <w:lang w:val="en-US"/>
        </w:rPr>
        <w:t>10</w:t>
      </w:r>
      <w:r w:rsidR="000214CF" w:rsidRPr="00154775">
        <w:rPr>
          <w:b/>
          <w:sz w:val="40"/>
          <w:szCs w:val="40"/>
        </w:rPr>
        <w:t>.</w:t>
      </w:r>
      <w:r w:rsidR="007D6FE5" w:rsidRPr="00154775">
        <w:rPr>
          <w:b/>
          <w:sz w:val="40"/>
          <w:szCs w:val="40"/>
        </w:rPr>
        <w:t>20</w:t>
      </w:r>
      <w:r w:rsidR="00EB57E7" w:rsidRPr="00154775">
        <w:rPr>
          <w:b/>
          <w:sz w:val="40"/>
          <w:szCs w:val="40"/>
        </w:rPr>
        <w:t>2</w:t>
      </w:r>
      <w:r w:rsidR="005E66F0" w:rsidRPr="00154775">
        <w:rPr>
          <w:b/>
          <w:sz w:val="40"/>
          <w:szCs w:val="40"/>
        </w:rPr>
        <w:t>4</w:t>
      </w:r>
      <w:r w:rsidR="00C70A20" w:rsidRPr="00154775">
        <w:rPr>
          <w:b/>
          <w:sz w:val="40"/>
          <w:szCs w:val="40"/>
        </w:rPr>
        <w:t xml:space="preserve"> г</w:t>
      </w:r>
      <w:r w:rsidR="007D6FE5" w:rsidRPr="00154775">
        <w:rPr>
          <w:b/>
          <w:sz w:val="40"/>
          <w:szCs w:val="40"/>
        </w:rPr>
        <w:t>.</w:t>
      </w:r>
    </w:p>
    <w:p w14:paraId="638BC625" w14:textId="77777777" w:rsidR="007D6FE5" w:rsidRPr="00154775" w:rsidRDefault="007D6FE5" w:rsidP="000C1A46">
      <w:pPr>
        <w:jc w:val="center"/>
        <w:rPr>
          <w:b/>
          <w:sz w:val="40"/>
          <w:szCs w:val="40"/>
        </w:rPr>
      </w:pPr>
    </w:p>
    <w:p w14:paraId="3E659A62" w14:textId="77777777" w:rsidR="00CB76D2" w:rsidRPr="00154775" w:rsidRDefault="00CB76D2" w:rsidP="000C1A46">
      <w:pPr>
        <w:jc w:val="center"/>
        <w:rPr>
          <w:b/>
          <w:sz w:val="40"/>
          <w:szCs w:val="40"/>
        </w:rPr>
      </w:pPr>
    </w:p>
    <w:p w14:paraId="5AE08987" w14:textId="77777777" w:rsidR="009D66A1" w:rsidRPr="00154775" w:rsidRDefault="009B23FE" w:rsidP="009B23FE">
      <w:pPr>
        <w:pStyle w:val="10"/>
        <w:jc w:val="center"/>
      </w:pPr>
      <w:r w:rsidRPr="00154775">
        <w:br w:type="page"/>
      </w:r>
      <w:bookmarkStart w:id="5" w:name="_Toc396864626"/>
      <w:bookmarkStart w:id="6" w:name="_Toc178661111"/>
      <w:r w:rsidR="009D79CC" w:rsidRPr="00154775">
        <w:lastRenderedPageBreak/>
        <w:t>Те</w:t>
      </w:r>
      <w:r w:rsidR="009D66A1" w:rsidRPr="00154775">
        <w:t>мы</w:t>
      </w:r>
      <w:r w:rsidR="009D66A1" w:rsidRPr="00154775">
        <w:rPr>
          <w:rFonts w:ascii="Arial Rounded MT Bold" w:hAnsi="Arial Rounded MT Bold"/>
        </w:rPr>
        <w:t xml:space="preserve"> </w:t>
      </w:r>
      <w:r w:rsidR="009D66A1" w:rsidRPr="00154775">
        <w:t>дня</w:t>
      </w:r>
      <w:bookmarkEnd w:id="5"/>
      <w:bookmarkEnd w:id="6"/>
    </w:p>
    <w:p w14:paraId="7308D768" w14:textId="77777777" w:rsidR="00A1463C" w:rsidRPr="00154775" w:rsidRDefault="006C634E" w:rsidP="00676D5F">
      <w:pPr>
        <w:numPr>
          <w:ilvl w:val="0"/>
          <w:numId w:val="25"/>
        </w:numPr>
        <w:rPr>
          <w:i/>
        </w:rPr>
      </w:pPr>
      <w:r w:rsidRPr="00154775">
        <w:rPr>
          <w:i/>
        </w:rPr>
        <w:t xml:space="preserve">Банк России обновил сценарии обязательного стресс-тестирования негосударственных пенсионных фондов (НПФ), говорится в сообщении регулятора. Документ также дополнен новым сценарным показателем - стоимостью унции золота - в связи с ростом интереса к инструментам, привязанным к стоимости драгоценного металла, </w:t>
      </w:r>
      <w:hyperlink w:anchor="a1" w:history="1">
        <w:r w:rsidRPr="00154775">
          <w:rPr>
            <w:rStyle w:val="a3"/>
            <w:i/>
          </w:rPr>
          <w:t xml:space="preserve">сообщает </w:t>
        </w:r>
        <w:r w:rsidR="00154775">
          <w:rPr>
            <w:rStyle w:val="a3"/>
            <w:i/>
          </w:rPr>
          <w:t>«</w:t>
        </w:r>
        <w:r w:rsidRPr="00154775">
          <w:rPr>
            <w:rStyle w:val="a3"/>
            <w:i/>
          </w:rPr>
          <w:t>Прайм</w:t>
        </w:r>
        <w:r w:rsidR="00154775">
          <w:rPr>
            <w:rStyle w:val="a3"/>
            <w:i/>
          </w:rPr>
          <w:t>»</w:t>
        </w:r>
      </w:hyperlink>
    </w:p>
    <w:p w14:paraId="353CA90B" w14:textId="77777777" w:rsidR="006C634E" w:rsidRPr="00154775" w:rsidRDefault="006C634E" w:rsidP="00676D5F">
      <w:pPr>
        <w:numPr>
          <w:ilvl w:val="0"/>
          <w:numId w:val="25"/>
        </w:numPr>
        <w:rPr>
          <w:i/>
        </w:rPr>
      </w:pPr>
      <w:r w:rsidRPr="00154775">
        <w:rPr>
          <w:i/>
        </w:rPr>
        <w:t xml:space="preserve">В негосударственный пенсионный фонд откладывают деньги, чтобы спустя несколько лет забрать большую сумму. В идеале с доходом куда выше уровня инфляции. И пока одни фонды зарабатывают более 20 % годовых, другие едва наскребают на 3-4 %. Почему так получается и как самостоятельно отследить прибыльность НПФ? </w:t>
      </w:r>
      <w:hyperlink w:anchor="a2" w:history="1">
        <w:r w:rsidR="00154775">
          <w:rPr>
            <w:rStyle w:val="a3"/>
            <w:i/>
          </w:rPr>
          <w:t>«</w:t>
        </w:r>
        <w:r w:rsidRPr="00154775">
          <w:rPr>
            <w:rStyle w:val="a3"/>
            <w:i/>
          </w:rPr>
          <w:t>Пенсия.pro</w:t>
        </w:r>
        <w:r w:rsidR="00154775">
          <w:rPr>
            <w:rStyle w:val="a3"/>
            <w:i/>
          </w:rPr>
          <w:t>»</w:t>
        </w:r>
        <w:r w:rsidRPr="00154775">
          <w:rPr>
            <w:rStyle w:val="a3"/>
            <w:i/>
          </w:rPr>
          <w:t xml:space="preserve"> объясняет</w:t>
        </w:r>
      </w:hyperlink>
    </w:p>
    <w:p w14:paraId="732DD300" w14:textId="77777777" w:rsidR="006C634E" w:rsidRPr="00154775" w:rsidRDefault="006C634E" w:rsidP="00676D5F">
      <w:pPr>
        <w:numPr>
          <w:ilvl w:val="0"/>
          <w:numId w:val="25"/>
        </w:numPr>
        <w:rPr>
          <w:i/>
        </w:rPr>
      </w:pPr>
      <w:r w:rsidRPr="00154775">
        <w:rPr>
          <w:i/>
        </w:rPr>
        <w:t xml:space="preserve">Большинство россиян (80%) не готовы брать на себя полную ответственность за формирование пенсионного капитала. Такие результаты следуют из сентябрьского опроса среди 1,5 тыс. человек, проведенного НПФ </w:t>
      </w:r>
      <w:r w:rsidR="00154775">
        <w:rPr>
          <w:i/>
        </w:rPr>
        <w:t>«</w:t>
      </w:r>
      <w:r w:rsidRPr="00154775">
        <w:rPr>
          <w:i/>
        </w:rPr>
        <w:t>Будущее</w:t>
      </w:r>
      <w:r w:rsidR="00154775">
        <w:rPr>
          <w:i/>
        </w:rPr>
        <w:t>»</w:t>
      </w:r>
      <w:r w:rsidRPr="00154775">
        <w:rPr>
          <w:i/>
        </w:rPr>
        <w:t xml:space="preserve"> и проектом по финансовому просвещению </w:t>
      </w:r>
      <w:r w:rsidR="00154775">
        <w:rPr>
          <w:i/>
        </w:rPr>
        <w:t>«</w:t>
      </w:r>
      <w:r w:rsidRPr="00154775">
        <w:rPr>
          <w:i/>
        </w:rPr>
        <w:t>Графин</w:t>
      </w:r>
      <w:r w:rsidR="00154775">
        <w:rPr>
          <w:i/>
        </w:rPr>
        <w:t>»</w:t>
      </w:r>
      <w:r w:rsidRPr="00154775">
        <w:rPr>
          <w:i/>
        </w:rPr>
        <w:t xml:space="preserve"> (</w:t>
      </w:r>
      <w:hyperlink w:anchor="a3" w:history="1">
        <w:r w:rsidRPr="00154775">
          <w:rPr>
            <w:rStyle w:val="a3"/>
            <w:i/>
          </w:rPr>
          <w:t>есть в распоряжении ТАСС</w:t>
        </w:r>
      </w:hyperlink>
      <w:r w:rsidRPr="00154775">
        <w:rPr>
          <w:i/>
        </w:rPr>
        <w:t>). 41% респондентов полагают, что ответственность за формирование их пенсионных накоплений целиком лежит на государстве, а 39% готовы разделить ее с государством пополам. Лишь каждый седьмой (14%) считает, что основную ответственность за формирование пенсионных сбережений несет лично он сам</w:t>
      </w:r>
    </w:p>
    <w:p w14:paraId="40049632" w14:textId="77777777" w:rsidR="006C634E" w:rsidRPr="00154775" w:rsidRDefault="006C634E" w:rsidP="00676D5F">
      <w:pPr>
        <w:numPr>
          <w:ilvl w:val="0"/>
          <w:numId w:val="25"/>
        </w:numPr>
        <w:rPr>
          <w:i/>
        </w:rPr>
      </w:pPr>
      <w:r w:rsidRPr="00154775">
        <w:rPr>
          <w:i/>
        </w:rPr>
        <w:t xml:space="preserve">К формированию собственных пенсионных накоплений отрицательно относится подавляющее большинство россиян, показывают социологические опросы. Почти половина граждан считает, что ответственность за формирование пенсий целиком лежит на государстве. Постоянные реформы пенсионной системы, замораживание средств и отсутствие доходности пенсионных накоплений посеяли у россиян уверенность в бессмысленности сокращения текущего потребления ради будущих прибавок к пенсии. Новая программа долгосрочных сбережений вряд ли изменит отношение основной массы населения к частным накоплениям, </w:t>
      </w:r>
      <w:hyperlink w:anchor="a4" w:history="1">
        <w:r w:rsidRPr="00154775">
          <w:rPr>
            <w:rStyle w:val="a3"/>
            <w:i/>
          </w:rPr>
          <w:t xml:space="preserve">пишет </w:t>
        </w:r>
        <w:r w:rsidR="00154775">
          <w:rPr>
            <w:rStyle w:val="a3"/>
            <w:i/>
          </w:rPr>
          <w:t>«</w:t>
        </w:r>
        <w:r w:rsidRPr="00154775">
          <w:rPr>
            <w:rStyle w:val="a3"/>
            <w:i/>
          </w:rPr>
          <w:t>Независимая газета</w:t>
        </w:r>
        <w:r w:rsidR="00154775">
          <w:rPr>
            <w:rStyle w:val="a3"/>
            <w:i/>
          </w:rPr>
          <w:t>»</w:t>
        </w:r>
      </w:hyperlink>
    </w:p>
    <w:p w14:paraId="0B02C4EC" w14:textId="77777777" w:rsidR="006C634E" w:rsidRPr="00154775" w:rsidRDefault="00B2280C" w:rsidP="00676D5F">
      <w:pPr>
        <w:numPr>
          <w:ilvl w:val="0"/>
          <w:numId w:val="25"/>
        </w:numPr>
        <w:rPr>
          <w:i/>
        </w:rPr>
      </w:pPr>
      <w:r w:rsidRPr="00154775">
        <w:rPr>
          <w:i/>
        </w:rPr>
        <w:t xml:space="preserve">На финансовом рынке существуют инструменты с различным соотношением уровней риска и доходности. Россельхозбанк 30 сентября </w:t>
      </w:r>
      <w:hyperlink w:anchor="a5" w:history="1">
        <w:r w:rsidRPr="00154775">
          <w:rPr>
            <w:rStyle w:val="a3"/>
            <w:i/>
          </w:rPr>
          <w:t xml:space="preserve">рассказал </w:t>
        </w:r>
        <w:r w:rsidR="00154775">
          <w:rPr>
            <w:rStyle w:val="a3"/>
            <w:i/>
          </w:rPr>
          <w:t>«</w:t>
        </w:r>
        <w:r w:rsidRPr="00154775">
          <w:rPr>
            <w:rStyle w:val="a3"/>
            <w:i/>
          </w:rPr>
          <w:t>Известиям</w:t>
        </w:r>
        <w:r w:rsidR="00154775">
          <w:rPr>
            <w:rStyle w:val="a3"/>
            <w:i/>
          </w:rPr>
          <w:t>»</w:t>
        </w:r>
      </w:hyperlink>
      <w:r w:rsidRPr="00154775">
        <w:rPr>
          <w:i/>
        </w:rPr>
        <w:t xml:space="preserve"> о наиболее перспективных стратегиях </w:t>
      </w:r>
      <w:r w:rsidR="00154775">
        <w:rPr>
          <w:i/>
        </w:rPr>
        <w:t>«</w:t>
      </w:r>
      <w:r w:rsidRPr="00154775">
        <w:rPr>
          <w:i/>
        </w:rPr>
        <w:t>игры вдолгую</w:t>
      </w:r>
      <w:r w:rsidR="00154775">
        <w:rPr>
          <w:i/>
        </w:rPr>
        <w:t>»</w:t>
      </w:r>
      <w:r w:rsidRPr="00154775">
        <w:rPr>
          <w:i/>
        </w:rPr>
        <w:t>. По мнению руководителя Центра макроэкономического и регионального анализа и прогнозирования Россельхозбанка Максима Петроневич, значимость программы долгосрочных сбережений будет возрастать по мере замедления инфляции, снижения ключевой ставки и соответственно возможности зарабатывать на коротком горизонте</w:t>
      </w:r>
    </w:p>
    <w:p w14:paraId="04495386" w14:textId="77777777" w:rsidR="00B2280C" w:rsidRPr="00154775" w:rsidRDefault="00B2280C" w:rsidP="00676D5F">
      <w:pPr>
        <w:numPr>
          <w:ilvl w:val="0"/>
          <w:numId w:val="25"/>
        </w:numPr>
        <w:rPr>
          <w:i/>
        </w:rPr>
      </w:pPr>
      <w:r w:rsidRPr="00154775">
        <w:rPr>
          <w:i/>
        </w:rPr>
        <w:t xml:space="preserve">Вице-президент НАПФ Алексей Денисов и начальник отдела регулирования негосударственных пенсионных фондов Департамента финансовой политики Минфина России Наталия Каменская провели открытый вебинар для широкой аудитории </w:t>
      </w:r>
      <w:r w:rsidR="00154775">
        <w:rPr>
          <w:i/>
        </w:rPr>
        <w:t>«</w:t>
      </w:r>
      <w:r w:rsidRPr="00154775">
        <w:rPr>
          <w:i/>
        </w:rPr>
        <w:t>Копим на финансовую цель</w:t>
      </w:r>
      <w:r w:rsidR="00154775">
        <w:rPr>
          <w:i/>
        </w:rPr>
        <w:t>»</w:t>
      </w:r>
      <w:r w:rsidRPr="00154775">
        <w:rPr>
          <w:i/>
        </w:rPr>
        <w:t xml:space="preserve">. Эксперты рассказали об эффективных способах увеличения личного капитала и привели примеры </w:t>
      </w:r>
      <w:r w:rsidRPr="00154775">
        <w:rPr>
          <w:i/>
        </w:rPr>
        <w:lastRenderedPageBreak/>
        <w:t xml:space="preserve">успешных инвестиционных стратегий, </w:t>
      </w:r>
      <w:hyperlink w:anchor="a6" w:history="1">
        <w:r w:rsidRPr="00154775">
          <w:rPr>
            <w:rStyle w:val="a3"/>
            <w:i/>
          </w:rPr>
          <w:t>сообщается на официальной странице НАПФ</w:t>
        </w:r>
      </w:hyperlink>
    </w:p>
    <w:p w14:paraId="0C160197" w14:textId="77777777" w:rsidR="00B2280C" w:rsidRPr="00154775" w:rsidRDefault="005C14ED" w:rsidP="00676D5F">
      <w:pPr>
        <w:numPr>
          <w:ilvl w:val="0"/>
          <w:numId w:val="25"/>
        </w:numPr>
        <w:rPr>
          <w:i/>
        </w:rPr>
      </w:pPr>
      <w:r w:rsidRPr="00154775">
        <w:rPr>
          <w:i/>
        </w:rPr>
        <w:t xml:space="preserve">Правительство 30 сентября внесло в Госдуму проект бюджета Фонда пенсионного и социального страхования на 2025 год и на плановый период 2026 и 2027 годов, следует из электронной базы палаты. Как говорится в документе, общий объем доходов бюджета Соцфонда за 2025 год предлагается утвердить в размере 16,623 триллиона рублей, а расходов — в размере 16,993 триллиона рублей. При этом предполагается, что объем дефицита бюджета фонда на 2025 год составит 369,52 миллиарда рублей, </w:t>
      </w:r>
      <w:hyperlink w:anchor="a7" w:history="1">
        <w:r w:rsidRPr="00154775">
          <w:rPr>
            <w:rStyle w:val="a3"/>
            <w:i/>
          </w:rPr>
          <w:t xml:space="preserve">пишет </w:t>
        </w:r>
        <w:r w:rsidR="00154775">
          <w:rPr>
            <w:rStyle w:val="a3"/>
            <w:i/>
          </w:rPr>
          <w:t>«</w:t>
        </w:r>
        <w:r w:rsidRPr="00154775">
          <w:rPr>
            <w:rStyle w:val="a3"/>
            <w:i/>
          </w:rPr>
          <w:t>Парламентская газета</w:t>
        </w:r>
        <w:r w:rsidR="00154775">
          <w:rPr>
            <w:rStyle w:val="a3"/>
            <w:i/>
          </w:rPr>
          <w:t>»</w:t>
        </w:r>
      </w:hyperlink>
    </w:p>
    <w:p w14:paraId="4347C364" w14:textId="77777777" w:rsidR="005C14ED" w:rsidRPr="00154775" w:rsidRDefault="005C14ED" w:rsidP="00676D5F">
      <w:pPr>
        <w:numPr>
          <w:ilvl w:val="0"/>
          <w:numId w:val="25"/>
        </w:numPr>
        <w:rPr>
          <w:i/>
        </w:rPr>
      </w:pPr>
      <w:r w:rsidRPr="00154775">
        <w:rPr>
          <w:i/>
        </w:rPr>
        <w:t xml:space="preserve">В Госдуме хотят разрешить россиянам направлять свои пенсионные баллы родителям. Как </w:t>
      </w:r>
      <w:hyperlink w:anchor="a8" w:history="1">
        <w:r w:rsidRPr="00154775">
          <w:rPr>
            <w:rStyle w:val="a3"/>
            <w:i/>
          </w:rPr>
          <w:t xml:space="preserve">выяснили </w:t>
        </w:r>
        <w:r w:rsidR="00154775">
          <w:rPr>
            <w:rStyle w:val="a3"/>
            <w:i/>
          </w:rPr>
          <w:t>«</w:t>
        </w:r>
        <w:r w:rsidRPr="00154775">
          <w:rPr>
            <w:rStyle w:val="a3"/>
            <w:i/>
          </w:rPr>
          <w:t>Известия</w:t>
        </w:r>
        <w:r w:rsidR="00154775">
          <w:rPr>
            <w:rStyle w:val="a3"/>
            <w:i/>
          </w:rPr>
          <w:t>»</w:t>
        </w:r>
      </w:hyperlink>
      <w:r w:rsidRPr="00154775">
        <w:rPr>
          <w:i/>
        </w:rPr>
        <w:t>, такой законопроект будет вынесен в нижнюю палату 30 сентября группой депутатов во главе с лидером фракции ЛДПР Леонидом Слуцким</w:t>
      </w:r>
    </w:p>
    <w:p w14:paraId="331F9C62" w14:textId="77777777" w:rsidR="00940029" w:rsidRPr="00154775" w:rsidRDefault="009D79CC" w:rsidP="00940029">
      <w:pPr>
        <w:pStyle w:val="10"/>
        <w:jc w:val="center"/>
      </w:pPr>
      <w:bookmarkStart w:id="7" w:name="_Toc173015209"/>
      <w:bookmarkStart w:id="8" w:name="_Toc178661112"/>
      <w:r w:rsidRPr="00154775">
        <w:t>Ци</w:t>
      </w:r>
      <w:r w:rsidR="00940029" w:rsidRPr="00154775">
        <w:t>таты дня</w:t>
      </w:r>
      <w:bookmarkEnd w:id="7"/>
      <w:bookmarkEnd w:id="8"/>
    </w:p>
    <w:p w14:paraId="5EBF3943" w14:textId="77777777" w:rsidR="005C14ED" w:rsidRPr="00154775" w:rsidRDefault="005C14ED" w:rsidP="003B3BAA">
      <w:pPr>
        <w:numPr>
          <w:ilvl w:val="0"/>
          <w:numId w:val="27"/>
        </w:numPr>
        <w:rPr>
          <w:i/>
        </w:rPr>
      </w:pPr>
      <w:r w:rsidRPr="00154775">
        <w:rPr>
          <w:i/>
        </w:rPr>
        <w:t xml:space="preserve">Наталия Каменская, начальник отдела регулирования негосударственных пенсионных фондов Департамента финансовой политики Минфина России: </w:t>
      </w:r>
      <w:r w:rsidR="00154775">
        <w:rPr>
          <w:i/>
        </w:rPr>
        <w:t>«</w:t>
      </w:r>
      <w:r w:rsidRPr="00154775">
        <w:rPr>
          <w:i/>
        </w:rPr>
        <w:t>Люди, которые не являются профессиональными инвесторами и не разбираются в том, как устроен фондовый рынок, могут использовать консервативные инструменты. С января этого года запущена программа долгосрочных сбережений. Она позволяет получить пассивный безрисковый доход даже новичку - человеку, у которого нет навыков инвестиций. Условия просты - участник делает регулярные взносы на протяжении 15 лет, а государство их преумножает, предоставляя софинансирование и налоговые льготы. Человеку не нужно переживать о сохранности своих средств - с ПДС уйти в минус просто невозможно</w:t>
      </w:r>
      <w:r w:rsidR="00154775">
        <w:rPr>
          <w:i/>
        </w:rPr>
        <w:t>»</w:t>
      </w:r>
    </w:p>
    <w:p w14:paraId="69049B20" w14:textId="77777777" w:rsidR="005C14ED" w:rsidRPr="00154775" w:rsidRDefault="005C14ED" w:rsidP="003B3BAA">
      <w:pPr>
        <w:numPr>
          <w:ilvl w:val="0"/>
          <w:numId w:val="27"/>
        </w:numPr>
        <w:rPr>
          <w:i/>
        </w:rPr>
      </w:pPr>
      <w:r w:rsidRPr="00154775">
        <w:rPr>
          <w:i/>
        </w:rPr>
        <w:t>Вице-президент НАПФ Алексей Денисов отметил, что ПДС имеет ряд преимуществ. Например, доход, полученный от размещения средств на банковском вкладе в размере ставки рефинансирования от 1 млн.руб., облагается дополнительным налогом, а средства размещенные в ПДС наоборот - дают право на налоговый вычет. Участники Программы могут оформить налоговый вычет на сумму уплаченных взносов до 400 тысяч рублей ежегодно и возместить до 52 тысяч рублей каждый год. Кроме того, существенным плюсом программы является возможность наследования средств</w:t>
      </w:r>
    </w:p>
    <w:p w14:paraId="70C00805" w14:textId="77777777" w:rsidR="00B2280C" w:rsidRPr="00154775" w:rsidRDefault="00B2280C" w:rsidP="003B3BAA">
      <w:pPr>
        <w:numPr>
          <w:ilvl w:val="0"/>
          <w:numId w:val="27"/>
        </w:numPr>
        <w:rPr>
          <w:i/>
        </w:rPr>
      </w:pPr>
      <w:r w:rsidRPr="00154775">
        <w:rPr>
          <w:i/>
        </w:rPr>
        <w:t xml:space="preserve">Вице-президент НАПФ Алексей Денисов утверждает, что деньги в ПДС надежно защищены – они застрахованы в Агентстве по страхованию вкладов на 2,8 млн руб., что вдвое больше, чем по банковским вкладам. </w:t>
      </w:r>
      <w:r w:rsidR="00154775">
        <w:rPr>
          <w:i/>
        </w:rPr>
        <w:t>«</w:t>
      </w:r>
      <w:r w:rsidRPr="00154775">
        <w:rPr>
          <w:i/>
        </w:rPr>
        <w:t>Уйти в минус и потерять свои средства просто невозможно. Операторы ПДС – негосударственные пенсионные фонды – обязаны гарантировать безубыточность вложений и фиксировать прибыль на периодической основе</w:t>
      </w:r>
      <w:r w:rsidR="00154775">
        <w:rPr>
          <w:i/>
        </w:rPr>
        <w:t>»</w:t>
      </w:r>
      <w:r w:rsidRPr="00154775">
        <w:rPr>
          <w:i/>
        </w:rPr>
        <w:t xml:space="preserve">, – сообщил он. По его мысли, участник ПДС вообще может не обращать внимание на доходность пенсионных накоплений, так как доход в программе </w:t>
      </w:r>
      <w:r w:rsidRPr="00154775">
        <w:rPr>
          <w:i/>
        </w:rPr>
        <w:lastRenderedPageBreak/>
        <w:t>формируется в первую очередь за счет средств государственного софинанисирования</w:t>
      </w:r>
    </w:p>
    <w:p w14:paraId="12008927" w14:textId="77777777" w:rsidR="005C14ED" w:rsidRPr="00154775" w:rsidRDefault="005C14ED" w:rsidP="005C14ED">
      <w:pPr>
        <w:numPr>
          <w:ilvl w:val="0"/>
          <w:numId w:val="27"/>
        </w:numPr>
        <w:rPr>
          <w:i/>
        </w:rPr>
      </w:pPr>
      <w:r w:rsidRPr="00154775">
        <w:rPr>
          <w:i/>
        </w:rPr>
        <w:t xml:space="preserve">Елена Киселева, аналитик Института комплексных стратегических исследований: </w:t>
      </w:r>
      <w:r w:rsidR="00154775">
        <w:rPr>
          <w:i/>
        </w:rPr>
        <w:t>«</w:t>
      </w:r>
      <w:r w:rsidRPr="00154775">
        <w:rPr>
          <w:i/>
        </w:rPr>
        <w:t>Значительная часть наших сограждан имеет низкие доходы, что не позволяет им в принципе делать какие-либо сбережения, тем более долгосрочные. По разным оценкам, от 30% до 70% россиян не имеют значимых сбережений, позволяющих прожить несколько месяцев</w:t>
      </w:r>
      <w:r w:rsidR="00154775">
        <w:rPr>
          <w:i/>
        </w:rPr>
        <w:t>»</w:t>
      </w:r>
    </w:p>
    <w:p w14:paraId="399A4ED9" w14:textId="77777777" w:rsidR="00A0290C" w:rsidRPr="00154775" w:rsidRDefault="00A0290C" w:rsidP="009D66A1">
      <w:pPr>
        <w:pStyle w:val="a9"/>
        <w:rPr>
          <w:u w:val="single"/>
        </w:rPr>
      </w:pPr>
      <w:bookmarkStart w:id="9" w:name="_Toc246216357"/>
      <w:bookmarkStart w:id="10" w:name="_Toc246297404"/>
      <w:bookmarkStart w:id="11" w:name="_Toc246216257"/>
      <w:bookmarkStart w:id="12" w:name="_Toc226038294"/>
      <w:bookmarkStart w:id="13" w:name="_Toc245698447"/>
      <w:bookmarkStart w:id="14" w:name="_Toc245783070"/>
      <w:bookmarkStart w:id="15" w:name="_Toc245869107"/>
      <w:bookmarkStart w:id="16" w:name="_Toc246129443"/>
      <w:r w:rsidRPr="00154775">
        <w:rPr>
          <w:u w:val="single"/>
        </w:rPr>
        <w:lastRenderedPageBreak/>
        <w:t>ОГЛАВЛЕНИЕ</w:t>
      </w:r>
    </w:p>
    <w:p w14:paraId="282C068A" w14:textId="10A11C3A" w:rsidR="00EB19AB" w:rsidRDefault="00266B73">
      <w:pPr>
        <w:pStyle w:val="12"/>
        <w:tabs>
          <w:tab w:val="right" w:leader="dot" w:pos="9061"/>
        </w:tabs>
        <w:rPr>
          <w:rFonts w:ascii="Calibri" w:hAnsi="Calibri"/>
          <w:b w:val="0"/>
          <w:noProof/>
          <w:kern w:val="2"/>
          <w:sz w:val="24"/>
        </w:rPr>
      </w:pPr>
      <w:r w:rsidRPr="00154775">
        <w:rPr>
          <w:caps/>
        </w:rPr>
        <w:fldChar w:fldCharType="begin"/>
      </w:r>
      <w:r w:rsidR="00310633" w:rsidRPr="00154775">
        <w:rPr>
          <w:caps/>
        </w:rPr>
        <w:instrText xml:space="preserve"> TOC \o "1-5" \h \z \u </w:instrText>
      </w:r>
      <w:r w:rsidRPr="00154775">
        <w:rPr>
          <w:caps/>
        </w:rPr>
        <w:fldChar w:fldCharType="separate"/>
      </w:r>
      <w:hyperlink w:anchor="_Toc178661111" w:history="1">
        <w:r w:rsidR="00EB19AB" w:rsidRPr="00D60CFE">
          <w:rPr>
            <w:rStyle w:val="a3"/>
            <w:noProof/>
          </w:rPr>
          <w:t>Темы</w:t>
        </w:r>
        <w:r w:rsidR="00EB19AB" w:rsidRPr="00D60CFE">
          <w:rPr>
            <w:rStyle w:val="a3"/>
            <w:rFonts w:ascii="Arial Rounded MT Bold" w:hAnsi="Arial Rounded MT Bold"/>
            <w:noProof/>
          </w:rPr>
          <w:t xml:space="preserve"> </w:t>
        </w:r>
        <w:r w:rsidR="00EB19AB" w:rsidRPr="00D60CFE">
          <w:rPr>
            <w:rStyle w:val="a3"/>
            <w:noProof/>
          </w:rPr>
          <w:t>дня</w:t>
        </w:r>
        <w:r w:rsidR="00EB19AB">
          <w:rPr>
            <w:noProof/>
            <w:webHidden/>
          </w:rPr>
          <w:tab/>
        </w:r>
        <w:r w:rsidR="00EB19AB">
          <w:rPr>
            <w:noProof/>
            <w:webHidden/>
          </w:rPr>
          <w:fldChar w:fldCharType="begin"/>
        </w:r>
        <w:r w:rsidR="00EB19AB">
          <w:rPr>
            <w:noProof/>
            <w:webHidden/>
          </w:rPr>
          <w:instrText xml:space="preserve"> PAGEREF _Toc178661111 \h </w:instrText>
        </w:r>
        <w:r w:rsidR="00EB19AB">
          <w:rPr>
            <w:noProof/>
            <w:webHidden/>
          </w:rPr>
        </w:r>
        <w:r w:rsidR="00EB19AB">
          <w:rPr>
            <w:noProof/>
            <w:webHidden/>
          </w:rPr>
          <w:fldChar w:fldCharType="separate"/>
        </w:r>
        <w:r w:rsidR="00EB19AB">
          <w:rPr>
            <w:noProof/>
            <w:webHidden/>
          </w:rPr>
          <w:t>2</w:t>
        </w:r>
        <w:r w:rsidR="00EB19AB">
          <w:rPr>
            <w:noProof/>
            <w:webHidden/>
          </w:rPr>
          <w:fldChar w:fldCharType="end"/>
        </w:r>
      </w:hyperlink>
    </w:p>
    <w:p w14:paraId="3C03A6B0" w14:textId="21690D31" w:rsidR="00EB19AB" w:rsidRDefault="00D841CA">
      <w:pPr>
        <w:pStyle w:val="12"/>
        <w:tabs>
          <w:tab w:val="right" w:leader="dot" w:pos="9061"/>
        </w:tabs>
        <w:rPr>
          <w:rFonts w:ascii="Calibri" w:hAnsi="Calibri"/>
          <w:b w:val="0"/>
          <w:noProof/>
          <w:kern w:val="2"/>
          <w:sz w:val="24"/>
        </w:rPr>
      </w:pPr>
      <w:hyperlink w:anchor="_Toc178661112" w:history="1">
        <w:r w:rsidR="00EB19AB" w:rsidRPr="00D60CFE">
          <w:rPr>
            <w:rStyle w:val="a3"/>
            <w:noProof/>
          </w:rPr>
          <w:t>Цитаты дня</w:t>
        </w:r>
        <w:r w:rsidR="00EB19AB">
          <w:rPr>
            <w:noProof/>
            <w:webHidden/>
          </w:rPr>
          <w:tab/>
        </w:r>
        <w:r w:rsidR="00EB19AB">
          <w:rPr>
            <w:noProof/>
            <w:webHidden/>
          </w:rPr>
          <w:fldChar w:fldCharType="begin"/>
        </w:r>
        <w:r w:rsidR="00EB19AB">
          <w:rPr>
            <w:noProof/>
            <w:webHidden/>
          </w:rPr>
          <w:instrText xml:space="preserve"> PAGEREF _Toc178661112 \h </w:instrText>
        </w:r>
        <w:r w:rsidR="00EB19AB">
          <w:rPr>
            <w:noProof/>
            <w:webHidden/>
          </w:rPr>
        </w:r>
        <w:r w:rsidR="00EB19AB">
          <w:rPr>
            <w:noProof/>
            <w:webHidden/>
          </w:rPr>
          <w:fldChar w:fldCharType="separate"/>
        </w:r>
        <w:r w:rsidR="00EB19AB">
          <w:rPr>
            <w:noProof/>
            <w:webHidden/>
          </w:rPr>
          <w:t>3</w:t>
        </w:r>
        <w:r w:rsidR="00EB19AB">
          <w:rPr>
            <w:noProof/>
            <w:webHidden/>
          </w:rPr>
          <w:fldChar w:fldCharType="end"/>
        </w:r>
      </w:hyperlink>
    </w:p>
    <w:p w14:paraId="731E7D82" w14:textId="7445AED2" w:rsidR="00EB19AB" w:rsidRDefault="00D841CA">
      <w:pPr>
        <w:pStyle w:val="12"/>
        <w:tabs>
          <w:tab w:val="right" w:leader="dot" w:pos="9061"/>
        </w:tabs>
        <w:rPr>
          <w:rFonts w:ascii="Calibri" w:hAnsi="Calibri"/>
          <w:b w:val="0"/>
          <w:noProof/>
          <w:kern w:val="2"/>
          <w:sz w:val="24"/>
        </w:rPr>
      </w:pPr>
      <w:hyperlink w:anchor="_Toc178661113" w:history="1">
        <w:r w:rsidR="00EB19AB" w:rsidRPr="00D60CFE">
          <w:rPr>
            <w:rStyle w:val="a3"/>
            <w:noProof/>
          </w:rPr>
          <w:t>НОВОСТИ ПЕНСИОННОЙ ОТРАСЛИ</w:t>
        </w:r>
        <w:r w:rsidR="00EB19AB">
          <w:rPr>
            <w:noProof/>
            <w:webHidden/>
          </w:rPr>
          <w:tab/>
        </w:r>
        <w:r w:rsidR="00EB19AB">
          <w:rPr>
            <w:noProof/>
            <w:webHidden/>
          </w:rPr>
          <w:fldChar w:fldCharType="begin"/>
        </w:r>
        <w:r w:rsidR="00EB19AB">
          <w:rPr>
            <w:noProof/>
            <w:webHidden/>
          </w:rPr>
          <w:instrText xml:space="preserve"> PAGEREF _Toc178661113 \h </w:instrText>
        </w:r>
        <w:r w:rsidR="00EB19AB">
          <w:rPr>
            <w:noProof/>
            <w:webHidden/>
          </w:rPr>
        </w:r>
        <w:r w:rsidR="00EB19AB">
          <w:rPr>
            <w:noProof/>
            <w:webHidden/>
          </w:rPr>
          <w:fldChar w:fldCharType="separate"/>
        </w:r>
        <w:r w:rsidR="00EB19AB">
          <w:rPr>
            <w:noProof/>
            <w:webHidden/>
          </w:rPr>
          <w:t>15</w:t>
        </w:r>
        <w:r w:rsidR="00EB19AB">
          <w:rPr>
            <w:noProof/>
            <w:webHidden/>
          </w:rPr>
          <w:fldChar w:fldCharType="end"/>
        </w:r>
      </w:hyperlink>
    </w:p>
    <w:p w14:paraId="73C1E0AE" w14:textId="7E2A91F3" w:rsidR="00EB19AB" w:rsidRDefault="00D841CA">
      <w:pPr>
        <w:pStyle w:val="12"/>
        <w:tabs>
          <w:tab w:val="right" w:leader="dot" w:pos="9061"/>
        </w:tabs>
        <w:rPr>
          <w:rFonts w:ascii="Calibri" w:hAnsi="Calibri"/>
          <w:b w:val="0"/>
          <w:noProof/>
          <w:kern w:val="2"/>
          <w:sz w:val="24"/>
        </w:rPr>
      </w:pPr>
      <w:hyperlink w:anchor="_Toc178661114" w:history="1">
        <w:r w:rsidR="00EB19AB" w:rsidRPr="00D60CFE">
          <w:rPr>
            <w:rStyle w:val="a3"/>
            <w:noProof/>
          </w:rPr>
          <w:t>Новости отрасли НПФ</w:t>
        </w:r>
        <w:r w:rsidR="00EB19AB">
          <w:rPr>
            <w:noProof/>
            <w:webHidden/>
          </w:rPr>
          <w:tab/>
        </w:r>
        <w:r w:rsidR="00EB19AB">
          <w:rPr>
            <w:noProof/>
            <w:webHidden/>
          </w:rPr>
          <w:fldChar w:fldCharType="begin"/>
        </w:r>
        <w:r w:rsidR="00EB19AB">
          <w:rPr>
            <w:noProof/>
            <w:webHidden/>
          </w:rPr>
          <w:instrText xml:space="preserve"> PAGEREF _Toc178661114 \h </w:instrText>
        </w:r>
        <w:r w:rsidR="00EB19AB">
          <w:rPr>
            <w:noProof/>
            <w:webHidden/>
          </w:rPr>
        </w:r>
        <w:r w:rsidR="00EB19AB">
          <w:rPr>
            <w:noProof/>
            <w:webHidden/>
          </w:rPr>
          <w:fldChar w:fldCharType="separate"/>
        </w:r>
        <w:r w:rsidR="00EB19AB">
          <w:rPr>
            <w:noProof/>
            <w:webHidden/>
          </w:rPr>
          <w:t>15</w:t>
        </w:r>
        <w:r w:rsidR="00EB19AB">
          <w:rPr>
            <w:noProof/>
            <w:webHidden/>
          </w:rPr>
          <w:fldChar w:fldCharType="end"/>
        </w:r>
      </w:hyperlink>
    </w:p>
    <w:p w14:paraId="6FD5682C" w14:textId="60ED2DB0" w:rsidR="00EB19AB" w:rsidRDefault="00D841CA">
      <w:pPr>
        <w:pStyle w:val="21"/>
        <w:tabs>
          <w:tab w:val="right" w:leader="dot" w:pos="9061"/>
        </w:tabs>
        <w:rPr>
          <w:rFonts w:ascii="Calibri" w:hAnsi="Calibri"/>
          <w:noProof/>
          <w:kern w:val="2"/>
        </w:rPr>
      </w:pPr>
      <w:hyperlink w:anchor="_Toc178661115" w:history="1">
        <w:r w:rsidR="00EB19AB" w:rsidRPr="00D60CFE">
          <w:rPr>
            <w:rStyle w:val="a3"/>
            <w:noProof/>
          </w:rPr>
          <w:t>Прайм, 30.09.2024, ЦБ РФ обновил сценарии обязательного стресс-тестирования пенсионных фондов</w:t>
        </w:r>
        <w:r w:rsidR="00EB19AB">
          <w:rPr>
            <w:noProof/>
            <w:webHidden/>
          </w:rPr>
          <w:tab/>
        </w:r>
        <w:r w:rsidR="00EB19AB">
          <w:rPr>
            <w:noProof/>
            <w:webHidden/>
          </w:rPr>
          <w:fldChar w:fldCharType="begin"/>
        </w:r>
        <w:r w:rsidR="00EB19AB">
          <w:rPr>
            <w:noProof/>
            <w:webHidden/>
          </w:rPr>
          <w:instrText xml:space="preserve"> PAGEREF _Toc178661115 \h </w:instrText>
        </w:r>
        <w:r w:rsidR="00EB19AB">
          <w:rPr>
            <w:noProof/>
            <w:webHidden/>
          </w:rPr>
        </w:r>
        <w:r w:rsidR="00EB19AB">
          <w:rPr>
            <w:noProof/>
            <w:webHidden/>
          </w:rPr>
          <w:fldChar w:fldCharType="separate"/>
        </w:r>
        <w:r w:rsidR="00EB19AB">
          <w:rPr>
            <w:noProof/>
            <w:webHidden/>
          </w:rPr>
          <w:t>15</w:t>
        </w:r>
        <w:r w:rsidR="00EB19AB">
          <w:rPr>
            <w:noProof/>
            <w:webHidden/>
          </w:rPr>
          <w:fldChar w:fldCharType="end"/>
        </w:r>
      </w:hyperlink>
    </w:p>
    <w:p w14:paraId="690A4EA7" w14:textId="0BF1C8BF" w:rsidR="00EB19AB" w:rsidRDefault="00D841CA">
      <w:pPr>
        <w:pStyle w:val="31"/>
        <w:rPr>
          <w:rFonts w:ascii="Calibri" w:hAnsi="Calibri"/>
          <w:kern w:val="2"/>
        </w:rPr>
      </w:pPr>
      <w:hyperlink w:anchor="_Toc178661116" w:history="1">
        <w:r w:rsidR="00EB19AB" w:rsidRPr="00D60CFE">
          <w:rPr>
            <w:rStyle w:val="a3"/>
          </w:rPr>
          <w:t>Банк России обновил сценарии обязательного стресс-тестирования негосударственных пенсионных фондов (НПФ), говорится в сообщении регулятора.</w:t>
        </w:r>
        <w:r w:rsidR="00EB19AB">
          <w:rPr>
            <w:webHidden/>
          </w:rPr>
          <w:tab/>
        </w:r>
        <w:r w:rsidR="00EB19AB">
          <w:rPr>
            <w:webHidden/>
          </w:rPr>
          <w:fldChar w:fldCharType="begin"/>
        </w:r>
        <w:r w:rsidR="00EB19AB">
          <w:rPr>
            <w:webHidden/>
          </w:rPr>
          <w:instrText xml:space="preserve"> PAGEREF _Toc178661116 \h </w:instrText>
        </w:r>
        <w:r w:rsidR="00EB19AB">
          <w:rPr>
            <w:webHidden/>
          </w:rPr>
        </w:r>
        <w:r w:rsidR="00EB19AB">
          <w:rPr>
            <w:webHidden/>
          </w:rPr>
          <w:fldChar w:fldCharType="separate"/>
        </w:r>
        <w:r w:rsidR="00EB19AB">
          <w:rPr>
            <w:webHidden/>
          </w:rPr>
          <w:t>15</w:t>
        </w:r>
        <w:r w:rsidR="00EB19AB">
          <w:rPr>
            <w:webHidden/>
          </w:rPr>
          <w:fldChar w:fldCharType="end"/>
        </w:r>
      </w:hyperlink>
    </w:p>
    <w:p w14:paraId="4B784172" w14:textId="5E7FB57B" w:rsidR="00EB19AB" w:rsidRDefault="00D841CA">
      <w:pPr>
        <w:pStyle w:val="21"/>
        <w:tabs>
          <w:tab w:val="right" w:leader="dot" w:pos="9061"/>
        </w:tabs>
        <w:rPr>
          <w:rFonts w:ascii="Calibri" w:hAnsi="Calibri"/>
          <w:noProof/>
          <w:kern w:val="2"/>
        </w:rPr>
      </w:pPr>
      <w:hyperlink w:anchor="_Toc178661117" w:history="1">
        <w:r w:rsidR="00EB19AB" w:rsidRPr="00D60CFE">
          <w:rPr>
            <w:rStyle w:val="a3"/>
            <w:noProof/>
          </w:rPr>
          <w:t>Frank Media, 30.09.2024, ЦБ в стресс-тесты для НПФ заложил динамику стоимости золота</w:t>
        </w:r>
        <w:r w:rsidR="00EB19AB">
          <w:rPr>
            <w:noProof/>
            <w:webHidden/>
          </w:rPr>
          <w:tab/>
        </w:r>
        <w:r w:rsidR="00EB19AB">
          <w:rPr>
            <w:noProof/>
            <w:webHidden/>
          </w:rPr>
          <w:fldChar w:fldCharType="begin"/>
        </w:r>
        <w:r w:rsidR="00EB19AB">
          <w:rPr>
            <w:noProof/>
            <w:webHidden/>
          </w:rPr>
          <w:instrText xml:space="preserve"> PAGEREF _Toc178661117 \h </w:instrText>
        </w:r>
        <w:r w:rsidR="00EB19AB">
          <w:rPr>
            <w:noProof/>
            <w:webHidden/>
          </w:rPr>
        </w:r>
        <w:r w:rsidR="00EB19AB">
          <w:rPr>
            <w:noProof/>
            <w:webHidden/>
          </w:rPr>
          <w:fldChar w:fldCharType="separate"/>
        </w:r>
        <w:r w:rsidR="00EB19AB">
          <w:rPr>
            <w:noProof/>
            <w:webHidden/>
          </w:rPr>
          <w:t>15</w:t>
        </w:r>
        <w:r w:rsidR="00EB19AB">
          <w:rPr>
            <w:noProof/>
            <w:webHidden/>
          </w:rPr>
          <w:fldChar w:fldCharType="end"/>
        </w:r>
      </w:hyperlink>
    </w:p>
    <w:p w14:paraId="5F739804" w14:textId="5676706D" w:rsidR="00EB19AB" w:rsidRDefault="00D841CA">
      <w:pPr>
        <w:pStyle w:val="31"/>
        <w:rPr>
          <w:rFonts w:ascii="Calibri" w:hAnsi="Calibri"/>
          <w:kern w:val="2"/>
        </w:rPr>
      </w:pPr>
      <w:hyperlink w:anchor="_Toc178661118" w:history="1">
        <w:r w:rsidR="00EB19AB" w:rsidRPr="00D60CFE">
          <w:rPr>
            <w:rStyle w:val="a3"/>
          </w:rPr>
          <w:t>ЦБ в сценариях стресс-тестов для негосударственных пенсионных фондов (НПФ) начал учитывать цену золота, следует из обновленного документа. Добавление в сценарий стресс-теста стоимости унции золота связано «с ростом интереса к инструментам, привязанным к стоимости драгоценного металла», говорится в сообщении Банка России.</w:t>
        </w:r>
        <w:r w:rsidR="00EB19AB">
          <w:rPr>
            <w:webHidden/>
          </w:rPr>
          <w:tab/>
        </w:r>
        <w:r w:rsidR="00EB19AB">
          <w:rPr>
            <w:webHidden/>
          </w:rPr>
          <w:fldChar w:fldCharType="begin"/>
        </w:r>
        <w:r w:rsidR="00EB19AB">
          <w:rPr>
            <w:webHidden/>
          </w:rPr>
          <w:instrText xml:space="preserve"> PAGEREF _Toc178661118 \h </w:instrText>
        </w:r>
        <w:r w:rsidR="00EB19AB">
          <w:rPr>
            <w:webHidden/>
          </w:rPr>
        </w:r>
        <w:r w:rsidR="00EB19AB">
          <w:rPr>
            <w:webHidden/>
          </w:rPr>
          <w:fldChar w:fldCharType="separate"/>
        </w:r>
        <w:r w:rsidR="00EB19AB">
          <w:rPr>
            <w:webHidden/>
          </w:rPr>
          <w:t>15</w:t>
        </w:r>
        <w:r w:rsidR="00EB19AB">
          <w:rPr>
            <w:webHidden/>
          </w:rPr>
          <w:fldChar w:fldCharType="end"/>
        </w:r>
      </w:hyperlink>
    </w:p>
    <w:p w14:paraId="709BB6FA" w14:textId="7C96BF7F" w:rsidR="00EB19AB" w:rsidRDefault="00D841CA">
      <w:pPr>
        <w:pStyle w:val="21"/>
        <w:tabs>
          <w:tab w:val="right" w:leader="dot" w:pos="9061"/>
        </w:tabs>
        <w:rPr>
          <w:rFonts w:ascii="Calibri" w:hAnsi="Calibri"/>
          <w:noProof/>
          <w:kern w:val="2"/>
        </w:rPr>
      </w:pPr>
      <w:hyperlink w:anchor="_Toc178661119" w:history="1">
        <w:r w:rsidR="00EB19AB" w:rsidRPr="00D60CFE">
          <w:rPr>
            <w:rStyle w:val="a3"/>
            <w:noProof/>
          </w:rPr>
          <w:t>Пенсия.pro, 30.09.2024, Светлана ЗАГОРОДНЕВА, Как узнать доходность НПФ</w:t>
        </w:r>
        <w:r w:rsidR="00EB19AB">
          <w:rPr>
            <w:noProof/>
            <w:webHidden/>
          </w:rPr>
          <w:tab/>
        </w:r>
        <w:r w:rsidR="00EB19AB">
          <w:rPr>
            <w:noProof/>
            <w:webHidden/>
          </w:rPr>
          <w:fldChar w:fldCharType="begin"/>
        </w:r>
        <w:r w:rsidR="00EB19AB">
          <w:rPr>
            <w:noProof/>
            <w:webHidden/>
          </w:rPr>
          <w:instrText xml:space="preserve"> PAGEREF _Toc178661119 \h </w:instrText>
        </w:r>
        <w:r w:rsidR="00EB19AB">
          <w:rPr>
            <w:noProof/>
            <w:webHidden/>
          </w:rPr>
        </w:r>
        <w:r w:rsidR="00EB19AB">
          <w:rPr>
            <w:noProof/>
            <w:webHidden/>
          </w:rPr>
          <w:fldChar w:fldCharType="separate"/>
        </w:r>
        <w:r w:rsidR="00EB19AB">
          <w:rPr>
            <w:noProof/>
            <w:webHidden/>
          </w:rPr>
          <w:t>16</w:t>
        </w:r>
        <w:r w:rsidR="00EB19AB">
          <w:rPr>
            <w:noProof/>
            <w:webHidden/>
          </w:rPr>
          <w:fldChar w:fldCharType="end"/>
        </w:r>
      </w:hyperlink>
    </w:p>
    <w:p w14:paraId="20C799BF" w14:textId="6382145B" w:rsidR="00EB19AB" w:rsidRDefault="00D841CA">
      <w:pPr>
        <w:pStyle w:val="31"/>
        <w:rPr>
          <w:rFonts w:ascii="Calibri" w:hAnsi="Calibri"/>
          <w:kern w:val="2"/>
        </w:rPr>
      </w:pPr>
      <w:hyperlink w:anchor="_Toc178661120" w:history="1">
        <w:r w:rsidR="00EB19AB" w:rsidRPr="00D60CFE">
          <w:rPr>
            <w:rStyle w:val="a3"/>
          </w:rPr>
          <w:t>В негосударственный пенсионный фонд откладывают деньги, чтобы спустя несколько лет забрать большую сумму. В идеале с доходом куда выше уровня инфляции. И пока одни фонды зарабатывают более 20% годовых, другие едва наскребают на 3-4%. Почему так получается и как самостоятельно отследить прибыльность НПФ? Объясняем подробно и просто.</w:t>
        </w:r>
        <w:r w:rsidR="00EB19AB">
          <w:rPr>
            <w:webHidden/>
          </w:rPr>
          <w:tab/>
        </w:r>
        <w:r w:rsidR="00EB19AB">
          <w:rPr>
            <w:webHidden/>
          </w:rPr>
          <w:fldChar w:fldCharType="begin"/>
        </w:r>
        <w:r w:rsidR="00EB19AB">
          <w:rPr>
            <w:webHidden/>
          </w:rPr>
          <w:instrText xml:space="preserve"> PAGEREF _Toc178661120 \h </w:instrText>
        </w:r>
        <w:r w:rsidR="00EB19AB">
          <w:rPr>
            <w:webHidden/>
          </w:rPr>
        </w:r>
        <w:r w:rsidR="00EB19AB">
          <w:rPr>
            <w:webHidden/>
          </w:rPr>
          <w:fldChar w:fldCharType="separate"/>
        </w:r>
        <w:r w:rsidR="00EB19AB">
          <w:rPr>
            <w:webHidden/>
          </w:rPr>
          <w:t>16</w:t>
        </w:r>
        <w:r w:rsidR="00EB19AB">
          <w:rPr>
            <w:webHidden/>
          </w:rPr>
          <w:fldChar w:fldCharType="end"/>
        </w:r>
      </w:hyperlink>
    </w:p>
    <w:p w14:paraId="2461F0DB" w14:textId="5EC104FD" w:rsidR="00EB19AB" w:rsidRDefault="00D841CA">
      <w:pPr>
        <w:pStyle w:val="21"/>
        <w:tabs>
          <w:tab w:val="right" w:leader="dot" w:pos="9061"/>
        </w:tabs>
        <w:rPr>
          <w:rFonts w:ascii="Calibri" w:hAnsi="Calibri"/>
          <w:noProof/>
          <w:kern w:val="2"/>
        </w:rPr>
      </w:pPr>
      <w:hyperlink w:anchor="_Toc178661121" w:history="1">
        <w:r w:rsidR="00EB19AB" w:rsidRPr="00D60CFE">
          <w:rPr>
            <w:rStyle w:val="a3"/>
            <w:noProof/>
          </w:rPr>
          <w:t>ТАСС, 30.09.2024, За формирование пенсионного капитала не готовы отвечать 80% опрошенных россиян</w:t>
        </w:r>
        <w:r w:rsidR="00EB19AB">
          <w:rPr>
            <w:noProof/>
            <w:webHidden/>
          </w:rPr>
          <w:tab/>
        </w:r>
        <w:r w:rsidR="00EB19AB">
          <w:rPr>
            <w:noProof/>
            <w:webHidden/>
          </w:rPr>
          <w:fldChar w:fldCharType="begin"/>
        </w:r>
        <w:r w:rsidR="00EB19AB">
          <w:rPr>
            <w:noProof/>
            <w:webHidden/>
          </w:rPr>
          <w:instrText xml:space="preserve"> PAGEREF _Toc178661121 \h </w:instrText>
        </w:r>
        <w:r w:rsidR="00EB19AB">
          <w:rPr>
            <w:noProof/>
            <w:webHidden/>
          </w:rPr>
        </w:r>
        <w:r w:rsidR="00EB19AB">
          <w:rPr>
            <w:noProof/>
            <w:webHidden/>
          </w:rPr>
          <w:fldChar w:fldCharType="separate"/>
        </w:r>
        <w:r w:rsidR="00EB19AB">
          <w:rPr>
            <w:noProof/>
            <w:webHidden/>
          </w:rPr>
          <w:t>25</w:t>
        </w:r>
        <w:r w:rsidR="00EB19AB">
          <w:rPr>
            <w:noProof/>
            <w:webHidden/>
          </w:rPr>
          <w:fldChar w:fldCharType="end"/>
        </w:r>
      </w:hyperlink>
    </w:p>
    <w:p w14:paraId="5C61CB70" w14:textId="77913322" w:rsidR="00EB19AB" w:rsidRDefault="00D841CA">
      <w:pPr>
        <w:pStyle w:val="31"/>
        <w:rPr>
          <w:rFonts w:ascii="Calibri" w:hAnsi="Calibri"/>
          <w:kern w:val="2"/>
        </w:rPr>
      </w:pPr>
      <w:hyperlink w:anchor="_Toc178661122" w:history="1">
        <w:r w:rsidR="00EB19AB" w:rsidRPr="00D60CFE">
          <w:rPr>
            <w:rStyle w:val="a3"/>
          </w:rPr>
          <w:t>Большинство россиян (80%) не готовы брать на себя полную ответственность за формирование пенсионного капитала. Такие результаты следуют из сентябрьского опроса среди 1,5 тыс. человек, проведенного НПФ «Будущее» и проектом по финансовому просвещению «Графин» (есть в распоряжении ТАСС).</w:t>
        </w:r>
        <w:r w:rsidR="00EB19AB">
          <w:rPr>
            <w:webHidden/>
          </w:rPr>
          <w:tab/>
        </w:r>
        <w:r w:rsidR="00EB19AB">
          <w:rPr>
            <w:webHidden/>
          </w:rPr>
          <w:fldChar w:fldCharType="begin"/>
        </w:r>
        <w:r w:rsidR="00EB19AB">
          <w:rPr>
            <w:webHidden/>
          </w:rPr>
          <w:instrText xml:space="preserve"> PAGEREF _Toc178661122 \h </w:instrText>
        </w:r>
        <w:r w:rsidR="00EB19AB">
          <w:rPr>
            <w:webHidden/>
          </w:rPr>
        </w:r>
        <w:r w:rsidR="00EB19AB">
          <w:rPr>
            <w:webHidden/>
          </w:rPr>
          <w:fldChar w:fldCharType="separate"/>
        </w:r>
        <w:r w:rsidR="00EB19AB">
          <w:rPr>
            <w:webHidden/>
          </w:rPr>
          <w:t>25</w:t>
        </w:r>
        <w:r w:rsidR="00EB19AB">
          <w:rPr>
            <w:webHidden/>
          </w:rPr>
          <w:fldChar w:fldCharType="end"/>
        </w:r>
      </w:hyperlink>
    </w:p>
    <w:p w14:paraId="2EC66546" w14:textId="3AC0D6CF" w:rsidR="00EB19AB" w:rsidRDefault="00D841CA">
      <w:pPr>
        <w:pStyle w:val="21"/>
        <w:tabs>
          <w:tab w:val="right" w:leader="dot" w:pos="9061"/>
        </w:tabs>
        <w:rPr>
          <w:rFonts w:ascii="Calibri" w:hAnsi="Calibri"/>
          <w:noProof/>
          <w:kern w:val="2"/>
        </w:rPr>
      </w:pPr>
      <w:hyperlink w:anchor="_Toc178661123" w:history="1">
        <w:r w:rsidR="00EB19AB" w:rsidRPr="00D60CFE">
          <w:rPr>
            <w:rStyle w:val="a3"/>
            <w:noProof/>
          </w:rPr>
          <w:t>DEITA.RU, 29.09.2024, Часть пенсии обложат налогом: каких пенсионеров ждёт сбор в 13%</w:t>
        </w:r>
        <w:r w:rsidR="00EB19AB">
          <w:rPr>
            <w:noProof/>
            <w:webHidden/>
          </w:rPr>
          <w:tab/>
        </w:r>
        <w:r w:rsidR="00EB19AB">
          <w:rPr>
            <w:noProof/>
            <w:webHidden/>
          </w:rPr>
          <w:fldChar w:fldCharType="begin"/>
        </w:r>
        <w:r w:rsidR="00EB19AB">
          <w:rPr>
            <w:noProof/>
            <w:webHidden/>
          </w:rPr>
          <w:instrText xml:space="preserve"> PAGEREF _Toc178661123 \h </w:instrText>
        </w:r>
        <w:r w:rsidR="00EB19AB">
          <w:rPr>
            <w:noProof/>
            <w:webHidden/>
          </w:rPr>
        </w:r>
        <w:r w:rsidR="00EB19AB">
          <w:rPr>
            <w:noProof/>
            <w:webHidden/>
          </w:rPr>
          <w:fldChar w:fldCharType="separate"/>
        </w:r>
        <w:r w:rsidR="00EB19AB">
          <w:rPr>
            <w:noProof/>
            <w:webHidden/>
          </w:rPr>
          <w:t>26</w:t>
        </w:r>
        <w:r w:rsidR="00EB19AB">
          <w:rPr>
            <w:noProof/>
            <w:webHidden/>
          </w:rPr>
          <w:fldChar w:fldCharType="end"/>
        </w:r>
      </w:hyperlink>
    </w:p>
    <w:p w14:paraId="0C280341" w14:textId="1F0359F4" w:rsidR="00EB19AB" w:rsidRDefault="00D841CA">
      <w:pPr>
        <w:pStyle w:val="31"/>
        <w:rPr>
          <w:rFonts w:ascii="Calibri" w:hAnsi="Calibri"/>
          <w:kern w:val="2"/>
        </w:rPr>
      </w:pPr>
      <w:hyperlink w:anchor="_Toc178661124" w:history="1">
        <w:r w:rsidR="00EB19AB" w:rsidRPr="00D60CFE">
          <w:rPr>
            <w:rStyle w:val="a3"/>
          </w:rPr>
          <w:t>Российские пенсионеры имеют возможность получать пенсию не только из государственного пенсионного фонда, но и из негосударственных. Об этом рассказала эксперт в сфере пенсионного обеспечения Натали Феофанова, сообщает ИА DEITA.RU.</w:t>
        </w:r>
        <w:r w:rsidR="00EB19AB">
          <w:rPr>
            <w:webHidden/>
          </w:rPr>
          <w:tab/>
        </w:r>
        <w:r w:rsidR="00EB19AB">
          <w:rPr>
            <w:webHidden/>
          </w:rPr>
          <w:fldChar w:fldCharType="begin"/>
        </w:r>
        <w:r w:rsidR="00EB19AB">
          <w:rPr>
            <w:webHidden/>
          </w:rPr>
          <w:instrText xml:space="preserve"> PAGEREF _Toc178661124 \h </w:instrText>
        </w:r>
        <w:r w:rsidR="00EB19AB">
          <w:rPr>
            <w:webHidden/>
          </w:rPr>
        </w:r>
        <w:r w:rsidR="00EB19AB">
          <w:rPr>
            <w:webHidden/>
          </w:rPr>
          <w:fldChar w:fldCharType="separate"/>
        </w:r>
        <w:r w:rsidR="00EB19AB">
          <w:rPr>
            <w:webHidden/>
          </w:rPr>
          <w:t>26</w:t>
        </w:r>
        <w:r w:rsidR="00EB19AB">
          <w:rPr>
            <w:webHidden/>
          </w:rPr>
          <w:fldChar w:fldCharType="end"/>
        </w:r>
      </w:hyperlink>
    </w:p>
    <w:p w14:paraId="76117966" w14:textId="1A9A9D7A" w:rsidR="00EB19AB" w:rsidRDefault="00D841CA">
      <w:pPr>
        <w:pStyle w:val="21"/>
        <w:tabs>
          <w:tab w:val="right" w:leader="dot" w:pos="9061"/>
        </w:tabs>
        <w:rPr>
          <w:rFonts w:ascii="Calibri" w:hAnsi="Calibri"/>
          <w:noProof/>
          <w:kern w:val="2"/>
        </w:rPr>
      </w:pPr>
      <w:hyperlink w:anchor="_Toc178661125" w:history="1">
        <w:r w:rsidR="00EB19AB" w:rsidRPr="00D60CFE">
          <w:rPr>
            <w:rStyle w:val="a3"/>
            <w:noProof/>
          </w:rPr>
          <w:t>Ваш Пенсионный Брокер, 30.09.2024, На образовательном проекте PIX Триатлон выступил эксперт от НПФ «БУДУЩЕЕ»</w:t>
        </w:r>
        <w:r w:rsidR="00EB19AB">
          <w:rPr>
            <w:noProof/>
            <w:webHidden/>
          </w:rPr>
          <w:tab/>
        </w:r>
        <w:r w:rsidR="00EB19AB">
          <w:rPr>
            <w:noProof/>
            <w:webHidden/>
          </w:rPr>
          <w:fldChar w:fldCharType="begin"/>
        </w:r>
        <w:r w:rsidR="00EB19AB">
          <w:rPr>
            <w:noProof/>
            <w:webHidden/>
          </w:rPr>
          <w:instrText xml:space="preserve"> PAGEREF _Toc178661125 \h </w:instrText>
        </w:r>
        <w:r w:rsidR="00EB19AB">
          <w:rPr>
            <w:noProof/>
            <w:webHidden/>
          </w:rPr>
        </w:r>
        <w:r w:rsidR="00EB19AB">
          <w:rPr>
            <w:noProof/>
            <w:webHidden/>
          </w:rPr>
          <w:fldChar w:fldCharType="separate"/>
        </w:r>
        <w:r w:rsidR="00EB19AB">
          <w:rPr>
            <w:noProof/>
            <w:webHidden/>
          </w:rPr>
          <w:t>26</w:t>
        </w:r>
        <w:r w:rsidR="00EB19AB">
          <w:rPr>
            <w:noProof/>
            <w:webHidden/>
          </w:rPr>
          <w:fldChar w:fldCharType="end"/>
        </w:r>
      </w:hyperlink>
    </w:p>
    <w:p w14:paraId="176B4561" w14:textId="283E123E" w:rsidR="00EB19AB" w:rsidRDefault="00D841CA">
      <w:pPr>
        <w:pStyle w:val="31"/>
        <w:rPr>
          <w:rFonts w:ascii="Calibri" w:hAnsi="Calibri"/>
          <w:kern w:val="2"/>
        </w:rPr>
      </w:pPr>
      <w:hyperlink w:anchor="_Toc178661126" w:history="1">
        <w:r w:rsidR="00EB19AB" w:rsidRPr="00D60CFE">
          <w:rPr>
            <w:rStyle w:val="a3"/>
          </w:rPr>
          <w:t>Запущенный в начале сентября масштабный образовательный проект от PIX Robotics и DataYoga «PIX Триатлон» завершил свою работу. В течение трех недель на бесплатном онлайн-курсе отраслевые эксперты погружали участников в теорию и практику в трех цифровых дисциплинах: управление бизнес-процессами, аналитика данных и роботизация процессов. В рамках трека «Бизнес-аналитика» выступил руководитель направления Аналитического центра НПФ «БУДУЩЕЕ» Максим Шестеркин.</w:t>
        </w:r>
        <w:r w:rsidR="00EB19AB">
          <w:rPr>
            <w:webHidden/>
          </w:rPr>
          <w:tab/>
        </w:r>
        <w:r w:rsidR="00EB19AB">
          <w:rPr>
            <w:webHidden/>
          </w:rPr>
          <w:fldChar w:fldCharType="begin"/>
        </w:r>
        <w:r w:rsidR="00EB19AB">
          <w:rPr>
            <w:webHidden/>
          </w:rPr>
          <w:instrText xml:space="preserve"> PAGEREF _Toc178661126 \h </w:instrText>
        </w:r>
        <w:r w:rsidR="00EB19AB">
          <w:rPr>
            <w:webHidden/>
          </w:rPr>
        </w:r>
        <w:r w:rsidR="00EB19AB">
          <w:rPr>
            <w:webHidden/>
          </w:rPr>
          <w:fldChar w:fldCharType="separate"/>
        </w:r>
        <w:r w:rsidR="00EB19AB">
          <w:rPr>
            <w:webHidden/>
          </w:rPr>
          <w:t>26</w:t>
        </w:r>
        <w:r w:rsidR="00EB19AB">
          <w:rPr>
            <w:webHidden/>
          </w:rPr>
          <w:fldChar w:fldCharType="end"/>
        </w:r>
      </w:hyperlink>
    </w:p>
    <w:p w14:paraId="09514F84" w14:textId="18FB29D9" w:rsidR="00EB19AB" w:rsidRDefault="00D841CA">
      <w:pPr>
        <w:pStyle w:val="21"/>
        <w:tabs>
          <w:tab w:val="right" w:leader="dot" w:pos="9061"/>
        </w:tabs>
        <w:rPr>
          <w:rFonts w:ascii="Calibri" w:hAnsi="Calibri"/>
          <w:noProof/>
          <w:kern w:val="2"/>
        </w:rPr>
      </w:pPr>
      <w:hyperlink w:anchor="_Toc178661127" w:history="1">
        <w:r w:rsidR="00EB19AB" w:rsidRPr="00D60CFE">
          <w:rPr>
            <w:rStyle w:val="a3"/>
            <w:noProof/>
          </w:rPr>
          <w:t>NewsNN (Нижний Новгород), 30.09.2024, НПФ «БУДУЩЕЕ» открыл новый офис в Нижегородской области</w:t>
        </w:r>
        <w:r w:rsidR="00EB19AB">
          <w:rPr>
            <w:noProof/>
            <w:webHidden/>
          </w:rPr>
          <w:tab/>
        </w:r>
        <w:r w:rsidR="00EB19AB">
          <w:rPr>
            <w:noProof/>
            <w:webHidden/>
          </w:rPr>
          <w:fldChar w:fldCharType="begin"/>
        </w:r>
        <w:r w:rsidR="00EB19AB">
          <w:rPr>
            <w:noProof/>
            <w:webHidden/>
          </w:rPr>
          <w:instrText xml:space="preserve"> PAGEREF _Toc178661127 \h </w:instrText>
        </w:r>
        <w:r w:rsidR="00EB19AB">
          <w:rPr>
            <w:noProof/>
            <w:webHidden/>
          </w:rPr>
        </w:r>
        <w:r w:rsidR="00EB19AB">
          <w:rPr>
            <w:noProof/>
            <w:webHidden/>
          </w:rPr>
          <w:fldChar w:fldCharType="separate"/>
        </w:r>
        <w:r w:rsidR="00EB19AB">
          <w:rPr>
            <w:noProof/>
            <w:webHidden/>
          </w:rPr>
          <w:t>27</w:t>
        </w:r>
        <w:r w:rsidR="00EB19AB">
          <w:rPr>
            <w:noProof/>
            <w:webHidden/>
          </w:rPr>
          <w:fldChar w:fldCharType="end"/>
        </w:r>
      </w:hyperlink>
    </w:p>
    <w:p w14:paraId="0F64340D" w14:textId="0A549E3B" w:rsidR="00EB19AB" w:rsidRDefault="00D841CA">
      <w:pPr>
        <w:pStyle w:val="31"/>
        <w:rPr>
          <w:rFonts w:ascii="Calibri" w:hAnsi="Calibri"/>
          <w:kern w:val="2"/>
        </w:rPr>
      </w:pPr>
      <w:hyperlink w:anchor="_Toc178661128" w:history="1">
        <w:r w:rsidR="00EB19AB" w:rsidRPr="00D60CFE">
          <w:rPr>
            <w:rStyle w:val="a3"/>
          </w:rPr>
          <w:t>АО «НПФ „БУДУЩЕЕ“ приглашает жителей региона в свой новый офис по адресу г. Нижний Новгород, проспект Ленина, дом 72. Специально к этому событию фонд запустил акцию, которая поможет выгодно сформировать капитал на будущее.</w:t>
        </w:r>
        <w:r w:rsidR="00EB19AB">
          <w:rPr>
            <w:webHidden/>
          </w:rPr>
          <w:tab/>
        </w:r>
        <w:r w:rsidR="00EB19AB">
          <w:rPr>
            <w:webHidden/>
          </w:rPr>
          <w:fldChar w:fldCharType="begin"/>
        </w:r>
        <w:r w:rsidR="00EB19AB">
          <w:rPr>
            <w:webHidden/>
          </w:rPr>
          <w:instrText xml:space="preserve"> PAGEREF _Toc178661128 \h </w:instrText>
        </w:r>
        <w:r w:rsidR="00EB19AB">
          <w:rPr>
            <w:webHidden/>
          </w:rPr>
        </w:r>
        <w:r w:rsidR="00EB19AB">
          <w:rPr>
            <w:webHidden/>
          </w:rPr>
          <w:fldChar w:fldCharType="separate"/>
        </w:r>
        <w:r w:rsidR="00EB19AB">
          <w:rPr>
            <w:webHidden/>
          </w:rPr>
          <w:t>27</w:t>
        </w:r>
        <w:r w:rsidR="00EB19AB">
          <w:rPr>
            <w:webHidden/>
          </w:rPr>
          <w:fldChar w:fldCharType="end"/>
        </w:r>
      </w:hyperlink>
    </w:p>
    <w:p w14:paraId="122D99F0" w14:textId="76989BD6" w:rsidR="00EB19AB" w:rsidRDefault="00D841CA">
      <w:pPr>
        <w:pStyle w:val="12"/>
        <w:tabs>
          <w:tab w:val="right" w:leader="dot" w:pos="9061"/>
        </w:tabs>
        <w:rPr>
          <w:rFonts w:ascii="Calibri" w:hAnsi="Calibri"/>
          <w:b w:val="0"/>
          <w:noProof/>
          <w:kern w:val="2"/>
          <w:sz w:val="24"/>
        </w:rPr>
      </w:pPr>
      <w:hyperlink w:anchor="_Toc178661129" w:history="1">
        <w:r w:rsidR="00EB19AB" w:rsidRPr="00D60CFE">
          <w:rPr>
            <w:rStyle w:val="a3"/>
            <w:noProof/>
          </w:rPr>
          <w:t>Программа долгосрочных сбережений</w:t>
        </w:r>
        <w:r w:rsidR="00EB19AB">
          <w:rPr>
            <w:noProof/>
            <w:webHidden/>
          </w:rPr>
          <w:tab/>
        </w:r>
        <w:r w:rsidR="00EB19AB">
          <w:rPr>
            <w:noProof/>
            <w:webHidden/>
          </w:rPr>
          <w:fldChar w:fldCharType="begin"/>
        </w:r>
        <w:r w:rsidR="00EB19AB">
          <w:rPr>
            <w:noProof/>
            <w:webHidden/>
          </w:rPr>
          <w:instrText xml:space="preserve"> PAGEREF _Toc178661129 \h </w:instrText>
        </w:r>
        <w:r w:rsidR="00EB19AB">
          <w:rPr>
            <w:noProof/>
            <w:webHidden/>
          </w:rPr>
        </w:r>
        <w:r w:rsidR="00EB19AB">
          <w:rPr>
            <w:noProof/>
            <w:webHidden/>
          </w:rPr>
          <w:fldChar w:fldCharType="separate"/>
        </w:r>
        <w:r w:rsidR="00EB19AB">
          <w:rPr>
            <w:noProof/>
            <w:webHidden/>
          </w:rPr>
          <w:t>28</w:t>
        </w:r>
        <w:r w:rsidR="00EB19AB">
          <w:rPr>
            <w:noProof/>
            <w:webHidden/>
          </w:rPr>
          <w:fldChar w:fldCharType="end"/>
        </w:r>
      </w:hyperlink>
    </w:p>
    <w:p w14:paraId="7A773D0A" w14:textId="5BB9A628" w:rsidR="00EB19AB" w:rsidRDefault="00D841CA">
      <w:pPr>
        <w:pStyle w:val="21"/>
        <w:tabs>
          <w:tab w:val="right" w:leader="dot" w:pos="9061"/>
        </w:tabs>
        <w:rPr>
          <w:rFonts w:ascii="Calibri" w:hAnsi="Calibri"/>
          <w:noProof/>
          <w:kern w:val="2"/>
        </w:rPr>
      </w:pPr>
      <w:hyperlink w:anchor="_Toc178661130" w:history="1">
        <w:r w:rsidR="00EB19AB" w:rsidRPr="00D60CFE">
          <w:rPr>
            <w:rStyle w:val="a3"/>
            <w:noProof/>
          </w:rPr>
          <w:t>Независимая газета, 30.09.2024, Ольга СОЛОВЬЕВА, В России так и не заработала альтернативная пенсионная система</w:t>
        </w:r>
        <w:r w:rsidR="00EB19AB">
          <w:rPr>
            <w:noProof/>
            <w:webHidden/>
          </w:rPr>
          <w:tab/>
        </w:r>
        <w:r w:rsidR="00EB19AB">
          <w:rPr>
            <w:noProof/>
            <w:webHidden/>
          </w:rPr>
          <w:fldChar w:fldCharType="begin"/>
        </w:r>
        <w:r w:rsidR="00EB19AB">
          <w:rPr>
            <w:noProof/>
            <w:webHidden/>
          </w:rPr>
          <w:instrText xml:space="preserve"> PAGEREF _Toc178661130 \h </w:instrText>
        </w:r>
        <w:r w:rsidR="00EB19AB">
          <w:rPr>
            <w:noProof/>
            <w:webHidden/>
          </w:rPr>
        </w:r>
        <w:r w:rsidR="00EB19AB">
          <w:rPr>
            <w:noProof/>
            <w:webHidden/>
          </w:rPr>
          <w:fldChar w:fldCharType="separate"/>
        </w:r>
        <w:r w:rsidR="00EB19AB">
          <w:rPr>
            <w:noProof/>
            <w:webHidden/>
          </w:rPr>
          <w:t>28</w:t>
        </w:r>
        <w:r w:rsidR="00EB19AB">
          <w:rPr>
            <w:noProof/>
            <w:webHidden/>
          </w:rPr>
          <w:fldChar w:fldCharType="end"/>
        </w:r>
      </w:hyperlink>
    </w:p>
    <w:p w14:paraId="4B6D92F5" w14:textId="01052B31" w:rsidR="00EB19AB" w:rsidRDefault="00D841CA">
      <w:pPr>
        <w:pStyle w:val="31"/>
        <w:rPr>
          <w:rFonts w:ascii="Calibri" w:hAnsi="Calibri"/>
          <w:kern w:val="2"/>
        </w:rPr>
      </w:pPr>
      <w:hyperlink w:anchor="_Toc178661131" w:history="1">
        <w:r w:rsidR="00EB19AB" w:rsidRPr="00D60CFE">
          <w:rPr>
            <w:rStyle w:val="a3"/>
          </w:rPr>
          <w:t>К формированию собственных пенсионных накоплений отрицательно относится подавляющее большинство россиян, показывают социологические опросы. Почти половина граждан считает, что ответственность за формирование пенсий целиком лежит на государстве. Постоянные реформы пенсионной системы, замораживание средств и отсутствие доходности пенсионных накоплений посеяли у россиян уверенность в бессмысленности сокращения текущего потребления ради будущих прибавок к пенсии. Новая программа долгосрочных сбережений (ПДС) вряд ли изменит отношение основной массы населения к частным накоплениям. Представители негосударственных пенсионных фондов (НПФ) советуют участникам ПДС не обращать внимания на доходность накоплений, так как основной доход в программе формируется за счет средств госбюджета.</w:t>
        </w:r>
        <w:r w:rsidR="00EB19AB">
          <w:rPr>
            <w:webHidden/>
          </w:rPr>
          <w:tab/>
        </w:r>
        <w:r w:rsidR="00EB19AB">
          <w:rPr>
            <w:webHidden/>
          </w:rPr>
          <w:fldChar w:fldCharType="begin"/>
        </w:r>
        <w:r w:rsidR="00EB19AB">
          <w:rPr>
            <w:webHidden/>
          </w:rPr>
          <w:instrText xml:space="preserve"> PAGEREF _Toc178661131 \h </w:instrText>
        </w:r>
        <w:r w:rsidR="00EB19AB">
          <w:rPr>
            <w:webHidden/>
          </w:rPr>
        </w:r>
        <w:r w:rsidR="00EB19AB">
          <w:rPr>
            <w:webHidden/>
          </w:rPr>
          <w:fldChar w:fldCharType="separate"/>
        </w:r>
        <w:r w:rsidR="00EB19AB">
          <w:rPr>
            <w:webHidden/>
          </w:rPr>
          <w:t>28</w:t>
        </w:r>
        <w:r w:rsidR="00EB19AB">
          <w:rPr>
            <w:webHidden/>
          </w:rPr>
          <w:fldChar w:fldCharType="end"/>
        </w:r>
      </w:hyperlink>
    </w:p>
    <w:p w14:paraId="45AB9141" w14:textId="2D6495A3" w:rsidR="00EB19AB" w:rsidRDefault="00D841CA">
      <w:pPr>
        <w:pStyle w:val="21"/>
        <w:tabs>
          <w:tab w:val="right" w:leader="dot" w:pos="9061"/>
        </w:tabs>
        <w:rPr>
          <w:rFonts w:ascii="Calibri" w:hAnsi="Calibri"/>
          <w:noProof/>
          <w:kern w:val="2"/>
        </w:rPr>
      </w:pPr>
      <w:hyperlink w:anchor="_Toc178661132" w:history="1">
        <w:r w:rsidR="00EB19AB" w:rsidRPr="00D60CFE">
          <w:rPr>
            <w:rStyle w:val="a3"/>
            <w:noProof/>
          </w:rPr>
          <w:t>Известия, 30.09.2024, Назван топ долгосрочных инвестиций в 2024 году</w:t>
        </w:r>
        <w:r w:rsidR="00EB19AB">
          <w:rPr>
            <w:noProof/>
            <w:webHidden/>
          </w:rPr>
          <w:tab/>
        </w:r>
        <w:r w:rsidR="00EB19AB">
          <w:rPr>
            <w:noProof/>
            <w:webHidden/>
          </w:rPr>
          <w:fldChar w:fldCharType="begin"/>
        </w:r>
        <w:r w:rsidR="00EB19AB">
          <w:rPr>
            <w:noProof/>
            <w:webHidden/>
          </w:rPr>
          <w:instrText xml:space="preserve"> PAGEREF _Toc178661132 \h </w:instrText>
        </w:r>
        <w:r w:rsidR="00EB19AB">
          <w:rPr>
            <w:noProof/>
            <w:webHidden/>
          </w:rPr>
        </w:r>
        <w:r w:rsidR="00EB19AB">
          <w:rPr>
            <w:noProof/>
            <w:webHidden/>
          </w:rPr>
          <w:fldChar w:fldCharType="separate"/>
        </w:r>
        <w:r w:rsidR="00EB19AB">
          <w:rPr>
            <w:noProof/>
            <w:webHidden/>
          </w:rPr>
          <w:t>31</w:t>
        </w:r>
        <w:r w:rsidR="00EB19AB">
          <w:rPr>
            <w:noProof/>
            <w:webHidden/>
          </w:rPr>
          <w:fldChar w:fldCharType="end"/>
        </w:r>
      </w:hyperlink>
    </w:p>
    <w:p w14:paraId="61F032B1" w14:textId="3DA3D140" w:rsidR="00EB19AB" w:rsidRDefault="00D841CA">
      <w:pPr>
        <w:pStyle w:val="31"/>
        <w:rPr>
          <w:rFonts w:ascii="Calibri" w:hAnsi="Calibri"/>
          <w:kern w:val="2"/>
        </w:rPr>
      </w:pPr>
      <w:hyperlink w:anchor="_Toc178661133" w:history="1">
        <w:r w:rsidR="00EB19AB" w:rsidRPr="00D60CFE">
          <w:rPr>
            <w:rStyle w:val="a3"/>
          </w:rPr>
          <w:t>Последние несколько лет россияне чаще делали выбор в пользу инструментов, приносящих «быстрые» доходы, однако текущая рыночная конъюнктура создает хорошие условия для долгосрочного инвестирования. На финансовом рынке существуют инструменты с различным соотношением уровней риска и доходности. Россельхозбанк 30 сентября рассказал «Известиям» о наиболее перспективных стратегиях «игры вдолгую».</w:t>
        </w:r>
        <w:r w:rsidR="00EB19AB">
          <w:rPr>
            <w:webHidden/>
          </w:rPr>
          <w:tab/>
        </w:r>
        <w:r w:rsidR="00EB19AB">
          <w:rPr>
            <w:webHidden/>
          </w:rPr>
          <w:fldChar w:fldCharType="begin"/>
        </w:r>
        <w:r w:rsidR="00EB19AB">
          <w:rPr>
            <w:webHidden/>
          </w:rPr>
          <w:instrText xml:space="preserve"> PAGEREF _Toc178661133 \h </w:instrText>
        </w:r>
        <w:r w:rsidR="00EB19AB">
          <w:rPr>
            <w:webHidden/>
          </w:rPr>
        </w:r>
        <w:r w:rsidR="00EB19AB">
          <w:rPr>
            <w:webHidden/>
          </w:rPr>
          <w:fldChar w:fldCharType="separate"/>
        </w:r>
        <w:r w:rsidR="00EB19AB">
          <w:rPr>
            <w:webHidden/>
          </w:rPr>
          <w:t>31</w:t>
        </w:r>
        <w:r w:rsidR="00EB19AB">
          <w:rPr>
            <w:webHidden/>
          </w:rPr>
          <w:fldChar w:fldCharType="end"/>
        </w:r>
      </w:hyperlink>
    </w:p>
    <w:p w14:paraId="56D5A676" w14:textId="51F003D7" w:rsidR="00EB19AB" w:rsidRDefault="00D841CA">
      <w:pPr>
        <w:pStyle w:val="21"/>
        <w:tabs>
          <w:tab w:val="right" w:leader="dot" w:pos="9061"/>
        </w:tabs>
        <w:rPr>
          <w:rFonts w:ascii="Calibri" w:hAnsi="Calibri"/>
          <w:noProof/>
          <w:kern w:val="2"/>
        </w:rPr>
      </w:pPr>
      <w:hyperlink w:anchor="_Toc178661134" w:history="1">
        <w:r w:rsidR="00EB19AB" w:rsidRPr="00D60CFE">
          <w:rPr>
            <w:rStyle w:val="a3"/>
            <w:noProof/>
          </w:rPr>
          <w:t>Агентство страховых новостей, 30.09.2024, Пенсионные фонды нацелены на страхование</w:t>
        </w:r>
        <w:r w:rsidR="00EB19AB">
          <w:rPr>
            <w:noProof/>
            <w:webHidden/>
          </w:rPr>
          <w:tab/>
        </w:r>
        <w:r w:rsidR="00EB19AB">
          <w:rPr>
            <w:noProof/>
            <w:webHidden/>
          </w:rPr>
          <w:fldChar w:fldCharType="begin"/>
        </w:r>
        <w:r w:rsidR="00EB19AB">
          <w:rPr>
            <w:noProof/>
            <w:webHidden/>
          </w:rPr>
          <w:instrText xml:space="preserve"> PAGEREF _Toc178661134 \h </w:instrText>
        </w:r>
        <w:r w:rsidR="00EB19AB">
          <w:rPr>
            <w:noProof/>
            <w:webHidden/>
          </w:rPr>
        </w:r>
        <w:r w:rsidR="00EB19AB">
          <w:rPr>
            <w:noProof/>
            <w:webHidden/>
          </w:rPr>
          <w:fldChar w:fldCharType="separate"/>
        </w:r>
        <w:r w:rsidR="00EB19AB">
          <w:rPr>
            <w:noProof/>
            <w:webHidden/>
          </w:rPr>
          <w:t>33</w:t>
        </w:r>
        <w:r w:rsidR="00EB19AB">
          <w:rPr>
            <w:noProof/>
            <w:webHidden/>
          </w:rPr>
          <w:fldChar w:fldCharType="end"/>
        </w:r>
      </w:hyperlink>
    </w:p>
    <w:p w14:paraId="5D5FE7DD" w14:textId="42304B73" w:rsidR="00EB19AB" w:rsidRDefault="00D841CA">
      <w:pPr>
        <w:pStyle w:val="31"/>
        <w:rPr>
          <w:rFonts w:ascii="Calibri" w:hAnsi="Calibri"/>
          <w:kern w:val="2"/>
        </w:rPr>
      </w:pPr>
      <w:hyperlink w:anchor="_Toc178661135" w:history="1">
        <w:r w:rsidR="00EB19AB" w:rsidRPr="00D60CFE">
          <w:rPr>
            <w:rStyle w:val="a3"/>
          </w:rPr>
          <w:t>Российский пенсионный рынок впервые за двадцать лет может продемонстрировать рост числа пенсионных фондов. Возврату интереса участников финансового рынка к этому его сегменту способствовал запуск программы долгосрочных сбережений с 1 января 2024 г.</w:t>
        </w:r>
        <w:r w:rsidR="00EB19AB">
          <w:rPr>
            <w:webHidden/>
          </w:rPr>
          <w:tab/>
        </w:r>
        <w:r w:rsidR="00EB19AB">
          <w:rPr>
            <w:webHidden/>
          </w:rPr>
          <w:fldChar w:fldCharType="begin"/>
        </w:r>
        <w:r w:rsidR="00EB19AB">
          <w:rPr>
            <w:webHidden/>
          </w:rPr>
          <w:instrText xml:space="preserve"> PAGEREF _Toc178661135 \h </w:instrText>
        </w:r>
        <w:r w:rsidR="00EB19AB">
          <w:rPr>
            <w:webHidden/>
          </w:rPr>
        </w:r>
        <w:r w:rsidR="00EB19AB">
          <w:rPr>
            <w:webHidden/>
          </w:rPr>
          <w:fldChar w:fldCharType="separate"/>
        </w:r>
        <w:r w:rsidR="00EB19AB">
          <w:rPr>
            <w:webHidden/>
          </w:rPr>
          <w:t>33</w:t>
        </w:r>
        <w:r w:rsidR="00EB19AB">
          <w:rPr>
            <w:webHidden/>
          </w:rPr>
          <w:fldChar w:fldCharType="end"/>
        </w:r>
      </w:hyperlink>
    </w:p>
    <w:p w14:paraId="434EF1CF" w14:textId="15148006" w:rsidR="00EB19AB" w:rsidRDefault="00D841CA">
      <w:pPr>
        <w:pStyle w:val="21"/>
        <w:tabs>
          <w:tab w:val="right" w:leader="dot" w:pos="9061"/>
        </w:tabs>
        <w:rPr>
          <w:rFonts w:ascii="Calibri" w:hAnsi="Calibri"/>
          <w:noProof/>
          <w:kern w:val="2"/>
        </w:rPr>
      </w:pPr>
      <w:hyperlink w:anchor="_Toc178661136" w:history="1">
        <w:r w:rsidR="00EB19AB" w:rsidRPr="00D60CFE">
          <w:rPr>
            <w:rStyle w:val="a3"/>
            <w:noProof/>
          </w:rPr>
          <w:t>НАПФ, 30.09.2024, Эксперты Минфина и НАПФ рассказали, как накопить на финансовую цель</w:t>
        </w:r>
        <w:r w:rsidR="00EB19AB">
          <w:rPr>
            <w:noProof/>
            <w:webHidden/>
          </w:rPr>
          <w:tab/>
        </w:r>
        <w:r w:rsidR="00EB19AB">
          <w:rPr>
            <w:noProof/>
            <w:webHidden/>
          </w:rPr>
          <w:fldChar w:fldCharType="begin"/>
        </w:r>
        <w:r w:rsidR="00EB19AB">
          <w:rPr>
            <w:noProof/>
            <w:webHidden/>
          </w:rPr>
          <w:instrText xml:space="preserve"> PAGEREF _Toc178661136 \h </w:instrText>
        </w:r>
        <w:r w:rsidR="00EB19AB">
          <w:rPr>
            <w:noProof/>
            <w:webHidden/>
          </w:rPr>
        </w:r>
        <w:r w:rsidR="00EB19AB">
          <w:rPr>
            <w:noProof/>
            <w:webHidden/>
          </w:rPr>
          <w:fldChar w:fldCharType="separate"/>
        </w:r>
        <w:r w:rsidR="00EB19AB">
          <w:rPr>
            <w:noProof/>
            <w:webHidden/>
          </w:rPr>
          <w:t>34</w:t>
        </w:r>
        <w:r w:rsidR="00EB19AB">
          <w:rPr>
            <w:noProof/>
            <w:webHidden/>
          </w:rPr>
          <w:fldChar w:fldCharType="end"/>
        </w:r>
      </w:hyperlink>
    </w:p>
    <w:p w14:paraId="469F7AF3" w14:textId="3849E56F" w:rsidR="00EB19AB" w:rsidRDefault="00D841CA">
      <w:pPr>
        <w:pStyle w:val="31"/>
        <w:rPr>
          <w:rFonts w:ascii="Calibri" w:hAnsi="Calibri"/>
          <w:kern w:val="2"/>
        </w:rPr>
      </w:pPr>
      <w:hyperlink w:anchor="_Toc178661137" w:history="1">
        <w:r w:rsidR="00EB19AB" w:rsidRPr="00D60CFE">
          <w:rPr>
            <w:rStyle w:val="a3"/>
          </w:rPr>
          <w:t>Вице-президент НАПФ Алексей Денисов и начальник отдела регулирования негосударственных пенсионных фондов Департамента финансовой политики Минфина России Наталия Каменская провели открытый вебинар для широкой аудитории «Копим на финансовую цель». Эксперты рассказали об эффективных способах увеличения личного капитала и привели примеры успешных инвестиционных стратегий.</w:t>
        </w:r>
        <w:r w:rsidR="00EB19AB">
          <w:rPr>
            <w:webHidden/>
          </w:rPr>
          <w:tab/>
        </w:r>
        <w:r w:rsidR="00EB19AB">
          <w:rPr>
            <w:webHidden/>
          </w:rPr>
          <w:fldChar w:fldCharType="begin"/>
        </w:r>
        <w:r w:rsidR="00EB19AB">
          <w:rPr>
            <w:webHidden/>
          </w:rPr>
          <w:instrText xml:space="preserve"> PAGEREF _Toc178661137 \h </w:instrText>
        </w:r>
        <w:r w:rsidR="00EB19AB">
          <w:rPr>
            <w:webHidden/>
          </w:rPr>
        </w:r>
        <w:r w:rsidR="00EB19AB">
          <w:rPr>
            <w:webHidden/>
          </w:rPr>
          <w:fldChar w:fldCharType="separate"/>
        </w:r>
        <w:r w:rsidR="00EB19AB">
          <w:rPr>
            <w:webHidden/>
          </w:rPr>
          <w:t>34</w:t>
        </w:r>
        <w:r w:rsidR="00EB19AB">
          <w:rPr>
            <w:webHidden/>
          </w:rPr>
          <w:fldChar w:fldCharType="end"/>
        </w:r>
      </w:hyperlink>
    </w:p>
    <w:p w14:paraId="6F3C9391" w14:textId="5F69B6DE" w:rsidR="00EB19AB" w:rsidRDefault="00D841CA">
      <w:pPr>
        <w:pStyle w:val="21"/>
        <w:tabs>
          <w:tab w:val="right" w:leader="dot" w:pos="9061"/>
        </w:tabs>
        <w:rPr>
          <w:rFonts w:ascii="Calibri" w:hAnsi="Calibri"/>
          <w:noProof/>
          <w:kern w:val="2"/>
        </w:rPr>
      </w:pPr>
      <w:hyperlink w:anchor="_Toc178661138" w:history="1">
        <w:r w:rsidR="00EB19AB" w:rsidRPr="00D60CFE">
          <w:rPr>
            <w:rStyle w:val="a3"/>
            <w:noProof/>
          </w:rPr>
          <w:t>Эксперт Юг, 30.09.2024, Деньги в тумбочке: как финансисты подбираются к накоплениям россиян</w:t>
        </w:r>
        <w:r w:rsidR="00EB19AB">
          <w:rPr>
            <w:noProof/>
            <w:webHidden/>
          </w:rPr>
          <w:tab/>
        </w:r>
        <w:r w:rsidR="00EB19AB">
          <w:rPr>
            <w:noProof/>
            <w:webHidden/>
          </w:rPr>
          <w:fldChar w:fldCharType="begin"/>
        </w:r>
        <w:r w:rsidR="00EB19AB">
          <w:rPr>
            <w:noProof/>
            <w:webHidden/>
          </w:rPr>
          <w:instrText xml:space="preserve"> PAGEREF _Toc178661138 \h </w:instrText>
        </w:r>
        <w:r w:rsidR="00EB19AB">
          <w:rPr>
            <w:noProof/>
            <w:webHidden/>
          </w:rPr>
        </w:r>
        <w:r w:rsidR="00EB19AB">
          <w:rPr>
            <w:noProof/>
            <w:webHidden/>
          </w:rPr>
          <w:fldChar w:fldCharType="separate"/>
        </w:r>
        <w:r w:rsidR="00EB19AB">
          <w:rPr>
            <w:noProof/>
            <w:webHidden/>
          </w:rPr>
          <w:t>36</w:t>
        </w:r>
        <w:r w:rsidR="00EB19AB">
          <w:rPr>
            <w:noProof/>
            <w:webHidden/>
          </w:rPr>
          <w:fldChar w:fldCharType="end"/>
        </w:r>
      </w:hyperlink>
    </w:p>
    <w:p w14:paraId="01F612F9" w14:textId="316004FD" w:rsidR="00EB19AB" w:rsidRDefault="00D841CA">
      <w:pPr>
        <w:pStyle w:val="31"/>
        <w:rPr>
          <w:rFonts w:ascii="Calibri" w:hAnsi="Calibri"/>
          <w:kern w:val="2"/>
        </w:rPr>
      </w:pPr>
      <w:hyperlink w:anchor="_Toc178661139" w:history="1">
        <w:r w:rsidR="00EB19AB" w:rsidRPr="00D60CFE">
          <w:rPr>
            <w:rStyle w:val="a3"/>
          </w:rPr>
          <w:t>На сессии «Финансирование структурной трансформации российской экономики: где брать деньги?» обсудили источники привлечения длинных денег в условиях санкций, финансирование ключевых проектов и другие вопросы.</w:t>
        </w:r>
        <w:r w:rsidR="00EB19AB">
          <w:rPr>
            <w:webHidden/>
          </w:rPr>
          <w:tab/>
        </w:r>
        <w:r w:rsidR="00EB19AB">
          <w:rPr>
            <w:webHidden/>
          </w:rPr>
          <w:fldChar w:fldCharType="begin"/>
        </w:r>
        <w:r w:rsidR="00EB19AB">
          <w:rPr>
            <w:webHidden/>
          </w:rPr>
          <w:instrText xml:space="preserve"> PAGEREF _Toc178661139 \h </w:instrText>
        </w:r>
        <w:r w:rsidR="00EB19AB">
          <w:rPr>
            <w:webHidden/>
          </w:rPr>
        </w:r>
        <w:r w:rsidR="00EB19AB">
          <w:rPr>
            <w:webHidden/>
          </w:rPr>
          <w:fldChar w:fldCharType="separate"/>
        </w:r>
        <w:r w:rsidR="00EB19AB">
          <w:rPr>
            <w:webHidden/>
          </w:rPr>
          <w:t>36</w:t>
        </w:r>
        <w:r w:rsidR="00EB19AB">
          <w:rPr>
            <w:webHidden/>
          </w:rPr>
          <w:fldChar w:fldCharType="end"/>
        </w:r>
      </w:hyperlink>
    </w:p>
    <w:p w14:paraId="58428025" w14:textId="19E2C94D" w:rsidR="00EB19AB" w:rsidRDefault="00D841CA">
      <w:pPr>
        <w:pStyle w:val="21"/>
        <w:tabs>
          <w:tab w:val="right" w:leader="dot" w:pos="9061"/>
        </w:tabs>
        <w:rPr>
          <w:rFonts w:ascii="Calibri" w:hAnsi="Calibri"/>
          <w:noProof/>
          <w:kern w:val="2"/>
        </w:rPr>
      </w:pPr>
      <w:hyperlink w:anchor="_Toc178661140" w:history="1">
        <w:r w:rsidR="00EB19AB" w:rsidRPr="00D60CFE">
          <w:rPr>
            <w:rStyle w:val="a3"/>
            <w:noProof/>
          </w:rPr>
          <w:t>Волга Ньюс, 30.09.2024, Программа долгосрочных сбережений поможет создать финансовую подушку и получать дополнительный доход в будущем</w:t>
        </w:r>
        <w:r w:rsidR="00EB19AB">
          <w:rPr>
            <w:noProof/>
            <w:webHidden/>
          </w:rPr>
          <w:tab/>
        </w:r>
        <w:r w:rsidR="00EB19AB">
          <w:rPr>
            <w:noProof/>
            <w:webHidden/>
          </w:rPr>
          <w:fldChar w:fldCharType="begin"/>
        </w:r>
        <w:r w:rsidR="00EB19AB">
          <w:rPr>
            <w:noProof/>
            <w:webHidden/>
          </w:rPr>
          <w:instrText xml:space="preserve"> PAGEREF _Toc178661140 \h </w:instrText>
        </w:r>
        <w:r w:rsidR="00EB19AB">
          <w:rPr>
            <w:noProof/>
            <w:webHidden/>
          </w:rPr>
        </w:r>
        <w:r w:rsidR="00EB19AB">
          <w:rPr>
            <w:noProof/>
            <w:webHidden/>
          </w:rPr>
          <w:fldChar w:fldCharType="separate"/>
        </w:r>
        <w:r w:rsidR="00EB19AB">
          <w:rPr>
            <w:noProof/>
            <w:webHidden/>
          </w:rPr>
          <w:t>39</w:t>
        </w:r>
        <w:r w:rsidR="00EB19AB">
          <w:rPr>
            <w:noProof/>
            <w:webHidden/>
          </w:rPr>
          <w:fldChar w:fldCharType="end"/>
        </w:r>
      </w:hyperlink>
    </w:p>
    <w:p w14:paraId="0A3AF34C" w14:textId="7C00147C" w:rsidR="00EB19AB" w:rsidRDefault="00D841CA">
      <w:pPr>
        <w:pStyle w:val="31"/>
        <w:rPr>
          <w:rFonts w:ascii="Calibri" w:hAnsi="Calibri"/>
          <w:kern w:val="2"/>
        </w:rPr>
      </w:pPr>
      <w:hyperlink w:anchor="_Toc178661141" w:history="1">
        <w:r w:rsidR="00EB19AB" w:rsidRPr="00D60CFE">
          <w:rPr>
            <w:rStyle w:val="a3"/>
          </w:rPr>
          <w:t>Программа долгосрочных сбережений начала свою работу с января 2024 года. Это инструмент, который позволит получать гражданам дополнительный доход в будущем или создать подушку безопасности на любые цели. Подробнее о программе рассказала Юлия Горбатова, начальник отдела Центра надзора за финансовыми посредниками Волго-Вятского ГУ Банка России.</w:t>
        </w:r>
        <w:r w:rsidR="00EB19AB">
          <w:rPr>
            <w:webHidden/>
          </w:rPr>
          <w:tab/>
        </w:r>
        <w:r w:rsidR="00EB19AB">
          <w:rPr>
            <w:webHidden/>
          </w:rPr>
          <w:fldChar w:fldCharType="begin"/>
        </w:r>
        <w:r w:rsidR="00EB19AB">
          <w:rPr>
            <w:webHidden/>
          </w:rPr>
          <w:instrText xml:space="preserve"> PAGEREF _Toc178661141 \h </w:instrText>
        </w:r>
        <w:r w:rsidR="00EB19AB">
          <w:rPr>
            <w:webHidden/>
          </w:rPr>
        </w:r>
        <w:r w:rsidR="00EB19AB">
          <w:rPr>
            <w:webHidden/>
          </w:rPr>
          <w:fldChar w:fldCharType="separate"/>
        </w:r>
        <w:r w:rsidR="00EB19AB">
          <w:rPr>
            <w:webHidden/>
          </w:rPr>
          <w:t>39</w:t>
        </w:r>
        <w:r w:rsidR="00EB19AB">
          <w:rPr>
            <w:webHidden/>
          </w:rPr>
          <w:fldChar w:fldCharType="end"/>
        </w:r>
      </w:hyperlink>
    </w:p>
    <w:p w14:paraId="12946BA6" w14:textId="5673F8A1" w:rsidR="00EB19AB" w:rsidRDefault="00D841CA">
      <w:pPr>
        <w:pStyle w:val="21"/>
        <w:tabs>
          <w:tab w:val="right" w:leader="dot" w:pos="9061"/>
        </w:tabs>
        <w:rPr>
          <w:rFonts w:ascii="Calibri" w:hAnsi="Calibri"/>
          <w:noProof/>
          <w:kern w:val="2"/>
        </w:rPr>
      </w:pPr>
      <w:hyperlink w:anchor="_Toc178661142" w:history="1">
        <w:r w:rsidR="00EB19AB" w:rsidRPr="00D60CFE">
          <w:rPr>
            <w:rStyle w:val="a3"/>
            <w:noProof/>
          </w:rPr>
          <w:t>Ria 56 (Оренбург), 30.09.2024, Группа ПСБ предложила программу долгосрочных сбережений с государственным механизмом софинансирования</w:t>
        </w:r>
        <w:r w:rsidR="00EB19AB">
          <w:rPr>
            <w:noProof/>
            <w:webHidden/>
          </w:rPr>
          <w:tab/>
        </w:r>
        <w:r w:rsidR="00EB19AB">
          <w:rPr>
            <w:noProof/>
            <w:webHidden/>
          </w:rPr>
          <w:fldChar w:fldCharType="begin"/>
        </w:r>
        <w:r w:rsidR="00EB19AB">
          <w:rPr>
            <w:noProof/>
            <w:webHidden/>
          </w:rPr>
          <w:instrText xml:space="preserve"> PAGEREF _Toc178661142 \h </w:instrText>
        </w:r>
        <w:r w:rsidR="00EB19AB">
          <w:rPr>
            <w:noProof/>
            <w:webHidden/>
          </w:rPr>
        </w:r>
        <w:r w:rsidR="00EB19AB">
          <w:rPr>
            <w:noProof/>
            <w:webHidden/>
          </w:rPr>
          <w:fldChar w:fldCharType="separate"/>
        </w:r>
        <w:r w:rsidR="00EB19AB">
          <w:rPr>
            <w:noProof/>
            <w:webHidden/>
          </w:rPr>
          <w:t>40</w:t>
        </w:r>
        <w:r w:rsidR="00EB19AB">
          <w:rPr>
            <w:noProof/>
            <w:webHidden/>
          </w:rPr>
          <w:fldChar w:fldCharType="end"/>
        </w:r>
      </w:hyperlink>
    </w:p>
    <w:p w14:paraId="62F28C41" w14:textId="620FFE23" w:rsidR="00EB19AB" w:rsidRDefault="00D841CA">
      <w:pPr>
        <w:pStyle w:val="31"/>
        <w:rPr>
          <w:rFonts w:ascii="Calibri" w:hAnsi="Calibri"/>
          <w:kern w:val="2"/>
        </w:rPr>
      </w:pPr>
      <w:hyperlink w:anchor="_Toc178661143" w:history="1">
        <w:r w:rsidR="00EB19AB" w:rsidRPr="00D60CFE">
          <w:rPr>
            <w:rStyle w:val="a3"/>
          </w:rPr>
          <w:t>Группа ПСБ предложила частным клиентам новый продукт в рамках государственной программы долгосрочных сбережений. Программа содержит целый комплекс преимуществ для людей любых возрастов и позволяет с помощью государственного софинансирования и налоговых льгот сформировать личный капитал на любые цели, в том числе — как прибавку к пенсии. Кроме того, предусмотрена возможность передачи личного капитала по наследству.</w:t>
        </w:r>
        <w:r w:rsidR="00EB19AB">
          <w:rPr>
            <w:webHidden/>
          </w:rPr>
          <w:tab/>
        </w:r>
        <w:r w:rsidR="00EB19AB">
          <w:rPr>
            <w:webHidden/>
          </w:rPr>
          <w:fldChar w:fldCharType="begin"/>
        </w:r>
        <w:r w:rsidR="00EB19AB">
          <w:rPr>
            <w:webHidden/>
          </w:rPr>
          <w:instrText xml:space="preserve"> PAGEREF _Toc178661143 \h </w:instrText>
        </w:r>
        <w:r w:rsidR="00EB19AB">
          <w:rPr>
            <w:webHidden/>
          </w:rPr>
        </w:r>
        <w:r w:rsidR="00EB19AB">
          <w:rPr>
            <w:webHidden/>
          </w:rPr>
          <w:fldChar w:fldCharType="separate"/>
        </w:r>
        <w:r w:rsidR="00EB19AB">
          <w:rPr>
            <w:webHidden/>
          </w:rPr>
          <w:t>40</w:t>
        </w:r>
        <w:r w:rsidR="00EB19AB">
          <w:rPr>
            <w:webHidden/>
          </w:rPr>
          <w:fldChar w:fldCharType="end"/>
        </w:r>
      </w:hyperlink>
    </w:p>
    <w:p w14:paraId="0DFB885C" w14:textId="2BD3E3C9" w:rsidR="00EB19AB" w:rsidRDefault="00D841CA">
      <w:pPr>
        <w:pStyle w:val="21"/>
        <w:tabs>
          <w:tab w:val="right" w:leader="dot" w:pos="9061"/>
        </w:tabs>
        <w:rPr>
          <w:rFonts w:ascii="Calibri" w:hAnsi="Calibri"/>
          <w:noProof/>
          <w:kern w:val="2"/>
        </w:rPr>
      </w:pPr>
      <w:hyperlink w:anchor="_Toc178661144" w:history="1">
        <w:r w:rsidR="00EB19AB" w:rsidRPr="00D60CFE">
          <w:rPr>
            <w:rStyle w:val="a3"/>
            <w:noProof/>
          </w:rPr>
          <w:t>Московский Комсомолец Дагестан, 30.09.2024, Запущена программа долгосрочных сбережений с поддержкой государства</w:t>
        </w:r>
        <w:r w:rsidR="00EB19AB">
          <w:rPr>
            <w:noProof/>
            <w:webHidden/>
          </w:rPr>
          <w:tab/>
        </w:r>
        <w:r w:rsidR="00EB19AB">
          <w:rPr>
            <w:noProof/>
            <w:webHidden/>
          </w:rPr>
          <w:fldChar w:fldCharType="begin"/>
        </w:r>
        <w:r w:rsidR="00EB19AB">
          <w:rPr>
            <w:noProof/>
            <w:webHidden/>
          </w:rPr>
          <w:instrText xml:space="preserve"> PAGEREF _Toc178661144 \h </w:instrText>
        </w:r>
        <w:r w:rsidR="00EB19AB">
          <w:rPr>
            <w:noProof/>
            <w:webHidden/>
          </w:rPr>
        </w:r>
        <w:r w:rsidR="00EB19AB">
          <w:rPr>
            <w:noProof/>
            <w:webHidden/>
          </w:rPr>
          <w:fldChar w:fldCharType="separate"/>
        </w:r>
        <w:r w:rsidR="00EB19AB">
          <w:rPr>
            <w:noProof/>
            <w:webHidden/>
          </w:rPr>
          <w:t>42</w:t>
        </w:r>
        <w:r w:rsidR="00EB19AB">
          <w:rPr>
            <w:noProof/>
            <w:webHidden/>
          </w:rPr>
          <w:fldChar w:fldCharType="end"/>
        </w:r>
      </w:hyperlink>
    </w:p>
    <w:p w14:paraId="05AAF6BC" w14:textId="32E912A0" w:rsidR="00EB19AB" w:rsidRDefault="00D841CA">
      <w:pPr>
        <w:pStyle w:val="31"/>
        <w:rPr>
          <w:rFonts w:ascii="Calibri" w:hAnsi="Calibri"/>
          <w:kern w:val="2"/>
        </w:rPr>
      </w:pPr>
      <w:hyperlink w:anchor="_Toc178661145" w:history="1">
        <w:r w:rsidR="00EB19AB" w:rsidRPr="00D60CFE">
          <w:rPr>
            <w:rStyle w:val="a3"/>
          </w:rPr>
          <w:t>В Дагестане, как и по всей стране, стартовала новая программа долгосрочных сбережений, предложенная Группой ПСБ. Этот продукт, разработанный в рамках государственной программы, предоставляет частным клиентам множество преимуществ, включая государственное софинансирование и налоговые льготы. Программа позволяет людям всех возрастов накапливать личный капитал для различных целей, включая прибавку к пенсии, и предусматривает возможность передачи накоплений по наследству.</w:t>
        </w:r>
        <w:r w:rsidR="00EB19AB">
          <w:rPr>
            <w:webHidden/>
          </w:rPr>
          <w:tab/>
        </w:r>
        <w:r w:rsidR="00EB19AB">
          <w:rPr>
            <w:webHidden/>
          </w:rPr>
          <w:fldChar w:fldCharType="begin"/>
        </w:r>
        <w:r w:rsidR="00EB19AB">
          <w:rPr>
            <w:webHidden/>
          </w:rPr>
          <w:instrText xml:space="preserve"> PAGEREF _Toc178661145 \h </w:instrText>
        </w:r>
        <w:r w:rsidR="00EB19AB">
          <w:rPr>
            <w:webHidden/>
          </w:rPr>
        </w:r>
        <w:r w:rsidR="00EB19AB">
          <w:rPr>
            <w:webHidden/>
          </w:rPr>
          <w:fldChar w:fldCharType="separate"/>
        </w:r>
        <w:r w:rsidR="00EB19AB">
          <w:rPr>
            <w:webHidden/>
          </w:rPr>
          <w:t>42</w:t>
        </w:r>
        <w:r w:rsidR="00EB19AB">
          <w:rPr>
            <w:webHidden/>
          </w:rPr>
          <w:fldChar w:fldCharType="end"/>
        </w:r>
      </w:hyperlink>
    </w:p>
    <w:p w14:paraId="0AC83E73" w14:textId="6A436ECB" w:rsidR="00EB19AB" w:rsidRDefault="00D841CA">
      <w:pPr>
        <w:pStyle w:val="21"/>
        <w:tabs>
          <w:tab w:val="right" w:leader="dot" w:pos="9061"/>
        </w:tabs>
        <w:rPr>
          <w:rFonts w:ascii="Calibri" w:hAnsi="Calibri"/>
          <w:noProof/>
          <w:kern w:val="2"/>
        </w:rPr>
      </w:pPr>
      <w:hyperlink w:anchor="_Toc178661146" w:history="1">
        <w:r w:rsidR="00EB19AB" w:rsidRPr="00D60CFE">
          <w:rPr>
            <w:rStyle w:val="a3"/>
            <w:noProof/>
          </w:rPr>
          <w:t>Конкурент, 30.09.2024, Не так привлекательно, как хотелось бы: эксперт сказал, что не так с вкладами под 25% годовых</w:t>
        </w:r>
        <w:r w:rsidR="00EB19AB">
          <w:rPr>
            <w:noProof/>
            <w:webHidden/>
          </w:rPr>
          <w:tab/>
        </w:r>
        <w:r w:rsidR="00EB19AB">
          <w:rPr>
            <w:noProof/>
            <w:webHidden/>
          </w:rPr>
          <w:fldChar w:fldCharType="begin"/>
        </w:r>
        <w:r w:rsidR="00EB19AB">
          <w:rPr>
            <w:noProof/>
            <w:webHidden/>
          </w:rPr>
          <w:instrText xml:space="preserve"> PAGEREF _Toc178661146 \h </w:instrText>
        </w:r>
        <w:r w:rsidR="00EB19AB">
          <w:rPr>
            <w:noProof/>
            <w:webHidden/>
          </w:rPr>
        </w:r>
        <w:r w:rsidR="00EB19AB">
          <w:rPr>
            <w:noProof/>
            <w:webHidden/>
          </w:rPr>
          <w:fldChar w:fldCharType="separate"/>
        </w:r>
        <w:r w:rsidR="00EB19AB">
          <w:rPr>
            <w:noProof/>
            <w:webHidden/>
          </w:rPr>
          <w:t>43</w:t>
        </w:r>
        <w:r w:rsidR="00EB19AB">
          <w:rPr>
            <w:noProof/>
            <w:webHidden/>
          </w:rPr>
          <w:fldChar w:fldCharType="end"/>
        </w:r>
      </w:hyperlink>
    </w:p>
    <w:p w14:paraId="3F108570" w14:textId="125AB688" w:rsidR="00EB19AB" w:rsidRDefault="00D841CA">
      <w:pPr>
        <w:pStyle w:val="31"/>
        <w:rPr>
          <w:rFonts w:ascii="Calibri" w:hAnsi="Calibri"/>
          <w:kern w:val="2"/>
        </w:rPr>
      </w:pPr>
      <w:hyperlink w:anchor="_Toc178661147" w:history="1">
        <w:r w:rsidR="00EB19AB" w:rsidRPr="00D60CFE">
          <w:rPr>
            <w:rStyle w:val="a3"/>
          </w:rPr>
          <w:t>Новые депозиты, которые начали предлагать россиянам банки, не настолько привлекательны, как кажется на первый взгляд. Такое заявление сделал эксперт по фондовому рынку «БКС Мир инвестиций» Евгений Миронюк.</w:t>
        </w:r>
        <w:r w:rsidR="00EB19AB">
          <w:rPr>
            <w:webHidden/>
          </w:rPr>
          <w:tab/>
        </w:r>
        <w:r w:rsidR="00EB19AB">
          <w:rPr>
            <w:webHidden/>
          </w:rPr>
          <w:fldChar w:fldCharType="begin"/>
        </w:r>
        <w:r w:rsidR="00EB19AB">
          <w:rPr>
            <w:webHidden/>
          </w:rPr>
          <w:instrText xml:space="preserve"> PAGEREF _Toc178661147 \h </w:instrText>
        </w:r>
        <w:r w:rsidR="00EB19AB">
          <w:rPr>
            <w:webHidden/>
          </w:rPr>
        </w:r>
        <w:r w:rsidR="00EB19AB">
          <w:rPr>
            <w:webHidden/>
          </w:rPr>
          <w:fldChar w:fldCharType="separate"/>
        </w:r>
        <w:r w:rsidR="00EB19AB">
          <w:rPr>
            <w:webHidden/>
          </w:rPr>
          <w:t>43</w:t>
        </w:r>
        <w:r w:rsidR="00EB19AB">
          <w:rPr>
            <w:webHidden/>
          </w:rPr>
          <w:fldChar w:fldCharType="end"/>
        </w:r>
      </w:hyperlink>
    </w:p>
    <w:p w14:paraId="77DBF459" w14:textId="6D5EA3A4" w:rsidR="00EB19AB" w:rsidRDefault="00D841CA">
      <w:pPr>
        <w:pStyle w:val="12"/>
        <w:tabs>
          <w:tab w:val="right" w:leader="dot" w:pos="9061"/>
        </w:tabs>
        <w:rPr>
          <w:rFonts w:ascii="Calibri" w:hAnsi="Calibri"/>
          <w:b w:val="0"/>
          <w:noProof/>
          <w:kern w:val="2"/>
          <w:sz w:val="24"/>
        </w:rPr>
      </w:pPr>
      <w:hyperlink w:anchor="_Toc178661148" w:history="1">
        <w:r w:rsidR="00EB19AB" w:rsidRPr="00D60CFE">
          <w:rPr>
            <w:rStyle w:val="a3"/>
            <w:noProof/>
          </w:rPr>
          <w:t>Новости развития системы обязательного пенсионного страхования и страховой пенсии</w:t>
        </w:r>
        <w:r w:rsidR="00EB19AB">
          <w:rPr>
            <w:noProof/>
            <w:webHidden/>
          </w:rPr>
          <w:tab/>
        </w:r>
        <w:r w:rsidR="00EB19AB">
          <w:rPr>
            <w:noProof/>
            <w:webHidden/>
          </w:rPr>
          <w:fldChar w:fldCharType="begin"/>
        </w:r>
        <w:r w:rsidR="00EB19AB">
          <w:rPr>
            <w:noProof/>
            <w:webHidden/>
          </w:rPr>
          <w:instrText xml:space="preserve"> PAGEREF _Toc178661148 \h </w:instrText>
        </w:r>
        <w:r w:rsidR="00EB19AB">
          <w:rPr>
            <w:noProof/>
            <w:webHidden/>
          </w:rPr>
        </w:r>
        <w:r w:rsidR="00EB19AB">
          <w:rPr>
            <w:noProof/>
            <w:webHidden/>
          </w:rPr>
          <w:fldChar w:fldCharType="separate"/>
        </w:r>
        <w:r w:rsidR="00EB19AB">
          <w:rPr>
            <w:noProof/>
            <w:webHidden/>
          </w:rPr>
          <w:t>43</w:t>
        </w:r>
        <w:r w:rsidR="00EB19AB">
          <w:rPr>
            <w:noProof/>
            <w:webHidden/>
          </w:rPr>
          <w:fldChar w:fldCharType="end"/>
        </w:r>
      </w:hyperlink>
    </w:p>
    <w:p w14:paraId="4C39F24B" w14:textId="73E9655E" w:rsidR="00EB19AB" w:rsidRDefault="00D841CA">
      <w:pPr>
        <w:pStyle w:val="21"/>
        <w:tabs>
          <w:tab w:val="right" w:leader="dot" w:pos="9061"/>
        </w:tabs>
        <w:rPr>
          <w:rFonts w:ascii="Calibri" w:hAnsi="Calibri"/>
          <w:noProof/>
          <w:kern w:val="2"/>
        </w:rPr>
      </w:pPr>
      <w:hyperlink w:anchor="_Toc178661149" w:history="1">
        <w:r w:rsidR="00EB19AB" w:rsidRPr="00D60CFE">
          <w:rPr>
            <w:rStyle w:val="a3"/>
            <w:noProof/>
          </w:rPr>
          <w:t>Парламентская газета, 30.09.2024, В Госдуму внесли проект бюджета Соцфонда на следующие три года</w:t>
        </w:r>
        <w:r w:rsidR="00EB19AB">
          <w:rPr>
            <w:noProof/>
            <w:webHidden/>
          </w:rPr>
          <w:tab/>
        </w:r>
        <w:r w:rsidR="00EB19AB">
          <w:rPr>
            <w:noProof/>
            <w:webHidden/>
          </w:rPr>
          <w:fldChar w:fldCharType="begin"/>
        </w:r>
        <w:r w:rsidR="00EB19AB">
          <w:rPr>
            <w:noProof/>
            <w:webHidden/>
          </w:rPr>
          <w:instrText xml:space="preserve"> PAGEREF _Toc178661149 \h </w:instrText>
        </w:r>
        <w:r w:rsidR="00EB19AB">
          <w:rPr>
            <w:noProof/>
            <w:webHidden/>
          </w:rPr>
        </w:r>
        <w:r w:rsidR="00EB19AB">
          <w:rPr>
            <w:noProof/>
            <w:webHidden/>
          </w:rPr>
          <w:fldChar w:fldCharType="separate"/>
        </w:r>
        <w:r w:rsidR="00EB19AB">
          <w:rPr>
            <w:noProof/>
            <w:webHidden/>
          </w:rPr>
          <w:t>43</w:t>
        </w:r>
        <w:r w:rsidR="00EB19AB">
          <w:rPr>
            <w:noProof/>
            <w:webHidden/>
          </w:rPr>
          <w:fldChar w:fldCharType="end"/>
        </w:r>
      </w:hyperlink>
    </w:p>
    <w:p w14:paraId="6610F9BD" w14:textId="52B80757" w:rsidR="00EB19AB" w:rsidRDefault="00D841CA">
      <w:pPr>
        <w:pStyle w:val="31"/>
        <w:rPr>
          <w:rFonts w:ascii="Calibri" w:hAnsi="Calibri"/>
          <w:kern w:val="2"/>
        </w:rPr>
      </w:pPr>
      <w:hyperlink w:anchor="_Toc178661150" w:history="1">
        <w:r w:rsidR="00EB19AB" w:rsidRPr="00D60CFE">
          <w:rPr>
            <w:rStyle w:val="a3"/>
          </w:rPr>
          <w:t>Правительство 30 сентября внесло в Госдуму проект бюджета Фонда пенсионного и социального страхования на 2025 год и на плановый период 2026 и 2027 годов, следует из электронной базы палаты.</w:t>
        </w:r>
        <w:r w:rsidR="00EB19AB">
          <w:rPr>
            <w:webHidden/>
          </w:rPr>
          <w:tab/>
        </w:r>
        <w:r w:rsidR="00EB19AB">
          <w:rPr>
            <w:webHidden/>
          </w:rPr>
          <w:fldChar w:fldCharType="begin"/>
        </w:r>
        <w:r w:rsidR="00EB19AB">
          <w:rPr>
            <w:webHidden/>
          </w:rPr>
          <w:instrText xml:space="preserve"> PAGEREF _Toc178661150 \h </w:instrText>
        </w:r>
        <w:r w:rsidR="00EB19AB">
          <w:rPr>
            <w:webHidden/>
          </w:rPr>
        </w:r>
        <w:r w:rsidR="00EB19AB">
          <w:rPr>
            <w:webHidden/>
          </w:rPr>
          <w:fldChar w:fldCharType="separate"/>
        </w:r>
        <w:r w:rsidR="00EB19AB">
          <w:rPr>
            <w:webHidden/>
          </w:rPr>
          <w:t>43</w:t>
        </w:r>
        <w:r w:rsidR="00EB19AB">
          <w:rPr>
            <w:webHidden/>
          </w:rPr>
          <w:fldChar w:fldCharType="end"/>
        </w:r>
      </w:hyperlink>
    </w:p>
    <w:p w14:paraId="3449C757" w14:textId="108F500E" w:rsidR="00EB19AB" w:rsidRDefault="00D841CA">
      <w:pPr>
        <w:pStyle w:val="21"/>
        <w:tabs>
          <w:tab w:val="right" w:leader="dot" w:pos="9061"/>
        </w:tabs>
        <w:rPr>
          <w:rFonts w:ascii="Calibri" w:hAnsi="Calibri"/>
          <w:noProof/>
          <w:kern w:val="2"/>
        </w:rPr>
      </w:pPr>
      <w:hyperlink w:anchor="_Toc178661151" w:history="1">
        <w:r w:rsidR="00EB19AB" w:rsidRPr="00D60CFE">
          <w:rPr>
            <w:rStyle w:val="a3"/>
            <w:noProof/>
          </w:rPr>
          <w:t>Парламентская газета, 30.09.2024, На выплату пенсий в 2025 году в бюджете запланировали 824 миллиарда рублей</w:t>
        </w:r>
        <w:r w:rsidR="00EB19AB">
          <w:rPr>
            <w:noProof/>
            <w:webHidden/>
          </w:rPr>
          <w:tab/>
        </w:r>
        <w:r w:rsidR="00EB19AB">
          <w:rPr>
            <w:noProof/>
            <w:webHidden/>
          </w:rPr>
          <w:fldChar w:fldCharType="begin"/>
        </w:r>
        <w:r w:rsidR="00EB19AB">
          <w:rPr>
            <w:noProof/>
            <w:webHidden/>
          </w:rPr>
          <w:instrText xml:space="preserve"> PAGEREF _Toc178661151 \h </w:instrText>
        </w:r>
        <w:r w:rsidR="00EB19AB">
          <w:rPr>
            <w:noProof/>
            <w:webHidden/>
          </w:rPr>
        </w:r>
        <w:r w:rsidR="00EB19AB">
          <w:rPr>
            <w:noProof/>
            <w:webHidden/>
          </w:rPr>
          <w:fldChar w:fldCharType="separate"/>
        </w:r>
        <w:r w:rsidR="00EB19AB">
          <w:rPr>
            <w:noProof/>
            <w:webHidden/>
          </w:rPr>
          <w:t>44</w:t>
        </w:r>
        <w:r w:rsidR="00EB19AB">
          <w:rPr>
            <w:noProof/>
            <w:webHidden/>
          </w:rPr>
          <w:fldChar w:fldCharType="end"/>
        </w:r>
      </w:hyperlink>
    </w:p>
    <w:p w14:paraId="0D711BDE" w14:textId="0AEDFD2B" w:rsidR="00EB19AB" w:rsidRDefault="00D841CA">
      <w:pPr>
        <w:pStyle w:val="31"/>
        <w:rPr>
          <w:rFonts w:ascii="Calibri" w:hAnsi="Calibri"/>
          <w:kern w:val="2"/>
        </w:rPr>
      </w:pPr>
      <w:hyperlink w:anchor="_Toc178661152" w:history="1">
        <w:r w:rsidR="00EB19AB" w:rsidRPr="00D60CFE">
          <w:rPr>
            <w:rStyle w:val="a3"/>
          </w:rPr>
          <w:t>На выплату пенсий в 2025 году в федеральном бюджете запланировали 824 миллиарда рублей. Это следует из документа, внесенного в Госдуму 30 сентября.</w:t>
        </w:r>
        <w:r w:rsidR="00EB19AB">
          <w:rPr>
            <w:webHidden/>
          </w:rPr>
          <w:tab/>
        </w:r>
        <w:r w:rsidR="00EB19AB">
          <w:rPr>
            <w:webHidden/>
          </w:rPr>
          <w:fldChar w:fldCharType="begin"/>
        </w:r>
        <w:r w:rsidR="00EB19AB">
          <w:rPr>
            <w:webHidden/>
          </w:rPr>
          <w:instrText xml:space="preserve"> PAGEREF _Toc178661152 \h </w:instrText>
        </w:r>
        <w:r w:rsidR="00EB19AB">
          <w:rPr>
            <w:webHidden/>
          </w:rPr>
        </w:r>
        <w:r w:rsidR="00EB19AB">
          <w:rPr>
            <w:webHidden/>
          </w:rPr>
          <w:fldChar w:fldCharType="separate"/>
        </w:r>
        <w:r w:rsidR="00EB19AB">
          <w:rPr>
            <w:webHidden/>
          </w:rPr>
          <w:t>44</w:t>
        </w:r>
        <w:r w:rsidR="00EB19AB">
          <w:rPr>
            <w:webHidden/>
          </w:rPr>
          <w:fldChar w:fldCharType="end"/>
        </w:r>
      </w:hyperlink>
    </w:p>
    <w:p w14:paraId="4746BD29" w14:textId="48D246A3" w:rsidR="00EB19AB" w:rsidRDefault="00D841CA">
      <w:pPr>
        <w:pStyle w:val="21"/>
        <w:tabs>
          <w:tab w:val="right" w:leader="dot" w:pos="9061"/>
        </w:tabs>
        <w:rPr>
          <w:rFonts w:ascii="Calibri" w:hAnsi="Calibri"/>
          <w:noProof/>
          <w:kern w:val="2"/>
        </w:rPr>
      </w:pPr>
      <w:hyperlink w:anchor="_Toc178661153" w:history="1">
        <w:r w:rsidR="00EB19AB" w:rsidRPr="00D60CFE">
          <w:rPr>
            <w:rStyle w:val="a3"/>
            <w:noProof/>
          </w:rPr>
          <w:t>Парламентская газета, 30.09.2024, В ЛДПР предложили разрешить россиянам передачу пенсионных баллов родителям</w:t>
        </w:r>
        <w:r w:rsidR="00EB19AB">
          <w:rPr>
            <w:noProof/>
            <w:webHidden/>
          </w:rPr>
          <w:tab/>
        </w:r>
        <w:r w:rsidR="00EB19AB">
          <w:rPr>
            <w:noProof/>
            <w:webHidden/>
          </w:rPr>
          <w:fldChar w:fldCharType="begin"/>
        </w:r>
        <w:r w:rsidR="00EB19AB">
          <w:rPr>
            <w:noProof/>
            <w:webHidden/>
          </w:rPr>
          <w:instrText xml:space="preserve"> PAGEREF _Toc178661153 \h </w:instrText>
        </w:r>
        <w:r w:rsidR="00EB19AB">
          <w:rPr>
            <w:noProof/>
            <w:webHidden/>
          </w:rPr>
        </w:r>
        <w:r w:rsidR="00EB19AB">
          <w:rPr>
            <w:noProof/>
            <w:webHidden/>
          </w:rPr>
          <w:fldChar w:fldCharType="separate"/>
        </w:r>
        <w:r w:rsidR="00EB19AB">
          <w:rPr>
            <w:noProof/>
            <w:webHidden/>
          </w:rPr>
          <w:t>44</w:t>
        </w:r>
        <w:r w:rsidR="00EB19AB">
          <w:rPr>
            <w:noProof/>
            <w:webHidden/>
          </w:rPr>
          <w:fldChar w:fldCharType="end"/>
        </w:r>
      </w:hyperlink>
    </w:p>
    <w:p w14:paraId="7FD3997E" w14:textId="16945D74" w:rsidR="00EB19AB" w:rsidRDefault="00D841CA">
      <w:pPr>
        <w:pStyle w:val="31"/>
        <w:rPr>
          <w:rFonts w:ascii="Calibri" w:hAnsi="Calibri"/>
          <w:kern w:val="2"/>
        </w:rPr>
      </w:pPr>
      <w:hyperlink w:anchor="_Toc178661154" w:history="1">
        <w:r w:rsidR="00EB19AB" w:rsidRPr="00D60CFE">
          <w:rPr>
            <w:rStyle w:val="a3"/>
          </w:rPr>
          <w:t>Группа депутатов ЛДПР во главе с лидером партии Леонидом Слуцким, а также сенаторы Елена Афанасьева и Вадим Деньгин предложили предоставить россиянам право направлять свои пенсионные баллы родителям. Такой законопроект внесли 30 сентября в Госдуму, документ опубликован в электронной базе палаты.</w:t>
        </w:r>
        <w:r w:rsidR="00EB19AB">
          <w:rPr>
            <w:webHidden/>
          </w:rPr>
          <w:tab/>
        </w:r>
        <w:r w:rsidR="00EB19AB">
          <w:rPr>
            <w:webHidden/>
          </w:rPr>
          <w:fldChar w:fldCharType="begin"/>
        </w:r>
        <w:r w:rsidR="00EB19AB">
          <w:rPr>
            <w:webHidden/>
          </w:rPr>
          <w:instrText xml:space="preserve"> PAGEREF _Toc178661154 \h </w:instrText>
        </w:r>
        <w:r w:rsidR="00EB19AB">
          <w:rPr>
            <w:webHidden/>
          </w:rPr>
        </w:r>
        <w:r w:rsidR="00EB19AB">
          <w:rPr>
            <w:webHidden/>
          </w:rPr>
          <w:fldChar w:fldCharType="separate"/>
        </w:r>
        <w:r w:rsidR="00EB19AB">
          <w:rPr>
            <w:webHidden/>
          </w:rPr>
          <w:t>44</w:t>
        </w:r>
        <w:r w:rsidR="00EB19AB">
          <w:rPr>
            <w:webHidden/>
          </w:rPr>
          <w:fldChar w:fldCharType="end"/>
        </w:r>
      </w:hyperlink>
    </w:p>
    <w:p w14:paraId="73B4818A" w14:textId="6C4CB4C5" w:rsidR="00EB19AB" w:rsidRDefault="00D841CA">
      <w:pPr>
        <w:pStyle w:val="21"/>
        <w:tabs>
          <w:tab w:val="right" w:leader="dot" w:pos="9061"/>
        </w:tabs>
        <w:rPr>
          <w:rFonts w:ascii="Calibri" w:hAnsi="Calibri"/>
          <w:noProof/>
          <w:kern w:val="2"/>
        </w:rPr>
      </w:pPr>
      <w:hyperlink w:anchor="_Toc178661155" w:history="1">
        <w:r w:rsidR="00EB19AB" w:rsidRPr="00D60CFE">
          <w:rPr>
            <w:rStyle w:val="a3"/>
            <w:noProof/>
          </w:rPr>
          <w:t>Известия, 30.09.2024, В Госдуме намерены разрешить россиянам направлять свои пенсионные баллы родителям</w:t>
        </w:r>
        <w:r w:rsidR="00EB19AB">
          <w:rPr>
            <w:noProof/>
            <w:webHidden/>
          </w:rPr>
          <w:tab/>
        </w:r>
        <w:r w:rsidR="00EB19AB">
          <w:rPr>
            <w:noProof/>
            <w:webHidden/>
          </w:rPr>
          <w:fldChar w:fldCharType="begin"/>
        </w:r>
        <w:r w:rsidR="00EB19AB">
          <w:rPr>
            <w:noProof/>
            <w:webHidden/>
          </w:rPr>
          <w:instrText xml:space="preserve"> PAGEREF _Toc178661155 \h </w:instrText>
        </w:r>
        <w:r w:rsidR="00EB19AB">
          <w:rPr>
            <w:noProof/>
            <w:webHidden/>
          </w:rPr>
        </w:r>
        <w:r w:rsidR="00EB19AB">
          <w:rPr>
            <w:noProof/>
            <w:webHidden/>
          </w:rPr>
          <w:fldChar w:fldCharType="separate"/>
        </w:r>
        <w:r w:rsidR="00EB19AB">
          <w:rPr>
            <w:noProof/>
            <w:webHidden/>
          </w:rPr>
          <w:t>45</w:t>
        </w:r>
        <w:r w:rsidR="00EB19AB">
          <w:rPr>
            <w:noProof/>
            <w:webHidden/>
          </w:rPr>
          <w:fldChar w:fldCharType="end"/>
        </w:r>
      </w:hyperlink>
    </w:p>
    <w:p w14:paraId="6EDA7441" w14:textId="2FBAC377" w:rsidR="00EB19AB" w:rsidRDefault="00D841CA">
      <w:pPr>
        <w:pStyle w:val="31"/>
        <w:rPr>
          <w:rFonts w:ascii="Calibri" w:hAnsi="Calibri"/>
          <w:kern w:val="2"/>
        </w:rPr>
      </w:pPr>
      <w:hyperlink w:anchor="_Toc178661156" w:history="1">
        <w:r w:rsidR="00EB19AB" w:rsidRPr="00D60CFE">
          <w:rPr>
            <w:rStyle w:val="a3"/>
          </w:rPr>
          <w:t>В Госдуме хотят разрешить россиянам направлять свои пенсионные баллы родителям. Как выяснили «Известия», такой законопроект будет вынесен в нижнюю палату 30 сентября группой депутатов во главе с лидером фракции ЛДПР Леонидом Слуцким.</w:t>
        </w:r>
        <w:r w:rsidR="00EB19AB">
          <w:rPr>
            <w:webHidden/>
          </w:rPr>
          <w:tab/>
        </w:r>
        <w:r w:rsidR="00EB19AB">
          <w:rPr>
            <w:webHidden/>
          </w:rPr>
          <w:fldChar w:fldCharType="begin"/>
        </w:r>
        <w:r w:rsidR="00EB19AB">
          <w:rPr>
            <w:webHidden/>
          </w:rPr>
          <w:instrText xml:space="preserve"> PAGEREF _Toc178661156 \h </w:instrText>
        </w:r>
        <w:r w:rsidR="00EB19AB">
          <w:rPr>
            <w:webHidden/>
          </w:rPr>
        </w:r>
        <w:r w:rsidR="00EB19AB">
          <w:rPr>
            <w:webHidden/>
          </w:rPr>
          <w:fldChar w:fldCharType="separate"/>
        </w:r>
        <w:r w:rsidR="00EB19AB">
          <w:rPr>
            <w:webHidden/>
          </w:rPr>
          <w:t>45</w:t>
        </w:r>
        <w:r w:rsidR="00EB19AB">
          <w:rPr>
            <w:webHidden/>
          </w:rPr>
          <w:fldChar w:fldCharType="end"/>
        </w:r>
      </w:hyperlink>
    </w:p>
    <w:p w14:paraId="4DAADBD2" w14:textId="0BD6E0DA" w:rsidR="00EB19AB" w:rsidRDefault="00D841CA">
      <w:pPr>
        <w:pStyle w:val="21"/>
        <w:tabs>
          <w:tab w:val="right" w:leader="dot" w:pos="9061"/>
        </w:tabs>
        <w:rPr>
          <w:rFonts w:ascii="Calibri" w:hAnsi="Calibri"/>
          <w:noProof/>
          <w:kern w:val="2"/>
        </w:rPr>
      </w:pPr>
      <w:hyperlink w:anchor="_Toc178661157" w:history="1">
        <w:r w:rsidR="00EB19AB" w:rsidRPr="00D60CFE">
          <w:rPr>
            <w:rStyle w:val="a3"/>
            <w:noProof/>
          </w:rPr>
          <w:t>Известия, 30.09.2024, Правительство предложило доработать проект о передаче пенсионных баллов родителям</w:t>
        </w:r>
        <w:r w:rsidR="00EB19AB">
          <w:rPr>
            <w:noProof/>
            <w:webHidden/>
          </w:rPr>
          <w:tab/>
        </w:r>
        <w:r w:rsidR="00EB19AB">
          <w:rPr>
            <w:noProof/>
            <w:webHidden/>
          </w:rPr>
          <w:fldChar w:fldCharType="begin"/>
        </w:r>
        <w:r w:rsidR="00EB19AB">
          <w:rPr>
            <w:noProof/>
            <w:webHidden/>
          </w:rPr>
          <w:instrText xml:space="preserve"> PAGEREF _Toc178661157 \h </w:instrText>
        </w:r>
        <w:r w:rsidR="00EB19AB">
          <w:rPr>
            <w:noProof/>
            <w:webHidden/>
          </w:rPr>
        </w:r>
        <w:r w:rsidR="00EB19AB">
          <w:rPr>
            <w:noProof/>
            <w:webHidden/>
          </w:rPr>
          <w:fldChar w:fldCharType="separate"/>
        </w:r>
        <w:r w:rsidR="00EB19AB">
          <w:rPr>
            <w:noProof/>
            <w:webHidden/>
          </w:rPr>
          <w:t>46</w:t>
        </w:r>
        <w:r w:rsidR="00EB19AB">
          <w:rPr>
            <w:noProof/>
            <w:webHidden/>
          </w:rPr>
          <w:fldChar w:fldCharType="end"/>
        </w:r>
      </w:hyperlink>
    </w:p>
    <w:p w14:paraId="2EBFEB05" w14:textId="544AC617" w:rsidR="00EB19AB" w:rsidRDefault="00D841CA">
      <w:pPr>
        <w:pStyle w:val="31"/>
        <w:rPr>
          <w:rFonts w:ascii="Calibri" w:hAnsi="Calibri"/>
          <w:kern w:val="2"/>
        </w:rPr>
      </w:pPr>
      <w:hyperlink w:anchor="_Toc178661158" w:history="1">
        <w:r w:rsidR="00EB19AB" w:rsidRPr="00D60CFE">
          <w:rPr>
            <w:rStyle w:val="a3"/>
          </w:rPr>
          <w:t>Правительство предложило существенно доработать законопроект о передаче пенсионных баллов родителям. Это следует из заключения кабмина, которое имеется в распоряжении «Известий» 30 сентября.</w:t>
        </w:r>
        <w:r w:rsidR="00EB19AB">
          <w:rPr>
            <w:webHidden/>
          </w:rPr>
          <w:tab/>
        </w:r>
        <w:r w:rsidR="00EB19AB">
          <w:rPr>
            <w:webHidden/>
          </w:rPr>
          <w:fldChar w:fldCharType="begin"/>
        </w:r>
        <w:r w:rsidR="00EB19AB">
          <w:rPr>
            <w:webHidden/>
          </w:rPr>
          <w:instrText xml:space="preserve"> PAGEREF _Toc178661158 \h </w:instrText>
        </w:r>
        <w:r w:rsidR="00EB19AB">
          <w:rPr>
            <w:webHidden/>
          </w:rPr>
        </w:r>
        <w:r w:rsidR="00EB19AB">
          <w:rPr>
            <w:webHidden/>
          </w:rPr>
          <w:fldChar w:fldCharType="separate"/>
        </w:r>
        <w:r w:rsidR="00EB19AB">
          <w:rPr>
            <w:webHidden/>
          </w:rPr>
          <w:t>46</w:t>
        </w:r>
        <w:r w:rsidR="00EB19AB">
          <w:rPr>
            <w:webHidden/>
          </w:rPr>
          <w:fldChar w:fldCharType="end"/>
        </w:r>
      </w:hyperlink>
    </w:p>
    <w:p w14:paraId="13A7EF98" w14:textId="2DA07BF1" w:rsidR="00EB19AB" w:rsidRDefault="00D841CA">
      <w:pPr>
        <w:pStyle w:val="21"/>
        <w:tabs>
          <w:tab w:val="right" w:leader="dot" w:pos="9061"/>
        </w:tabs>
        <w:rPr>
          <w:rFonts w:ascii="Calibri" w:hAnsi="Calibri"/>
          <w:noProof/>
          <w:kern w:val="2"/>
        </w:rPr>
      </w:pPr>
      <w:hyperlink w:anchor="_Toc178661159" w:history="1">
        <w:r w:rsidR="00EB19AB" w:rsidRPr="00D60CFE">
          <w:rPr>
            <w:rStyle w:val="a3"/>
            <w:noProof/>
          </w:rPr>
          <w:t>ТАСС, 30.09.2024, В Госдуму внесут законопроект, разрешающий передавать родителям пенсионные баллы</w:t>
        </w:r>
        <w:r w:rsidR="00EB19AB">
          <w:rPr>
            <w:noProof/>
            <w:webHidden/>
          </w:rPr>
          <w:tab/>
        </w:r>
        <w:r w:rsidR="00EB19AB">
          <w:rPr>
            <w:noProof/>
            <w:webHidden/>
          </w:rPr>
          <w:fldChar w:fldCharType="begin"/>
        </w:r>
        <w:r w:rsidR="00EB19AB">
          <w:rPr>
            <w:noProof/>
            <w:webHidden/>
          </w:rPr>
          <w:instrText xml:space="preserve"> PAGEREF _Toc178661159 \h </w:instrText>
        </w:r>
        <w:r w:rsidR="00EB19AB">
          <w:rPr>
            <w:noProof/>
            <w:webHidden/>
          </w:rPr>
        </w:r>
        <w:r w:rsidR="00EB19AB">
          <w:rPr>
            <w:noProof/>
            <w:webHidden/>
          </w:rPr>
          <w:fldChar w:fldCharType="separate"/>
        </w:r>
        <w:r w:rsidR="00EB19AB">
          <w:rPr>
            <w:noProof/>
            <w:webHidden/>
          </w:rPr>
          <w:t>47</w:t>
        </w:r>
        <w:r w:rsidR="00EB19AB">
          <w:rPr>
            <w:noProof/>
            <w:webHidden/>
          </w:rPr>
          <w:fldChar w:fldCharType="end"/>
        </w:r>
      </w:hyperlink>
    </w:p>
    <w:p w14:paraId="2C9F465A" w14:textId="1CB2BD4B" w:rsidR="00EB19AB" w:rsidRDefault="00D841CA">
      <w:pPr>
        <w:pStyle w:val="31"/>
        <w:rPr>
          <w:rFonts w:ascii="Calibri" w:hAnsi="Calibri"/>
          <w:kern w:val="2"/>
        </w:rPr>
      </w:pPr>
      <w:hyperlink w:anchor="_Toc178661160" w:history="1">
        <w:r w:rsidR="00EB19AB" w:rsidRPr="00D60CFE">
          <w:rPr>
            <w:rStyle w:val="a3"/>
          </w:rPr>
          <w:t>Группа депутатов от фракции ЛДПР во главе с лидером партии Леонидом Слуцким в понедельник внесет в Госдуму законопроект, разрешающий детям передавать своим родителям пенсионные баллы. Текст документа есть в распоряжении ТАСС.</w:t>
        </w:r>
        <w:r w:rsidR="00EB19AB">
          <w:rPr>
            <w:webHidden/>
          </w:rPr>
          <w:tab/>
        </w:r>
        <w:r w:rsidR="00EB19AB">
          <w:rPr>
            <w:webHidden/>
          </w:rPr>
          <w:fldChar w:fldCharType="begin"/>
        </w:r>
        <w:r w:rsidR="00EB19AB">
          <w:rPr>
            <w:webHidden/>
          </w:rPr>
          <w:instrText xml:space="preserve"> PAGEREF _Toc178661160 \h </w:instrText>
        </w:r>
        <w:r w:rsidR="00EB19AB">
          <w:rPr>
            <w:webHidden/>
          </w:rPr>
        </w:r>
        <w:r w:rsidR="00EB19AB">
          <w:rPr>
            <w:webHidden/>
          </w:rPr>
          <w:fldChar w:fldCharType="separate"/>
        </w:r>
        <w:r w:rsidR="00EB19AB">
          <w:rPr>
            <w:webHidden/>
          </w:rPr>
          <w:t>47</w:t>
        </w:r>
        <w:r w:rsidR="00EB19AB">
          <w:rPr>
            <w:webHidden/>
          </w:rPr>
          <w:fldChar w:fldCharType="end"/>
        </w:r>
      </w:hyperlink>
    </w:p>
    <w:p w14:paraId="755AC402" w14:textId="385427E2" w:rsidR="00EB19AB" w:rsidRDefault="00D841CA">
      <w:pPr>
        <w:pStyle w:val="21"/>
        <w:tabs>
          <w:tab w:val="right" w:leader="dot" w:pos="9061"/>
        </w:tabs>
        <w:rPr>
          <w:rFonts w:ascii="Calibri" w:hAnsi="Calibri"/>
          <w:noProof/>
          <w:kern w:val="2"/>
        </w:rPr>
      </w:pPr>
      <w:hyperlink w:anchor="_Toc178661161" w:history="1">
        <w:r w:rsidR="00EB19AB" w:rsidRPr="00D60CFE">
          <w:rPr>
            <w:rStyle w:val="a3"/>
            <w:noProof/>
          </w:rPr>
          <w:t>СенатИнформ, 30.09.2024, В России могут разрешить передавать пенсионные баллы родителям</w:t>
        </w:r>
        <w:r w:rsidR="00EB19AB">
          <w:rPr>
            <w:noProof/>
            <w:webHidden/>
          </w:rPr>
          <w:tab/>
        </w:r>
        <w:r w:rsidR="00EB19AB">
          <w:rPr>
            <w:noProof/>
            <w:webHidden/>
          </w:rPr>
          <w:fldChar w:fldCharType="begin"/>
        </w:r>
        <w:r w:rsidR="00EB19AB">
          <w:rPr>
            <w:noProof/>
            <w:webHidden/>
          </w:rPr>
          <w:instrText xml:space="preserve"> PAGEREF _Toc178661161 \h </w:instrText>
        </w:r>
        <w:r w:rsidR="00EB19AB">
          <w:rPr>
            <w:noProof/>
            <w:webHidden/>
          </w:rPr>
        </w:r>
        <w:r w:rsidR="00EB19AB">
          <w:rPr>
            <w:noProof/>
            <w:webHidden/>
          </w:rPr>
          <w:fldChar w:fldCharType="separate"/>
        </w:r>
        <w:r w:rsidR="00EB19AB">
          <w:rPr>
            <w:noProof/>
            <w:webHidden/>
          </w:rPr>
          <w:t>48</w:t>
        </w:r>
        <w:r w:rsidR="00EB19AB">
          <w:rPr>
            <w:noProof/>
            <w:webHidden/>
          </w:rPr>
          <w:fldChar w:fldCharType="end"/>
        </w:r>
      </w:hyperlink>
    </w:p>
    <w:p w14:paraId="361E6E59" w14:textId="063FDF19" w:rsidR="00EB19AB" w:rsidRDefault="00D841CA">
      <w:pPr>
        <w:pStyle w:val="31"/>
        <w:rPr>
          <w:rFonts w:ascii="Calibri" w:hAnsi="Calibri"/>
          <w:kern w:val="2"/>
        </w:rPr>
      </w:pPr>
      <w:hyperlink w:anchor="_Toc178661162" w:history="1">
        <w:r w:rsidR="00EB19AB" w:rsidRPr="00D60CFE">
          <w:rPr>
            <w:rStyle w:val="a3"/>
          </w:rPr>
          <w:t>У россиян может появиться возможность передавать накопленные пенсионные баллы родителям, законопроект об этом внесли в ГД 30 сентября сенаторы Елена Афанасьева, Вадим Деньгин, а также ряд депутатов.</w:t>
        </w:r>
        <w:r w:rsidR="00EB19AB">
          <w:rPr>
            <w:webHidden/>
          </w:rPr>
          <w:tab/>
        </w:r>
        <w:r w:rsidR="00EB19AB">
          <w:rPr>
            <w:webHidden/>
          </w:rPr>
          <w:fldChar w:fldCharType="begin"/>
        </w:r>
        <w:r w:rsidR="00EB19AB">
          <w:rPr>
            <w:webHidden/>
          </w:rPr>
          <w:instrText xml:space="preserve"> PAGEREF _Toc178661162 \h </w:instrText>
        </w:r>
        <w:r w:rsidR="00EB19AB">
          <w:rPr>
            <w:webHidden/>
          </w:rPr>
        </w:r>
        <w:r w:rsidR="00EB19AB">
          <w:rPr>
            <w:webHidden/>
          </w:rPr>
          <w:fldChar w:fldCharType="separate"/>
        </w:r>
        <w:r w:rsidR="00EB19AB">
          <w:rPr>
            <w:webHidden/>
          </w:rPr>
          <w:t>48</w:t>
        </w:r>
        <w:r w:rsidR="00EB19AB">
          <w:rPr>
            <w:webHidden/>
          </w:rPr>
          <w:fldChar w:fldCharType="end"/>
        </w:r>
      </w:hyperlink>
    </w:p>
    <w:p w14:paraId="487C1C48" w14:textId="608B5969" w:rsidR="00EB19AB" w:rsidRDefault="00D841CA">
      <w:pPr>
        <w:pStyle w:val="21"/>
        <w:tabs>
          <w:tab w:val="right" w:leader="dot" w:pos="9061"/>
        </w:tabs>
        <w:rPr>
          <w:rFonts w:ascii="Calibri" w:hAnsi="Calibri"/>
          <w:noProof/>
          <w:kern w:val="2"/>
        </w:rPr>
      </w:pPr>
      <w:hyperlink w:anchor="_Toc178661163" w:history="1">
        <w:r w:rsidR="00EB19AB" w:rsidRPr="00D60CFE">
          <w:rPr>
            <w:rStyle w:val="a3"/>
            <w:noProof/>
          </w:rPr>
          <w:t>Москва 24, 30.09.2024, «Для детей есть риски»: почему передача пенсионных баллов родителям вызвала споры</w:t>
        </w:r>
        <w:r w:rsidR="00EB19AB">
          <w:rPr>
            <w:noProof/>
            <w:webHidden/>
          </w:rPr>
          <w:tab/>
        </w:r>
        <w:r w:rsidR="00EB19AB">
          <w:rPr>
            <w:noProof/>
            <w:webHidden/>
          </w:rPr>
          <w:fldChar w:fldCharType="begin"/>
        </w:r>
        <w:r w:rsidR="00EB19AB">
          <w:rPr>
            <w:noProof/>
            <w:webHidden/>
          </w:rPr>
          <w:instrText xml:space="preserve"> PAGEREF _Toc178661163 \h </w:instrText>
        </w:r>
        <w:r w:rsidR="00EB19AB">
          <w:rPr>
            <w:noProof/>
            <w:webHidden/>
          </w:rPr>
        </w:r>
        <w:r w:rsidR="00EB19AB">
          <w:rPr>
            <w:noProof/>
            <w:webHidden/>
          </w:rPr>
          <w:fldChar w:fldCharType="separate"/>
        </w:r>
        <w:r w:rsidR="00EB19AB">
          <w:rPr>
            <w:noProof/>
            <w:webHidden/>
          </w:rPr>
          <w:t>49</w:t>
        </w:r>
        <w:r w:rsidR="00EB19AB">
          <w:rPr>
            <w:noProof/>
            <w:webHidden/>
          </w:rPr>
          <w:fldChar w:fldCharType="end"/>
        </w:r>
      </w:hyperlink>
    </w:p>
    <w:p w14:paraId="5C55C8BA" w14:textId="4DA02904" w:rsidR="00EB19AB" w:rsidRDefault="00D841CA">
      <w:pPr>
        <w:pStyle w:val="31"/>
        <w:rPr>
          <w:rFonts w:ascii="Calibri" w:hAnsi="Calibri"/>
          <w:kern w:val="2"/>
        </w:rPr>
      </w:pPr>
      <w:hyperlink w:anchor="_Toc178661164" w:history="1">
        <w:r w:rsidR="00EB19AB" w:rsidRPr="00D60CFE">
          <w:rPr>
            <w:rStyle w:val="a3"/>
          </w:rPr>
          <w:t>В Госдуме хотят разрешить детям передавать свои пенсионные баллы родителям – такой законопроект парламентарии внесли 30 сентября. По задумке авторов, это повысит размер выплат и уровень жизни пожилых россиян. Почему инициатива вызвала споры, разбиралась Москва 24.</w:t>
        </w:r>
        <w:r w:rsidR="00EB19AB">
          <w:rPr>
            <w:webHidden/>
          </w:rPr>
          <w:tab/>
        </w:r>
        <w:r w:rsidR="00EB19AB">
          <w:rPr>
            <w:webHidden/>
          </w:rPr>
          <w:fldChar w:fldCharType="begin"/>
        </w:r>
        <w:r w:rsidR="00EB19AB">
          <w:rPr>
            <w:webHidden/>
          </w:rPr>
          <w:instrText xml:space="preserve"> PAGEREF _Toc178661164 \h </w:instrText>
        </w:r>
        <w:r w:rsidR="00EB19AB">
          <w:rPr>
            <w:webHidden/>
          </w:rPr>
        </w:r>
        <w:r w:rsidR="00EB19AB">
          <w:rPr>
            <w:webHidden/>
          </w:rPr>
          <w:fldChar w:fldCharType="separate"/>
        </w:r>
        <w:r w:rsidR="00EB19AB">
          <w:rPr>
            <w:webHidden/>
          </w:rPr>
          <w:t>49</w:t>
        </w:r>
        <w:r w:rsidR="00EB19AB">
          <w:rPr>
            <w:webHidden/>
          </w:rPr>
          <w:fldChar w:fldCharType="end"/>
        </w:r>
      </w:hyperlink>
    </w:p>
    <w:p w14:paraId="620267DA" w14:textId="62C0731E" w:rsidR="00EB19AB" w:rsidRDefault="00D841CA">
      <w:pPr>
        <w:pStyle w:val="21"/>
        <w:tabs>
          <w:tab w:val="right" w:leader="dot" w:pos="9061"/>
        </w:tabs>
        <w:rPr>
          <w:rFonts w:ascii="Calibri" w:hAnsi="Calibri"/>
          <w:noProof/>
          <w:kern w:val="2"/>
        </w:rPr>
      </w:pPr>
      <w:hyperlink w:anchor="_Toc178661165" w:history="1">
        <w:r w:rsidR="00EB19AB" w:rsidRPr="00D60CFE">
          <w:rPr>
            <w:rStyle w:val="a3"/>
            <w:noProof/>
          </w:rPr>
          <w:t>Интерфакс, 30.09.2024, На выплату пенсий в 2025 году в бюджете заложено более 824 млрд рублей</w:t>
        </w:r>
        <w:r w:rsidR="00EB19AB">
          <w:rPr>
            <w:noProof/>
            <w:webHidden/>
          </w:rPr>
          <w:tab/>
        </w:r>
        <w:r w:rsidR="00EB19AB">
          <w:rPr>
            <w:noProof/>
            <w:webHidden/>
          </w:rPr>
          <w:fldChar w:fldCharType="begin"/>
        </w:r>
        <w:r w:rsidR="00EB19AB">
          <w:rPr>
            <w:noProof/>
            <w:webHidden/>
          </w:rPr>
          <w:instrText xml:space="preserve"> PAGEREF _Toc178661165 \h </w:instrText>
        </w:r>
        <w:r w:rsidR="00EB19AB">
          <w:rPr>
            <w:noProof/>
            <w:webHidden/>
          </w:rPr>
        </w:r>
        <w:r w:rsidR="00EB19AB">
          <w:rPr>
            <w:noProof/>
            <w:webHidden/>
          </w:rPr>
          <w:fldChar w:fldCharType="separate"/>
        </w:r>
        <w:r w:rsidR="00EB19AB">
          <w:rPr>
            <w:noProof/>
            <w:webHidden/>
          </w:rPr>
          <w:t>50</w:t>
        </w:r>
        <w:r w:rsidR="00EB19AB">
          <w:rPr>
            <w:noProof/>
            <w:webHidden/>
          </w:rPr>
          <w:fldChar w:fldCharType="end"/>
        </w:r>
      </w:hyperlink>
    </w:p>
    <w:p w14:paraId="1156FFB3" w14:textId="7266B208" w:rsidR="00EB19AB" w:rsidRDefault="00D841CA">
      <w:pPr>
        <w:pStyle w:val="31"/>
        <w:rPr>
          <w:rFonts w:ascii="Calibri" w:hAnsi="Calibri"/>
          <w:kern w:val="2"/>
        </w:rPr>
      </w:pPr>
      <w:hyperlink w:anchor="_Toc178661166" w:history="1">
        <w:r w:rsidR="00EB19AB" w:rsidRPr="00D60CFE">
          <w:rPr>
            <w:rStyle w:val="a3"/>
          </w:rPr>
          <w:t>Выплата пенсий по государственному пенсионному обеспечению может быть профинансирована в 2025 году на 824 943,6 млн рублей, говорится в пояснительной записке к проекту федерального закона «О федеральном бюджете на 2025 год и на плановый период 2026 и 2027 годов».</w:t>
        </w:r>
        <w:r w:rsidR="00EB19AB">
          <w:rPr>
            <w:webHidden/>
          </w:rPr>
          <w:tab/>
        </w:r>
        <w:r w:rsidR="00EB19AB">
          <w:rPr>
            <w:webHidden/>
          </w:rPr>
          <w:fldChar w:fldCharType="begin"/>
        </w:r>
        <w:r w:rsidR="00EB19AB">
          <w:rPr>
            <w:webHidden/>
          </w:rPr>
          <w:instrText xml:space="preserve"> PAGEREF _Toc178661166 \h </w:instrText>
        </w:r>
        <w:r w:rsidR="00EB19AB">
          <w:rPr>
            <w:webHidden/>
          </w:rPr>
        </w:r>
        <w:r w:rsidR="00EB19AB">
          <w:rPr>
            <w:webHidden/>
          </w:rPr>
          <w:fldChar w:fldCharType="separate"/>
        </w:r>
        <w:r w:rsidR="00EB19AB">
          <w:rPr>
            <w:webHidden/>
          </w:rPr>
          <w:t>50</w:t>
        </w:r>
        <w:r w:rsidR="00EB19AB">
          <w:rPr>
            <w:webHidden/>
          </w:rPr>
          <w:fldChar w:fldCharType="end"/>
        </w:r>
      </w:hyperlink>
    </w:p>
    <w:p w14:paraId="519C1FE9" w14:textId="53215452" w:rsidR="00EB19AB" w:rsidRDefault="00D841CA">
      <w:pPr>
        <w:pStyle w:val="21"/>
        <w:tabs>
          <w:tab w:val="right" w:leader="dot" w:pos="9061"/>
        </w:tabs>
        <w:rPr>
          <w:rFonts w:ascii="Calibri" w:hAnsi="Calibri"/>
          <w:noProof/>
          <w:kern w:val="2"/>
        </w:rPr>
      </w:pPr>
      <w:hyperlink w:anchor="_Toc178661167" w:history="1">
        <w:r w:rsidR="00EB19AB" w:rsidRPr="00D60CFE">
          <w:rPr>
            <w:rStyle w:val="a3"/>
            <w:noProof/>
          </w:rPr>
          <w:t>РИА Новости, 30.09.2024, Средства на индексацию пенсий работающим пенсионерам заложены в проекте бюджета - кабмин</w:t>
        </w:r>
        <w:r w:rsidR="00EB19AB">
          <w:rPr>
            <w:noProof/>
            <w:webHidden/>
          </w:rPr>
          <w:tab/>
        </w:r>
        <w:r w:rsidR="00EB19AB">
          <w:rPr>
            <w:noProof/>
            <w:webHidden/>
          </w:rPr>
          <w:fldChar w:fldCharType="begin"/>
        </w:r>
        <w:r w:rsidR="00EB19AB">
          <w:rPr>
            <w:noProof/>
            <w:webHidden/>
          </w:rPr>
          <w:instrText xml:space="preserve"> PAGEREF _Toc178661167 \h </w:instrText>
        </w:r>
        <w:r w:rsidR="00EB19AB">
          <w:rPr>
            <w:noProof/>
            <w:webHidden/>
          </w:rPr>
        </w:r>
        <w:r w:rsidR="00EB19AB">
          <w:rPr>
            <w:noProof/>
            <w:webHidden/>
          </w:rPr>
          <w:fldChar w:fldCharType="separate"/>
        </w:r>
        <w:r w:rsidR="00EB19AB">
          <w:rPr>
            <w:noProof/>
            <w:webHidden/>
          </w:rPr>
          <w:t>51</w:t>
        </w:r>
        <w:r w:rsidR="00EB19AB">
          <w:rPr>
            <w:noProof/>
            <w:webHidden/>
          </w:rPr>
          <w:fldChar w:fldCharType="end"/>
        </w:r>
      </w:hyperlink>
    </w:p>
    <w:p w14:paraId="6D811C16" w14:textId="6C931539" w:rsidR="00EB19AB" w:rsidRDefault="00D841CA">
      <w:pPr>
        <w:pStyle w:val="31"/>
        <w:rPr>
          <w:rFonts w:ascii="Calibri" w:hAnsi="Calibri"/>
          <w:kern w:val="2"/>
        </w:rPr>
      </w:pPr>
      <w:hyperlink w:anchor="_Toc178661168" w:history="1">
        <w:r w:rsidR="00EB19AB" w:rsidRPr="00D60CFE">
          <w:rPr>
            <w:rStyle w:val="a3"/>
          </w:rPr>
          <w:t>Необходимые средства на повышение уровня пенсионного обеспечения и индексацию пенсий работающим пенсионерам заложены в проекте федерального бюджета на 2025-2027 годы, сообщили в пресс-службе правительства РФ.</w:t>
        </w:r>
        <w:r w:rsidR="00EB19AB">
          <w:rPr>
            <w:webHidden/>
          </w:rPr>
          <w:tab/>
        </w:r>
        <w:r w:rsidR="00EB19AB">
          <w:rPr>
            <w:webHidden/>
          </w:rPr>
          <w:fldChar w:fldCharType="begin"/>
        </w:r>
        <w:r w:rsidR="00EB19AB">
          <w:rPr>
            <w:webHidden/>
          </w:rPr>
          <w:instrText xml:space="preserve"> PAGEREF _Toc178661168 \h </w:instrText>
        </w:r>
        <w:r w:rsidR="00EB19AB">
          <w:rPr>
            <w:webHidden/>
          </w:rPr>
        </w:r>
        <w:r w:rsidR="00EB19AB">
          <w:rPr>
            <w:webHidden/>
          </w:rPr>
          <w:fldChar w:fldCharType="separate"/>
        </w:r>
        <w:r w:rsidR="00EB19AB">
          <w:rPr>
            <w:webHidden/>
          </w:rPr>
          <w:t>51</w:t>
        </w:r>
        <w:r w:rsidR="00EB19AB">
          <w:rPr>
            <w:webHidden/>
          </w:rPr>
          <w:fldChar w:fldCharType="end"/>
        </w:r>
      </w:hyperlink>
    </w:p>
    <w:p w14:paraId="0D1F6E28" w14:textId="5D7B6C72" w:rsidR="00EB19AB" w:rsidRDefault="00D841CA">
      <w:pPr>
        <w:pStyle w:val="21"/>
        <w:tabs>
          <w:tab w:val="right" w:leader="dot" w:pos="9061"/>
        </w:tabs>
        <w:rPr>
          <w:rFonts w:ascii="Calibri" w:hAnsi="Calibri"/>
          <w:noProof/>
          <w:kern w:val="2"/>
        </w:rPr>
      </w:pPr>
      <w:hyperlink w:anchor="_Toc178661169" w:history="1">
        <w:r w:rsidR="00EB19AB" w:rsidRPr="00D60CFE">
          <w:rPr>
            <w:rStyle w:val="a3"/>
            <w:noProof/>
          </w:rPr>
          <w:t>РИА Новости, 30.09.2024, Минфин сообщил о возобновлении индексации пенсий работающих пенсионеров</w:t>
        </w:r>
        <w:r w:rsidR="00EB19AB">
          <w:rPr>
            <w:noProof/>
            <w:webHidden/>
          </w:rPr>
          <w:tab/>
        </w:r>
        <w:r w:rsidR="00EB19AB">
          <w:rPr>
            <w:noProof/>
            <w:webHidden/>
          </w:rPr>
          <w:fldChar w:fldCharType="begin"/>
        </w:r>
        <w:r w:rsidR="00EB19AB">
          <w:rPr>
            <w:noProof/>
            <w:webHidden/>
          </w:rPr>
          <w:instrText xml:space="preserve"> PAGEREF _Toc178661169 \h </w:instrText>
        </w:r>
        <w:r w:rsidR="00EB19AB">
          <w:rPr>
            <w:noProof/>
            <w:webHidden/>
          </w:rPr>
        </w:r>
        <w:r w:rsidR="00EB19AB">
          <w:rPr>
            <w:noProof/>
            <w:webHidden/>
          </w:rPr>
          <w:fldChar w:fldCharType="separate"/>
        </w:r>
        <w:r w:rsidR="00EB19AB">
          <w:rPr>
            <w:noProof/>
            <w:webHidden/>
          </w:rPr>
          <w:t>51</w:t>
        </w:r>
        <w:r w:rsidR="00EB19AB">
          <w:rPr>
            <w:noProof/>
            <w:webHidden/>
          </w:rPr>
          <w:fldChar w:fldCharType="end"/>
        </w:r>
      </w:hyperlink>
    </w:p>
    <w:p w14:paraId="09D1B93E" w14:textId="4F6B9E14" w:rsidR="00EB19AB" w:rsidRDefault="00D841CA">
      <w:pPr>
        <w:pStyle w:val="31"/>
        <w:rPr>
          <w:rFonts w:ascii="Calibri" w:hAnsi="Calibri"/>
          <w:kern w:val="2"/>
        </w:rPr>
      </w:pPr>
      <w:hyperlink w:anchor="_Toc178661170" w:history="1">
        <w:r w:rsidR="00EB19AB" w:rsidRPr="00D60CFE">
          <w:rPr>
            <w:rStyle w:val="a3"/>
          </w:rPr>
          <w:t>Возобновление индексации пенсий работающих пенсионеров предусмотрено в проекте федерального бюджета на 2025 год и на плановый период 2026 и 2027 годов, сообщила пресс-служба Минфина РФ.</w:t>
        </w:r>
        <w:r w:rsidR="00EB19AB">
          <w:rPr>
            <w:webHidden/>
          </w:rPr>
          <w:tab/>
        </w:r>
        <w:r w:rsidR="00EB19AB">
          <w:rPr>
            <w:webHidden/>
          </w:rPr>
          <w:fldChar w:fldCharType="begin"/>
        </w:r>
        <w:r w:rsidR="00EB19AB">
          <w:rPr>
            <w:webHidden/>
          </w:rPr>
          <w:instrText xml:space="preserve"> PAGEREF _Toc178661170 \h </w:instrText>
        </w:r>
        <w:r w:rsidR="00EB19AB">
          <w:rPr>
            <w:webHidden/>
          </w:rPr>
        </w:r>
        <w:r w:rsidR="00EB19AB">
          <w:rPr>
            <w:webHidden/>
          </w:rPr>
          <w:fldChar w:fldCharType="separate"/>
        </w:r>
        <w:r w:rsidR="00EB19AB">
          <w:rPr>
            <w:webHidden/>
          </w:rPr>
          <w:t>51</w:t>
        </w:r>
        <w:r w:rsidR="00EB19AB">
          <w:rPr>
            <w:webHidden/>
          </w:rPr>
          <w:fldChar w:fldCharType="end"/>
        </w:r>
      </w:hyperlink>
    </w:p>
    <w:p w14:paraId="4DBC48A7" w14:textId="756AA21A" w:rsidR="00EB19AB" w:rsidRDefault="00D841CA">
      <w:pPr>
        <w:pStyle w:val="21"/>
        <w:tabs>
          <w:tab w:val="right" w:leader="dot" w:pos="9061"/>
        </w:tabs>
        <w:rPr>
          <w:rFonts w:ascii="Calibri" w:hAnsi="Calibri"/>
          <w:noProof/>
          <w:kern w:val="2"/>
        </w:rPr>
      </w:pPr>
      <w:hyperlink w:anchor="_Toc178661171" w:history="1">
        <w:r w:rsidR="00EB19AB" w:rsidRPr="00D60CFE">
          <w:rPr>
            <w:rStyle w:val="a3"/>
            <w:noProof/>
          </w:rPr>
          <w:t>ТАСС, 30.09.2024, На развитие пенсионной системы в РФ в 2025 году выделят 2,2 трлн рублей</w:t>
        </w:r>
        <w:r w:rsidR="00EB19AB">
          <w:rPr>
            <w:noProof/>
            <w:webHidden/>
          </w:rPr>
          <w:tab/>
        </w:r>
        <w:r w:rsidR="00EB19AB">
          <w:rPr>
            <w:noProof/>
            <w:webHidden/>
          </w:rPr>
          <w:fldChar w:fldCharType="begin"/>
        </w:r>
        <w:r w:rsidR="00EB19AB">
          <w:rPr>
            <w:noProof/>
            <w:webHidden/>
          </w:rPr>
          <w:instrText xml:space="preserve"> PAGEREF _Toc178661171 \h </w:instrText>
        </w:r>
        <w:r w:rsidR="00EB19AB">
          <w:rPr>
            <w:noProof/>
            <w:webHidden/>
          </w:rPr>
        </w:r>
        <w:r w:rsidR="00EB19AB">
          <w:rPr>
            <w:noProof/>
            <w:webHidden/>
          </w:rPr>
          <w:fldChar w:fldCharType="separate"/>
        </w:r>
        <w:r w:rsidR="00EB19AB">
          <w:rPr>
            <w:noProof/>
            <w:webHidden/>
          </w:rPr>
          <w:t>51</w:t>
        </w:r>
        <w:r w:rsidR="00EB19AB">
          <w:rPr>
            <w:noProof/>
            <w:webHidden/>
          </w:rPr>
          <w:fldChar w:fldCharType="end"/>
        </w:r>
      </w:hyperlink>
    </w:p>
    <w:p w14:paraId="4B3C134C" w14:textId="2A73F666" w:rsidR="00EB19AB" w:rsidRDefault="00D841CA">
      <w:pPr>
        <w:pStyle w:val="31"/>
        <w:rPr>
          <w:rFonts w:ascii="Calibri" w:hAnsi="Calibri"/>
          <w:kern w:val="2"/>
        </w:rPr>
      </w:pPr>
      <w:hyperlink w:anchor="_Toc178661172" w:history="1">
        <w:r w:rsidR="00EB19AB" w:rsidRPr="00D60CFE">
          <w:rPr>
            <w:rStyle w:val="a3"/>
          </w:rPr>
          <w:t>Бюджетные ассигнования на развитие пенсионной системы в РФ в 2025 году составят 2,2 трлн рублей, в 2026 году - 2,6 трлн рублей, в 2027 году - 2,5 трлн рублей. Об этом говорится в пояснительной записке к проекту федерального бюджета.</w:t>
        </w:r>
        <w:r w:rsidR="00EB19AB">
          <w:rPr>
            <w:webHidden/>
          </w:rPr>
          <w:tab/>
        </w:r>
        <w:r w:rsidR="00EB19AB">
          <w:rPr>
            <w:webHidden/>
          </w:rPr>
          <w:fldChar w:fldCharType="begin"/>
        </w:r>
        <w:r w:rsidR="00EB19AB">
          <w:rPr>
            <w:webHidden/>
          </w:rPr>
          <w:instrText xml:space="preserve"> PAGEREF _Toc178661172 \h </w:instrText>
        </w:r>
        <w:r w:rsidR="00EB19AB">
          <w:rPr>
            <w:webHidden/>
          </w:rPr>
        </w:r>
        <w:r w:rsidR="00EB19AB">
          <w:rPr>
            <w:webHidden/>
          </w:rPr>
          <w:fldChar w:fldCharType="separate"/>
        </w:r>
        <w:r w:rsidR="00EB19AB">
          <w:rPr>
            <w:webHidden/>
          </w:rPr>
          <w:t>51</w:t>
        </w:r>
        <w:r w:rsidR="00EB19AB">
          <w:rPr>
            <w:webHidden/>
          </w:rPr>
          <w:fldChar w:fldCharType="end"/>
        </w:r>
      </w:hyperlink>
    </w:p>
    <w:p w14:paraId="5ABD2246" w14:textId="11EAB831" w:rsidR="00EB19AB" w:rsidRDefault="00D841CA">
      <w:pPr>
        <w:pStyle w:val="21"/>
        <w:tabs>
          <w:tab w:val="right" w:leader="dot" w:pos="9061"/>
        </w:tabs>
        <w:rPr>
          <w:rFonts w:ascii="Calibri" w:hAnsi="Calibri"/>
          <w:noProof/>
          <w:kern w:val="2"/>
        </w:rPr>
      </w:pPr>
      <w:hyperlink w:anchor="_Toc178661173" w:history="1">
        <w:r w:rsidR="00EB19AB" w:rsidRPr="00D60CFE">
          <w:rPr>
            <w:rStyle w:val="a3"/>
            <w:noProof/>
          </w:rPr>
          <w:t>ТАСС, 30.09.2024, Социальные пенсии с 1 апреля 2025 года проиндексируют на 14,75% в РФ</w:t>
        </w:r>
        <w:r w:rsidR="00EB19AB">
          <w:rPr>
            <w:noProof/>
            <w:webHidden/>
          </w:rPr>
          <w:tab/>
        </w:r>
        <w:r w:rsidR="00EB19AB">
          <w:rPr>
            <w:noProof/>
            <w:webHidden/>
          </w:rPr>
          <w:fldChar w:fldCharType="begin"/>
        </w:r>
        <w:r w:rsidR="00EB19AB">
          <w:rPr>
            <w:noProof/>
            <w:webHidden/>
          </w:rPr>
          <w:instrText xml:space="preserve"> PAGEREF _Toc178661173 \h </w:instrText>
        </w:r>
        <w:r w:rsidR="00EB19AB">
          <w:rPr>
            <w:noProof/>
            <w:webHidden/>
          </w:rPr>
        </w:r>
        <w:r w:rsidR="00EB19AB">
          <w:rPr>
            <w:noProof/>
            <w:webHidden/>
          </w:rPr>
          <w:fldChar w:fldCharType="separate"/>
        </w:r>
        <w:r w:rsidR="00EB19AB">
          <w:rPr>
            <w:noProof/>
            <w:webHidden/>
          </w:rPr>
          <w:t>52</w:t>
        </w:r>
        <w:r w:rsidR="00EB19AB">
          <w:rPr>
            <w:noProof/>
            <w:webHidden/>
          </w:rPr>
          <w:fldChar w:fldCharType="end"/>
        </w:r>
      </w:hyperlink>
    </w:p>
    <w:p w14:paraId="24D8C534" w14:textId="7F54B64E" w:rsidR="00EB19AB" w:rsidRDefault="00D841CA">
      <w:pPr>
        <w:pStyle w:val="31"/>
        <w:rPr>
          <w:rFonts w:ascii="Calibri" w:hAnsi="Calibri"/>
          <w:kern w:val="2"/>
        </w:rPr>
      </w:pPr>
      <w:hyperlink w:anchor="_Toc178661174" w:history="1">
        <w:r w:rsidR="00EB19AB" w:rsidRPr="00D60CFE">
          <w:rPr>
            <w:rStyle w:val="a3"/>
          </w:rPr>
          <w:t>Социальные пенсии с 1 апреля 2025 года проиндексируют на 14,75%, их средний размер составит 15 456 рублей. Об этом говорится в пояснительной записке к проекту федерального закона «О бюджете Фонда пенсионного и социального страхования РФ на 2025 год и на плановый период 2026 и 2027 годов».</w:t>
        </w:r>
        <w:r w:rsidR="00EB19AB">
          <w:rPr>
            <w:webHidden/>
          </w:rPr>
          <w:tab/>
        </w:r>
        <w:r w:rsidR="00EB19AB">
          <w:rPr>
            <w:webHidden/>
          </w:rPr>
          <w:fldChar w:fldCharType="begin"/>
        </w:r>
        <w:r w:rsidR="00EB19AB">
          <w:rPr>
            <w:webHidden/>
          </w:rPr>
          <w:instrText xml:space="preserve"> PAGEREF _Toc178661174 \h </w:instrText>
        </w:r>
        <w:r w:rsidR="00EB19AB">
          <w:rPr>
            <w:webHidden/>
          </w:rPr>
        </w:r>
        <w:r w:rsidR="00EB19AB">
          <w:rPr>
            <w:webHidden/>
          </w:rPr>
          <w:fldChar w:fldCharType="separate"/>
        </w:r>
        <w:r w:rsidR="00EB19AB">
          <w:rPr>
            <w:webHidden/>
          </w:rPr>
          <w:t>52</w:t>
        </w:r>
        <w:r w:rsidR="00EB19AB">
          <w:rPr>
            <w:webHidden/>
          </w:rPr>
          <w:fldChar w:fldCharType="end"/>
        </w:r>
      </w:hyperlink>
    </w:p>
    <w:p w14:paraId="2B121357" w14:textId="471FA620" w:rsidR="00EB19AB" w:rsidRDefault="00D841CA">
      <w:pPr>
        <w:pStyle w:val="21"/>
        <w:tabs>
          <w:tab w:val="right" w:leader="dot" w:pos="9061"/>
        </w:tabs>
        <w:rPr>
          <w:rFonts w:ascii="Calibri" w:hAnsi="Calibri"/>
          <w:noProof/>
          <w:kern w:val="2"/>
        </w:rPr>
      </w:pPr>
      <w:hyperlink w:anchor="_Toc178661175" w:history="1">
        <w:r w:rsidR="00EB19AB" w:rsidRPr="00D60CFE">
          <w:rPr>
            <w:rStyle w:val="a3"/>
            <w:noProof/>
          </w:rPr>
          <w:t>ТАСС, 30.09.2024, Страховые пенсии в 2026 г. планируют проиндексировать дважды, на 4,5% и 5,5%</w:t>
        </w:r>
        <w:r w:rsidR="00EB19AB">
          <w:rPr>
            <w:noProof/>
            <w:webHidden/>
          </w:rPr>
          <w:tab/>
        </w:r>
        <w:r w:rsidR="00EB19AB">
          <w:rPr>
            <w:noProof/>
            <w:webHidden/>
          </w:rPr>
          <w:fldChar w:fldCharType="begin"/>
        </w:r>
        <w:r w:rsidR="00EB19AB">
          <w:rPr>
            <w:noProof/>
            <w:webHidden/>
          </w:rPr>
          <w:instrText xml:space="preserve"> PAGEREF _Toc178661175 \h </w:instrText>
        </w:r>
        <w:r w:rsidR="00EB19AB">
          <w:rPr>
            <w:noProof/>
            <w:webHidden/>
          </w:rPr>
        </w:r>
        <w:r w:rsidR="00EB19AB">
          <w:rPr>
            <w:noProof/>
            <w:webHidden/>
          </w:rPr>
          <w:fldChar w:fldCharType="separate"/>
        </w:r>
        <w:r w:rsidR="00EB19AB">
          <w:rPr>
            <w:noProof/>
            <w:webHidden/>
          </w:rPr>
          <w:t>52</w:t>
        </w:r>
        <w:r w:rsidR="00EB19AB">
          <w:rPr>
            <w:noProof/>
            <w:webHidden/>
          </w:rPr>
          <w:fldChar w:fldCharType="end"/>
        </w:r>
      </w:hyperlink>
    </w:p>
    <w:p w14:paraId="6F7CB3F7" w14:textId="718EF33A" w:rsidR="00EB19AB" w:rsidRDefault="00D841CA">
      <w:pPr>
        <w:pStyle w:val="31"/>
        <w:rPr>
          <w:rFonts w:ascii="Calibri" w:hAnsi="Calibri"/>
          <w:kern w:val="2"/>
        </w:rPr>
      </w:pPr>
      <w:hyperlink w:anchor="_Toc178661176" w:history="1">
        <w:r w:rsidR="00EB19AB" w:rsidRPr="00D60CFE">
          <w:rPr>
            <w:rStyle w:val="a3"/>
          </w:rPr>
          <w:t>Страховые пенсии в 2025 году планируют проиндексировать один раз с 1 января на 7,3%, а в 2026 году предусмотрено две индексации на 4,5% и 5,5%. Об этом говорится в пояснительной записке к проекту федерального закона «О бюджете Фонда пенсионного и социального страхования РФ на 2025 год и на плановый период 2026 и 2027 годов».</w:t>
        </w:r>
        <w:r w:rsidR="00EB19AB">
          <w:rPr>
            <w:webHidden/>
          </w:rPr>
          <w:tab/>
        </w:r>
        <w:r w:rsidR="00EB19AB">
          <w:rPr>
            <w:webHidden/>
          </w:rPr>
          <w:fldChar w:fldCharType="begin"/>
        </w:r>
        <w:r w:rsidR="00EB19AB">
          <w:rPr>
            <w:webHidden/>
          </w:rPr>
          <w:instrText xml:space="preserve"> PAGEREF _Toc178661176 \h </w:instrText>
        </w:r>
        <w:r w:rsidR="00EB19AB">
          <w:rPr>
            <w:webHidden/>
          </w:rPr>
        </w:r>
        <w:r w:rsidR="00EB19AB">
          <w:rPr>
            <w:webHidden/>
          </w:rPr>
          <w:fldChar w:fldCharType="separate"/>
        </w:r>
        <w:r w:rsidR="00EB19AB">
          <w:rPr>
            <w:webHidden/>
          </w:rPr>
          <w:t>52</w:t>
        </w:r>
        <w:r w:rsidR="00EB19AB">
          <w:rPr>
            <w:webHidden/>
          </w:rPr>
          <w:fldChar w:fldCharType="end"/>
        </w:r>
      </w:hyperlink>
    </w:p>
    <w:p w14:paraId="1E10EFE3" w14:textId="3D17DB41" w:rsidR="00EB19AB" w:rsidRDefault="00D841CA">
      <w:pPr>
        <w:pStyle w:val="21"/>
        <w:tabs>
          <w:tab w:val="right" w:leader="dot" w:pos="9061"/>
        </w:tabs>
        <w:rPr>
          <w:rFonts w:ascii="Calibri" w:hAnsi="Calibri"/>
          <w:noProof/>
          <w:kern w:val="2"/>
        </w:rPr>
      </w:pPr>
      <w:hyperlink w:anchor="_Toc178661177" w:history="1">
        <w:r w:rsidR="00EB19AB" w:rsidRPr="00D60CFE">
          <w:rPr>
            <w:rStyle w:val="a3"/>
            <w:noProof/>
          </w:rPr>
          <w:t>ТАСС, 30.09.2024, Страховые пенсии в 2025 г. могут проиндексировать на 7,3%</w:t>
        </w:r>
        <w:r w:rsidR="00EB19AB">
          <w:rPr>
            <w:noProof/>
            <w:webHidden/>
          </w:rPr>
          <w:tab/>
        </w:r>
        <w:r w:rsidR="00EB19AB">
          <w:rPr>
            <w:noProof/>
            <w:webHidden/>
          </w:rPr>
          <w:fldChar w:fldCharType="begin"/>
        </w:r>
        <w:r w:rsidR="00EB19AB">
          <w:rPr>
            <w:noProof/>
            <w:webHidden/>
          </w:rPr>
          <w:instrText xml:space="preserve"> PAGEREF _Toc178661177 \h </w:instrText>
        </w:r>
        <w:r w:rsidR="00EB19AB">
          <w:rPr>
            <w:noProof/>
            <w:webHidden/>
          </w:rPr>
        </w:r>
        <w:r w:rsidR="00EB19AB">
          <w:rPr>
            <w:noProof/>
            <w:webHidden/>
          </w:rPr>
          <w:fldChar w:fldCharType="separate"/>
        </w:r>
        <w:r w:rsidR="00EB19AB">
          <w:rPr>
            <w:noProof/>
            <w:webHidden/>
          </w:rPr>
          <w:t>53</w:t>
        </w:r>
        <w:r w:rsidR="00EB19AB">
          <w:rPr>
            <w:noProof/>
            <w:webHidden/>
          </w:rPr>
          <w:fldChar w:fldCharType="end"/>
        </w:r>
      </w:hyperlink>
    </w:p>
    <w:p w14:paraId="0ACF9356" w14:textId="2C6FBCBB" w:rsidR="00EB19AB" w:rsidRDefault="00D841CA">
      <w:pPr>
        <w:pStyle w:val="31"/>
        <w:rPr>
          <w:rFonts w:ascii="Calibri" w:hAnsi="Calibri"/>
          <w:kern w:val="2"/>
        </w:rPr>
      </w:pPr>
      <w:hyperlink w:anchor="_Toc178661178" w:history="1">
        <w:r w:rsidR="00EB19AB" w:rsidRPr="00D60CFE">
          <w:rPr>
            <w:rStyle w:val="a3"/>
          </w:rPr>
          <w:t>Страховые пенсии в 2025 г. могут проиндексировать на уровень инфляции, которая по прогнозам Минэкономразвития РФ на конец 2024 года составляет 7,3%. Это следует из основных направлений бюджетной, налоговой и таможенно-тарифной политики на 2025 год и на плановый период 2026 и 2027 годов, подготовленных Минфином РФ.</w:t>
        </w:r>
        <w:r w:rsidR="00EB19AB">
          <w:rPr>
            <w:webHidden/>
          </w:rPr>
          <w:tab/>
        </w:r>
        <w:r w:rsidR="00EB19AB">
          <w:rPr>
            <w:webHidden/>
          </w:rPr>
          <w:fldChar w:fldCharType="begin"/>
        </w:r>
        <w:r w:rsidR="00EB19AB">
          <w:rPr>
            <w:webHidden/>
          </w:rPr>
          <w:instrText xml:space="preserve"> PAGEREF _Toc178661178 \h </w:instrText>
        </w:r>
        <w:r w:rsidR="00EB19AB">
          <w:rPr>
            <w:webHidden/>
          </w:rPr>
        </w:r>
        <w:r w:rsidR="00EB19AB">
          <w:rPr>
            <w:webHidden/>
          </w:rPr>
          <w:fldChar w:fldCharType="separate"/>
        </w:r>
        <w:r w:rsidR="00EB19AB">
          <w:rPr>
            <w:webHidden/>
          </w:rPr>
          <w:t>53</w:t>
        </w:r>
        <w:r w:rsidR="00EB19AB">
          <w:rPr>
            <w:webHidden/>
          </w:rPr>
          <w:fldChar w:fldCharType="end"/>
        </w:r>
      </w:hyperlink>
    </w:p>
    <w:p w14:paraId="585402BD" w14:textId="04D78A33" w:rsidR="00EB19AB" w:rsidRDefault="00D841CA">
      <w:pPr>
        <w:pStyle w:val="21"/>
        <w:tabs>
          <w:tab w:val="right" w:leader="dot" w:pos="9061"/>
        </w:tabs>
        <w:rPr>
          <w:rFonts w:ascii="Calibri" w:hAnsi="Calibri"/>
          <w:noProof/>
          <w:kern w:val="2"/>
        </w:rPr>
      </w:pPr>
      <w:hyperlink w:anchor="_Toc178661179" w:history="1">
        <w:r w:rsidR="00EB19AB" w:rsidRPr="00D60CFE">
          <w:rPr>
            <w:rStyle w:val="a3"/>
            <w:noProof/>
          </w:rPr>
          <w:t>РИА Новости, 30.09.2024, Эксперт рассказала, какие выплаты увеличат в 2025 году</w:t>
        </w:r>
        <w:r w:rsidR="00EB19AB">
          <w:rPr>
            <w:noProof/>
            <w:webHidden/>
          </w:rPr>
          <w:tab/>
        </w:r>
        <w:r w:rsidR="00EB19AB">
          <w:rPr>
            <w:noProof/>
            <w:webHidden/>
          </w:rPr>
          <w:fldChar w:fldCharType="begin"/>
        </w:r>
        <w:r w:rsidR="00EB19AB">
          <w:rPr>
            <w:noProof/>
            <w:webHidden/>
          </w:rPr>
          <w:instrText xml:space="preserve"> PAGEREF _Toc178661179 \h </w:instrText>
        </w:r>
        <w:r w:rsidR="00EB19AB">
          <w:rPr>
            <w:noProof/>
            <w:webHidden/>
          </w:rPr>
        </w:r>
        <w:r w:rsidR="00EB19AB">
          <w:rPr>
            <w:noProof/>
            <w:webHidden/>
          </w:rPr>
          <w:fldChar w:fldCharType="separate"/>
        </w:r>
        <w:r w:rsidR="00EB19AB">
          <w:rPr>
            <w:noProof/>
            <w:webHidden/>
          </w:rPr>
          <w:t>54</w:t>
        </w:r>
        <w:r w:rsidR="00EB19AB">
          <w:rPr>
            <w:noProof/>
            <w:webHidden/>
          </w:rPr>
          <w:fldChar w:fldCharType="end"/>
        </w:r>
      </w:hyperlink>
    </w:p>
    <w:p w14:paraId="29F9E4DA" w14:textId="7B8C2BE9" w:rsidR="00EB19AB" w:rsidRDefault="00D841CA">
      <w:pPr>
        <w:pStyle w:val="31"/>
        <w:rPr>
          <w:rFonts w:ascii="Calibri" w:hAnsi="Calibri"/>
          <w:kern w:val="2"/>
        </w:rPr>
      </w:pPr>
      <w:hyperlink w:anchor="_Toc178661180" w:history="1">
        <w:r w:rsidR="00EB19AB" w:rsidRPr="00D60CFE">
          <w:rPr>
            <w:rStyle w:val="a3"/>
          </w:rPr>
          <w:t>Декретные выплаты, пособие по уходу за ребенком до 1,5 лет, а также единовременное пособие при рождении ребенка и материнский капитал увеличатся в следующем году, рассказала РИА Новости эксперт по трудовому праву РАНХиГС Линда Рыжих.</w:t>
        </w:r>
        <w:r w:rsidR="00EB19AB">
          <w:rPr>
            <w:webHidden/>
          </w:rPr>
          <w:tab/>
        </w:r>
        <w:r w:rsidR="00EB19AB">
          <w:rPr>
            <w:webHidden/>
          </w:rPr>
          <w:fldChar w:fldCharType="begin"/>
        </w:r>
        <w:r w:rsidR="00EB19AB">
          <w:rPr>
            <w:webHidden/>
          </w:rPr>
          <w:instrText xml:space="preserve"> PAGEREF _Toc178661180 \h </w:instrText>
        </w:r>
        <w:r w:rsidR="00EB19AB">
          <w:rPr>
            <w:webHidden/>
          </w:rPr>
        </w:r>
        <w:r w:rsidR="00EB19AB">
          <w:rPr>
            <w:webHidden/>
          </w:rPr>
          <w:fldChar w:fldCharType="separate"/>
        </w:r>
        <w:r w:rsidR="00EB19AB">
          <w:rPr>
            <w:webHidden/>
          </w:rPr>
          <w:t>54</w:t>
        </w:r>
        <w:r w:rsidR="00EB19AB">
          <w:rPr>
            <w:webHidden/>
          </w:rPr>
          <w:fldChar w:fldCharType="end"/>
        </w:r>
      </w:hyperlink>
    </w:p>
    <w:p w14:paraId="72CD5104" w14:textId="5CA18C72" w:rsidR="00EB19AB" w:rsidRDefault="00D841CA">
      <w:pPr>
        <w:pStyle w:val="21"/>
        <w:tabs>
          <w:tab w:val="right" w:leader="dot" w:pos="9061"/>
        </w:tabs>
        <w:rPr>
          <w:rFonts w:ascii="Calibri" w:hAnsi="Calibri"/>
          <w:noProof/>
          <w:kern w:val="2"/>
        </w:rPr>
      </w:pPr>
      <w:hyperlink w:anchor="_Toc178661181" w:history="1">
        <w:r w:rsidR="00EB19AB" w:rsidRPr="00D60CFE">
          <w:rPr>
            <w:rStyle w:val="a3"/>
            <w:noProof/>
          </w:rPr>
          <w:t>Прайм, 30.09.2024, Больше, чем всегда: кому повысят пенсии в октябре</w:t>
        </w:r>
        <w:r w:rsidR="00EB19AB">
          <w:rPr>
            <w:noProof/>
            <w:webHidden/>
          </w:rPr>
          <w:tab/>
        </w:r>
        <w:r w:rsidR="00EB19AB">
          <w:rPr>
            <w:noProof/>
            <w:webHidden/>
          </w:rPr>
          <w:fldChar w:fldCharType="begin"/>
        </w:r>
        <w:r w:rsidR="00EB19AB">
          <w:rPr>
            <w:noProof/>
            <w:webHidden/>
          </w:rPr>
          <w:instrText xml:space="preserve"> PAGEREF _Toc178661181 \h </w:instrText>
        </w:r>
        <w:r w:rsidR="00EB19AB">
          <w:rPr>
            <w:noProof/>
            <w:webHidden/>
          </w:rPr>
        </w:r>
        <w:r w:rsidR="00EB19AB">
          <w:rPr>
            <w:noProof/>
            <w:webHidden/>
          </w:rPr>
          <w:fldChar w:fldCharType="separate"/>
        </w:r>
        <w:r w:rsidR="00EB19AB">
          <w:rPr>
            <w:noProof/>
            <w:webHidden/>
          </w:rPr>
          <w:t>54</w:t>
        </w:r>
        <w:r w:rsidR="00EB19AB">
          <w:rPr>
            <w:noProof/>
            <w:webHidden/>
          </w:rPr>
          <w:fldChar w:fldCharType="end"/>
        </w:r>
      </w:hyperlink>
    </w:p>
    <w:p w14:paraId="49A9EDC7" w14:textId="39A626E1" w:rsidR="00EB19AB" w:rsidRDefault="00D841CA">
      <w:pPr>
        <w:pStyle w:val="31"/>
        <w:rPr>
          <w:rFonts w:ascii="Calibri" w:hAnsi="Calibri"/>
          <w:kern w:val="2"/>
        </w:rPr>
      </w:pPr>
      <w:hyperlink w:anchor="_Toc178661182" w:history="1">
        <w:r w:rsidR="00EB19AB" w:rsidRPr="00D60CFE">
          <w:rPr>
            <w:rStyle w:val="a3"/>
          </w:rPr>
          <w:t>С 1 октября будут повышены пенсии военным пенсионерам, гражданам, которым в сентябре исполнилось 80 лет, а также тем, кому определили инвалидность первой группы. Об этом рассказала агентству “Прайм” доцент базовой кафедры Торгово-промышленной палаты РФ «Управления человеческими ресурсами» РЭУ им. Г.В. Плеханова Людмила Иванова-Швец.</w:t>
        </w:r>
        <w:r w:rsidR="00EB19AB">
          <w:rPr>
            <w:webHidden/>
          </w:rPr>
          <w:tab/>
        </w:r>
        <w:r w:rsidR="00EB19AB">
          <w:rPr>
            <w:webHidden/>
          </w:rPr>
          <w:fldChar w:fldCharType="begin"/>
        </w:r>
        <w:r w:rsidR="00EB19AB">
          <w:rPr>
            <w:webHidden/>
          </w:rPr>
          <w:instrText xml:space="preserve"> PAGEREF _Toc178661182 \h </w:instrText>
        </w:r>
        <w:r w:rsidR="00EB19AB">
          <w:rPr>
            <w:webHidden/>
          </w:rPr>
        </w:r>
        <w:r w:rsidR="00EB19AB">
          <w:rPr>
            <w:webHidden/>
          </w:rPr>
          <w:fldChar w:fldCharType="separate"/>
        </w:r>
        <w:r w:rsidR="00EB19AB">
          <w:rPr>
            <w:webHidden/>
          </w:rPr>
          <w:t>54</w:t>
        </w:r>
        <w:r w:rsidR="00EB19AB">
          <w:rPr>
            <w:webHidden/>
          </w:rPr>
          <w:fldChar w:fldCharType="end"/>
        </w:r>
      </w:hyperlink>
    </w:p>
    <w:p w14:paraId="1713D7B8" w14:textId="1EDAE1E1" w:rsidR="00EB19AB" w:rsidRDefault="00D841CA">
      <w:pPr>
        <w:pStyle w:val="21"/>
        <w:tabs>
          <w:tab w:val="right" w:leader="dot" w:pos="9061"/>
        </w:tabs>
        <w:rPr>
          <w:rFonts w:ascii="Calibri" w:hAnsi="Calibri"/>
          <w:noProof/>
          <w:kern w:val="2"/>
        </w:rPr>
      </w:pPr>
      <w:hyperlink w:anchor="_Toc178661183" w:history="1">
        <w:r w:rsidR="00EB19AB" w:rsidRPr="00D60CFE">
          <w:rPr>
            <w:rStyle w:val="a3"/>
            <w:noProof/>
          </w:rPr>
          <w:t>Российская газета, 30.09.2024, Эксперт Балынин прокомментировал идею о передаче пенсионных баллов родителям</w:t>
        </w:r>
        <w:r w:rsidR="00EB19AB">
          <w:rPr>
            <w:noProof/>
            <w:webHidden/>
          </w:rPr>
          <w:tab/>
        </w:r>
        <w:r w:rsidR="00EB19AB">
          <w:rPr>
            <w:noProof/>
            <w:webHidden/>
          </w:rPr>
          <w:fldChar w:fldCharType="begin"/>
        </w:r>
        <w:r w:rsidR="00EB19AB">
          <w:rPr>
            <w:noProof/>
            <w:webHidden/>
          </w:rPr>
          <w:instrText xml:space="preserve"> PAGEREF _Toc178661183 \h </w:instrText>
        </w:r>
        <w:r w:rsidR="00EB19AB">
          <w:rPr>
            <w:noProof/>
            <w:webHidden/>
          </w:rPr>
        </w:r>
        <w:r w:rsidR="00EB19AB">
          <w:rPr>
            <w:noProof/>
            <w:webHidden/>
          </w:rPr>
          <w:fldChar w:fldCharType="separate"/>
        </w:r>
        <w:r w:rsidR="00EB19AB">
          <w:rPr>
            <w:noProof/>
            <w:webHidden/>
          </w:rPr>
          <w:t>55</w:t>
        </w:r>
        <w:r w:rsidR="00EB19AB">
          <w:rPr>
            <w:noProof/>
            <w:webHidden/>
          </w:rPr>
          <w:fldChar w:fldCharType="end"/>
        </w:r>
      </w:hyperlink>
    </w:p>
    <w:p w14:paraId="6F475AF3" w14:textId="5508BB01" w:rsidR="00EB19AB" w:rsidRDefault="00D841CA">
      <w:pPr>
        <w:pStyle w:val="31"/>
        <w:rPr>
          <w:rFonts w:ascii="Calibri" w:hAnsi="Calibri"/>
          <w:kern w:val="2"/>
        </w:rPr>
      </w:pPr>
      <w:hyperlink w:anchor="_Toc178661184" w:history="1">
        <w:r w:rsidR="00EB19AB" w:rsidRPr="00D60CFE">
          <w:rPr>
            <w:rStyle w:val="a3"/>
          </w:rPr>
          <w:t>Инициатива депутатов о передаче пенсионных баллов от детей родителям, как и любая другая, имеет свои предпосылки, рассказал «РГ» доцент кафедры общественных финансов Финансового университета при Правительстве РФ Игорь Балынин.</w:t>
        </w:r>
        <w:r w:rsidR="00EB19AB">
          <w:rPr>
            <w:webHidden/>
          </w:rPr>
          <w:tab/>
        </w:r>
        <w:r w:rsidR="00EB19AB">
          <w:rPr>
            <w:webHidden/>
          </w:rPr>
          <w:fldChar w:fldCharType="begin"/>
        </w:r>
        <w:r w:rsidR="00EB19AB">
          <w:rPr>
            <w:webHidden/>
          </w:rPr>
          <w:instrText xml:space="preserve"> PAGEREF _Toc178661184 \h </w:instrText>
        </w:r>
        <w:r w:rsidR="00EB19AB">
          <w:rPr>
            <w:webHidden/>
          </w:rPr>
        </w:r>
        <w:r w:rsidR="00EB19AB">
          <w:rPr>
            <w:webHidden/>
          </w:rPr>
          <w:fldChar w:fldCharType="separate"/>
        </w:r>
        <w:r w:rsidR="00EB19AB">
          <w:rPr>
            <w:webHidden/>
          </w:rPr>
          <w:t>55</w:t>
        </w:r>
        <w:r w:rsidR="00EB19AB">
          <w:rPr>
            <w:webHidden/>
          </w:rPr>
          <w:fldChar w:fldCharType="end"/>
        </w:r>
      </w:hyperlink>
    </w:p>
    <w:p w14:paraId="1F790375" w14:textId="6B851356" w:rsidR="00EB19AB" w:rsidRDefault="00D841CA">
      <w:pPr>
        <w:pStyle w:val="21"/>
        <w:tabs>
          <w:tab w:val="right" w:leader="dot" w:pos="9061"/>
        </w:tabs>
        <w:rPr>
          <w:rFonts w:ascii="Calibri" w:hAnsi="Calibri"/>
          <w:noProof/>
          <w:kern w:val="2"/>
        </w:rPr>
      </w:pPr>
      <w:hyperlink w:anchor="_Toc178661185" w:history="1">
        <w:r w:rsidR="00EB19AB" w:rsidRPr="00D60CFE">
          <w:rPr>
            <w:rStyle w:val="a3"/>
            <w:noProof/>
          </w:rPr>
          <w:t>360.ru, 30.09.2024, Стимул рождаемости. В ГД объяснили идею разрешить россиянам делиться пенсионными баллами</w:t>
        </w:r>
        <w:r w:rsidR="00EB19AB">
          <w:rPr>
            <w:noProof/>
            <w:webHidden/>
          </w:rPr>
          <w:tab/>
        </w:r>
        <w:r w:rsidR="00EB19AB">
          <w:rPr>
            <w:noProof/>
            <w:webHidden/>
          </w:rPr>
          <w:fldChar w:fldCharType="begin"/>
        </w:r>
        <w:r w:rsidR="00EB19AB">
          <w:rPr>
            <w:noProof/>
            <w:webHidden/>
          </w:rPr>
          <w:instrText xml:space="preserve"> PAGEREF _Toc178661185 \h </w:instrText>
        </w:r>
        <w:r w:rsidR="00EB19AB">
          <w:rPr>
            <w:noProof/>
            <w:webHidden/>
          </w:rPr>
        </w:r>
        <w:r w:rsidR="00EB19AB">
          <w:rPr>
            <w:noProof/>
            <w:webHidden/>
          </w:rPr>
          <w:fldChar w:fldCharType="separate"/>
        </w:r>
        <w:r w:rsidR="00EB19AB">
          <w:rPr>
            <w:noProof/>
            <w:webHidden/>
          </w:rPr>
          <w:t>56</w:t>
        </w:r>
        <w:r w:rsidR="00EB19AB">
          <w:rPr>
            <w:noProof/>
            <w:webHidden/>
          </w:rPr>
          <w:fldChar w:fldCharType="end"/>
        </w:r>
      </w:hyperlink>
    </w:p>
    <w:p w14:paraId="008657A1" w14:textId="0121D27C" w:rsidR="00EB19AB" w:rsidRDefault="00D841CA">
      <w:pPr>
        <w:pStyle w:val="31"/>
        <w:rPr>
          <w:rFonts w:ascii="Calibri" w:hAnsi="Calibri"/>
          <w:kern w:val="2"/>
        </w:rPr>
      </w:pPr>
      <w:hyperlink w:anchor="_Toc178661186" w:history="1">
        <w:r w:rsidR="00EB19AB" w:rsidRPr="00D60CFE">
          <w:rPr>
            <w:rStyle w:val="a3"/>
          </w:rPr>
          <w:t>Предложение позволить россиянам добровольно делиться с родителями пенсионными баллами станет не только поддержкой пожилых, но и простимулирует рождаемость. Об этом в беседе с 360.ru заявил депутат Госдумы, зампред фракции ЛДПР Сергей Леонов.</w:t>
        </w:r>
        <w:r w:rsidR="00EB19AB">
          <w:rPr>
            <w:webHidden/>
          </w:rPr>
          <w:tab/>
        </w:r>
        <w:r w:rsidR="00EB19AB">
          <w:rPr>
            <w:webHidden/>
          </w:rPr>
          <w:fldChar w:fldCharType="begin"/>
        </w:r>
        <w:r w:rsidR="00EB19AB">
          <w:rPr>
            <w:webHidden/>
          </w:rPr>
          <w:instrText xml:space="preserve"> PAGEREF _Toc178661186 \h </w:instrText>
        </w:r>
        <w:r w:rsidR="00EB19AB">
          <w:rPr>
            <w:webHidden/>
          </w:rPr>
        </w:r>
        <w:r w:rsidR="00EB19AB">
          <w:rPr>
            <w:webHidden/>
          </w:rPr>
          <w:fldChar w:fldCharType="separate"/>
        </w:r>
        <w:r w:rsidR="00EB19AB">
          <w:rPr>
            <w:webHidden/>
          </w:rPr>
          <w:t>56</w:t>
        </w:r>
        <w:r w:rsidR="00EB19AB">
          <w:rPr>
            <w:webHidden/>
          </w:rPr>
          <w:fldChar w:fldCharType="end"/>
        </w:r>
      </w:hyperlink>
    </w:p>
    <w:p w14:paraId="3CDC70D6" w14:textId="4A055D2C" w:rsidR="00EB19AB" w:rsidRDefault="00D841CA">
      <w:pPr>
        <w:pStyle w:val="21"/>
        <w:tabs>
          <w:tab w:val="right" w:leader="dot" w:pos="9061"/>
        </w:tabs>
        <w:rPr>
          <w:rFonts w:ascii="Calibri" w:hAnsi="Calibri"/>
          <w:noProof/>
          <w:kern w:val="2"/>
        </w:rPr>
      </w:pPr>
      <w:hyperlink w:anchor="_Toc178661187" w:history="1">
        <w:r w:rsidR="00EB19AB" w:rsidRPr="00D60CFE">
          <w:rPr>
            <w:rStyle w:val="a3"/>
            <w:noProof/>
          </w:rPr>
          <w:t>Лента.ru, 30.09.2024, В Госдуме отреагировали на идею разрешить передачу родителям пенсионных баллов</w:t>
        </w:r>
        <w:r w:rsidR="00EB19AB">
          <w:rPr>
            <w:noProof/>
            <w:webHidden/>
          </w:rPr>
          <w:tab/>
        </w:r>
        <w:r w:rsidR="00EB19AB">
          <w:rPr>
            <w:noProof/>
            <w:webHidden/>
          </w:rPr>
          <w:fldChar w:fldCharType="begin"/>
        </w:r>
        <w:r w:rsidR="00EB19AB">
          <w:rPr>
            <w:noProof/>
            <w:webHidden/>
          </w:rPr>
          <w:instrText xml:space="preserve"> PAGEREF _Toc178661187 \h </w:instrText>
        </w:r>
        <w:r w:rsidR="00EB19AB">
          <w:rPr>
            <w:noProof/>
            <w:webHidden/>
          </w:rPr>
        </w:r>
        <w:r w:rsidR="00EB19AB">
          <w:rPr>
            <w:noProof/>
            <w:webHidden/>
          </w:rPr>
          <w:fldChar w:fldCharType="separate"/>
        </w:r>
        <w:r w:rsidR="00EB19AB">
          <w:rPr>
            <w:noProof/>
            <w:webHidden/>
          </w:rPr>
          <w:t>56</w:t>
        </w:r>
        <w:r w:rsidR="00EB19AB">
          <w:rPr>
            <w:noProof/>
            <w:webHidden/>
          </w:rPr>
          <w:fldChar w:fldCharType="end"/>
        </w:r>
      </w:hyperlink>
    </w:p>
    <w:p w14:paraId="6FE1A82B" w14:textId="28BD1DF1" w:rsidR="00EB19AB" w:rsidRDefault="00D841CA">
      <w:pPr>
        <w:pStyle w:val="31"/>
        <w:rPr>
          <w:rFonts w:ascii="Calibri" w:hAnsi="Calibri"/>
          <w:kern w:val="2"/>
        </w:rPr>
      </w:pPr>
      <w:hyperlink w:anchor="_Toc178661188" w:history="1">
        <w:r w:rsidR="00EB19AB" w:rsidRPr="00D60CFE">
          <w:rPr>
            <w:rStyle w:val="a3"/>
          </w:rPr>
          <w:t>Чтобы разрешить передачу родителям пенсионных баллов, нужно изменить пенсионную систему, заявила член комитета Госдумы по труду, социальной политике и делам ветеранов Светлана Бессараб. На соответствующую идею она отреагировала в беседе с «Лентой.ру».</w:t>
        </w:r>
        <w:r w:rsidR="00EB19AB">
          <w:rPr>
            <w:webHidden/>
          </w:rPr>
          <w:tab/>
        </w:r>
        <w:r w:rsidR="00EB19AB">
          <w:rPr>
            <w:webHidden/>
          </w:rPr>
          <w:fldChar w:fldCharType="begin"/>
        </w:r>
        <w:r w:rsidR="00EB19AB">
          <w:rPr>
            <w:webHidden/>
          </w:rPr>
          <w:instrText xml:space="preserve"> PAGEREF _Toc178661188 \h </w:instrText>
        </w:r>
        <w:r w:rsidR="00EB19AB">
          <w:rPr>
            <w:webHidden/>
          </w:rPr>
        </w:r>
        <w:r w:rsidR="00EB19AB">
          <w:rPr>
            <w:webHidden/>
          </w:rPr>
          <w:fldChar w:fldCharType="separate"/>
        </w:r>
        <w:r w:rsidR="00EB19AB">
          <w:rPr>
            <w:webHidden/>
          </w:rPr>
          <w:t>56</w:t>
        </w:r>
        <w:r w:rsidR="00EB19AB">
          <w:rPr>
            <w:webHidden/>
          </w:rPr>
          <w:fldChar w:fldCharType="end"/>
        </w:r>
      </w:hyperlink>
    </w:p>
    <w:p w14:paraId="3EFD6A8A" w14:textId="4D57A2B9" w:rsidR="00EB19AB" w:rsidRDefault="00D841CA">
      <w:pPr>
        <w:pStyle w:val="21"/>
        <w:tabs>
          <w:tab w:val="right" w:leader="dot" w:pos="9061"/>
        </w:tabs>
        <w:rPr>
          <w:rFonts w:ascii="Calibri" w:hAnsi="Calibri"/>
          <w:noProof/>
          <w:kern w:val="2"/>
        </w:rPr>
      </w:pPr>
      <w:hyperlink w:anchor="_Toc178661189" w:history="1">
        <w:r w:rsidR="00EB19AB" w:rsidRPr="00D60CFE">
          <w:rPr>
            <w:rStyle w:val="a3"/>
            <w:noProof/>
          </w:rPr>
          <w:t>RT, 30.09.2024, В Союзе пенсионеров поддержали идею передачи родителям пенсионных баллов</w:t>
        </w:r>
        <w:r w:rsidR="00EB19AB">
          <w:rPr>
            <w:noProof/>
            <w:webHidden/>
          </w:rPr>
          <w:tab/>
        </w:r>
        <w:r w:rsidR="00EB19AB">
          <w:rPr>
            <w:noProof/>
            <w:webHidden/>
          </w:rPr>
          <w:fldChar w:fldCharType="begin"/>
        </w:r>
        <w:r w:rsidR="00EB19AB">
          <w:rPr>
            <w:noProof/>
            <w:webHidden/>
          </w:rPr>
          <w:instrText xml:space="preserve"> PAGEREF _Toc178661189 \h </w:instrText>
        </w:r>
        <w:r w:rsidR="00EB19AB">
          <w:rPr>
            <w:noProof/>
            <w:webHidden/>
          </w:rPr>
        </w:r>
        <w:r w:rsidR="00EB19AB">
          <w:rPr>
            <w:noProof/>
            <w:webHidden/>
          </w:rPr>
          <w:fldChar w:fldCharType="separate"/>
        </w:r>
        <w:r w:rsidR="00EB19AB">
          <w:rPr>
            <w:noProof/>
            <w:webHidden/>
          </w:rPr>
          <w:t>57</w:t>
        </w:r>
        <w:r w:rsidR="00EB19AB">
          <w:rPr>
            <w:noProof/>
            <w:webHidden/>
          </w:rPr>
          <w:fldChar w:fldCharType="end"/>
        </w:r>
      </w:hyperlink>
    </w:p>
    <w:p w14:paraId="1AECFFC9" w14:textId="59AA9C4A" w:rsidR="00EB19AB" w:rsidRDefault="00D841CA">
      <w:pPr>
        <w:pStyle w:val="31"/>
        <w:rPr>
          <w:rFonts w:ascii="Calibri" w:hAnsi="Calibri"/>
          <w:kern w:val="2"/>
        </w:rPr>
      </w:pPr>
      <w:hyperlink w:anchor="_Toc178661190" w:history="1">
        <w:r w:rsidR="00EB19AB" w:rsidRPr="00D60CFE">
          <w:rPr>
            <w:rStyle w:val="a3"/>
          </w:rPr>
          <w:t>Председатель Союза пенсионеров России Валерий Рязанский в беседе с RT назвал «полезной мыслью» намерение депутатов внести законопроект, позволяющий детям передавать родителям пенсионные баллы.</w:t>
        </w:r>
        <w:r w:rsidR="00EB19AB">
          <w:rPr>
            <w:webHidden/>
          </w:rPr>
          <w:tab/>
        </w:r>
        <w:r w:rsidR="00EB19AB">
          <w:rPr>
            <w:webHidden/>
          </w:rPr>
          <w:fldChar w:fldCharType="begin"/>
        </w:r>
        <w:r w:rsidR="00EB19AB">
          <w:rPr>
            <w:webHidden/>
          </w:rPr>
          <w:instrText xml:space="preserve"> PAGEREF _Toc178661190 \h </w:instrText>
        </w:r>
        <w:r w:rsidR="00EB19AB">
          <w:rPr>
            <w:webHidden/>
          </w:rPr>
        </w:r>
        <w:r w:rsidR="00EB19AB">
          <w:rPr>
            <w:webHidden/>
          </w:rPr>
          <w:fldChar w:fldCharType="separate"/>
        </w:r>
        <w:r w:rsidR="00EB19AB">
          <w:rPr>
            <w:webHidden/>
          </w:rPr>
          <w:t>57</w:t>
        </w:r>
        <w:r w:rsidR="00EB19AB">
          <w:rPr>
            <w:webHidden/>
          </w:rPr>
          <w:fldChar w:fldCharType="end"/>
        </w:r>
      </w:hyperlink>
    </w:p>
    <w:p w14:paraId="111D78B8" w14:textId="6A8D8B14" w:rsidR="00EB19AB" w:rsidRDefault="00D841CA">
      <w:pPr>
        <w:pStyle w:val="21"/>
        <w:tabs>
          <w:tab w:val="right" w:leader="dot" w:pos="9061"/>
        </w:tabs>
        <w:rPr>
          <w:rFonts w:ascii="Calibri" w:hAnsi="Calibri"/>
          <w:noProof/>
          <w:kern w:val="2"/>
        </w:rPr>
      </w:pPr>
      <w:hyperlink w:anchor="_Toc178661191" w:history="1">
        <w:r w:rsidR="00EB19AB" w:rsidRPr="00D60CFE">
          <w:rPr>
            <w:rStyle w:val="a3"/>
            <w:noProof/>
          </w:rPr>
          <w:t>Газета.ru, 30.09.2024, Эксперт оценил идею передачи пенсионных баллов родителям</w:t>
        </w:r>
        <w:r w:rsidR="00EB19AB">
          <w:rPr>
            <w:noProof/>
            <w:webHidden/>
          </w:rPr>
          <w:tab/>
        </w:r>
        <w:r w:rsidR="00EB19AB">
          <w:rPr>
            <w:noProof/>
            <w:webHidden/>
          </w:rPr>
          <w:fldChar w:fldCharType="begin"/>
        </w:r>
        <w:r w:rsidR="00EB19AB">
          <w:rPr>
            <w:noProof/>
            <w:webHidden/>
          </w:rPr>
          <w:instrText xml:space="preserve"> PAGEREF _Toc178661191 \h </w:instrText>
        </w:r>
        <w:r w:rsidR="00EB19AB">
          <w:rPr>
            <w:noProof/>
            <w:webHidden/>
          </w:rPr>
        </w:r>
        <w:r w:rsidR="00EB19AB">
          <w:rPr>
            <w:noProof/>
            <w:webHidden/>
          </w:rPr>
          <w:fldChar w:fldCharType="separate"/>
        </w:r>
        <w:r w:rsidR="00EB19AB">
          <w:rPr>
            <w:noProof/>
            <w:webHidden/>
          </w:rPr>
          <w:t>57</w:t>
        </w:r>
        <w:r w:rsidR="00EB19AB">
          <w:rPr>
            <w:noProof/>
            <w:webHidden/>
          </w:rPr>
          <w:fldChar w:fldCharType="end"/>
        </w:r>
      </w:hyperlink>
    </w:p>
    <w:p w14:paraId="32ACF540" w14:textId="3630690F" w:rsidR="00EB19AB" w:rsidRDefault="00D841CA">
      <w:pPr>
        <w:pStyle w:val="31"/>
        <w:rPr>
          <w:rFonts w:ascii="Calibri" w:hAnsi="Calibri"/>
          <w:kern w:val="2"/>
        </w:rPr>
      </w:pPr>
      <w:hyperlink w:anchor="_Toc178661192" w:history="1">
        <w:r w:rsidR="00EB19AB" w:rsidRPr="00D60CFE">
          <w:rPr>
            <w:rStyle w:val="a3"/>
          </w:rPr>
          <w:t>Председатель Наблюдательного совета Института демографии, миграции и регионального развития Юрий Крупнов в беседе с «Газетой.Ru» позитивно оценил идею дать россиянам право передавать пенсионные баллы родителям. Эксперт уверен, что все фракции Госдумы ее поддержат.</w:t>
        </w:r>
        <w:r w:rsidR="00EB19AB">
          <w:rPr>
            <w:webHidden/>
          </w:rPr>
          <w:tab/>
        </w:r>
        <w:r w:rsidR="00EB19AB">
          <w:rPr>
            <w:webHidden/>
          </w:rPr>
          <w:fldChar w:fldCharType="begin"/>
        </w:r>
        <w:r w:rsidR="00EB19AB">
          <w:rPr>
            <w:webHidden/>
          </w:rPr>
          <w:instrText xml:space="preserve"> PAGEREF _Toc178661192 \h </w:instrText>
        </w:r>
        <w:r w:rsidR="00EB19AB">
          <w:rPr>
            <w:webHidden/>
          </w:rPr>
        </w:r>
        <w:r w:rsidR="00EB19AB">
          <w:rPr>
            <w:webHidden/>
          </w:rPr>
          <w:fldChar w:fldCharType="separate"/>
        </w:r>
        <w:r w:rsidR="00EB19AB">
          <w:rPr>
            <w:webHidden/>
          </w:rPr>
          <w:t>57</w:t>
        </w:r>
        <w:r w:rsidR="00EB19AB">
          <w:rPr>
            <w:webHidden/>
          </w:rPr>
          <w:fldChar w:fldCharType="end"/>
        </w:r>
      </w:hyperlink>
    </w:p>
    <w:p w14:paraId="304959E3" w14:textId="278CBA02" w:rsidR="00EB19AB" w:rsidRDefault="00D841CA">
      <w:pPr>
        <w:pStyle w:val="21"/>
        <w:tabs>
          <w:tab w:val="right" w:leader="dot" w:pos="9061"/>
        </w:tabs>
        <w:rPr>
          <w:rFonts w:ascii="Calibri" w:hAnsi="Calibri"/>
          <w:noProof/>
          <w:kern w:val="2"/>
        </w:rPr>
      </w:pPr>
      <w:hyperlink w:anchor="_Toc178661193" w:history="1">
        <w:r w:rsidR="00EB19AB" w:rsidRPr="00D60CFE">
          <w:rPr>
            <w:rStyle w:val="a3"/>
            <w:noProof/>
          </w:rPr>
          <w:t>Газета.ru, 30.09.2024, Эксперт оценил идею передачи пенсионных баллов родителям</w:t>
        </w:r>
        <w:r w:rsidR="00EB19AB">
          <w:rPr>
            <w:noProof/>
            <w:webHidden/>
          </w:rPr>
          <w:tab/>
        </w:r>
        <w:r w:rsidR="00EB19AB">
          <w:rPr>
            <w:noProof/>
            <w:webHidden/>
          </w:rPr>
          <w:fldChar w:fldCharType="begin"/>
        </w:r>
        <w:r w:rsidR="00EB19AB">
          <w:rPr>
            <w:noProof/>
            <w:webHidden/>
          </w:rPr>
          <w:instrText xml:space="preserve"> PAGEREF _Toc178661193 \h </w:instrText>
        </w:r>
        <w:r w:rsidR="00EB19AB">
          <w:rPr>
            <w:noProof/>
            <w:webHidden/>
          </w:rPr>
        </w:r>
        <w:r w:rsidR="00EB19AB">
          <w:rPr>
            <w:noProof/>
            <w:webHidden/>
          </w:rPr>
          <w:fldChar w:fldCharType="separate"/>
        </w:r>
        <w:r w:rsidR="00EB19AB">
          <w:rPr>
            <w:noProof/>
            <w:webHidden/>
          </w:rPr>
          <w:t>58</w:t>
        </w:r>
        <w:r w:rsidR="00EB19AB">
          <w:rPr>
            <w:noProof/>
            <w:webHidden/>
          </w:rPr>
          <w:fldChar w:fldCharType="end"/>
        </w:r>
      </w:hyperlink>
    </w:p>
    <w:p w14:paraId="090A37CE" w14:textId="1EC6F4B1" w:rsidR="00EB19AB" w:rsidRDefault="00D841CA">
      <w:pPr>
        <w:pStyle w:val="31"/>
        <w:rPr>
          <w:rFonts w:ascii="Calibri" w:hAnsi="Calibri"/>
          <w:kern w:val="2"/>
        </w:rPr>
      </w:pPr>
      <w:hyperlink w:anchor="_Toc178661194" w:history="1">
        <w:r w:rsidR="00EB19AB" w:rsidRPr="00D60CFE">
          <w:rPr>
            <w:rStyle w:val="a3"/>
          </w:rPr>
          <w:t>Председатель Наблюдательного совета Института демографии, миграции и регионального развития Юрий Крупнов в беседе с «Газетой.Ru» позитивно оценил идею дать россиянам право передавать пенсионные баллы родителям. Эксперт уверен, что все фракции Госдумы ее поддержат.</w:t>
        </w:r>
        <w:r w:rsidR="00EB19AB">
          <w:rPr>
            <w:webHidden/>
          </w:rPr>
          <w:tab/>
        </w:r>
        <w:r w:rsidR="00EB19AB">
          <w:rPr>
            <w:webHidden/>
          </w:rPr>
          <w:fldChar w:fldCharType="begin"/>
        </w:r>
        <w:r w:rsidR="00EB19AB">
          <w:rPr>
            <w:webHidden/>
          </w:rPr>
          <w:instrText xml:space="preserve"> PAGEREF _Toc178661194 \h </w:instrText>
        </w:r>
        <w:r w:rsidR="00EB19AB">
          <w:rPr>
            <w:webHidden/>
          </w:rPr>
        </w:r>
        <w:r w:rsidR="00EB19AB">
          <w:rPr>
            <w:webHidden/>
          </w:rPr>
          <w:fldChar w:fldCharType="separate"/>
        </w:r>
        <w:r w:rsidR="00EB19AB">
          <w:rPr>
            <w:webHidden/>
          </w:rPr>
          <w:t>58</w:t>
        </w:r>
        <w:r w:rsidR="00EB19AB">
          <w:rPr>
            <w:webHidden/>
          </w:rPr>
          <w:fldChar w:fldCharType="end"/>
        </w:r>
      </w:hyperlink>
    </w:p>
    <w:p w14:paraId="680B813F" w14:textId="494A9903" w:rsidR="00EB19AB" w:rsidRDefault="00D841CA">
      <w:pPr>
        <w:pStyle w:val="21"/>
        <w:tabs>
          <w:tab w:val="right" w:leader="dot" w:pos="9061"/>
        </w:tabs>
        <w:rPr>
          <w:rFonts w:ascii="Calibri" w:hAnsi="Calibri"/>
          <w:noProof/>
          <w:kern w:val="2"/>
        </w:rPr>
      </w:pPr>
      <w:hyperlink w:anchor="_Toc178661195" w:history="1">
        <w:r w:rsidR="00EB19AB" w:rsidRPr="00D60CFE">
          <w:rPr>
            <w:rStyle w:val="a3"/>
            <w:noProof/>
          </w:rPr>
          <w:t>Ридус, 30.09.2024, Депутат Останина: ЛДПР пытается избавить государство от обязательств перед пенсионерами</w:t>
        </w:r>
        <w:r w:rsidR="00EB19AB">
          <w:rPr>
            <w:noProof/>
            <w:webHidden/>
          </w:rPr>
          <w:tab/>
        </w:r>
        <w:r w:rsidR="00EB19AB">
          <w:rPr>
            <w:noProof/>
            <w:webHidden/>
          </w:rPr>
          <w:fldChar w:fldCharType="begin"/>
        </w:r>
        <w:r w:rsidR="00EB19AB">
          <w:rPr>
            <w:noProof/>
            <w:webHidden/>
          </w:rPr>
          <w:instrText xml:space="preserve"> PAGEREF _Toc178661195 \h </w:instrText>
        </w:r>
        <w:r w:rsidR="00EB19AB">
          <w:rPr>
            <w:noProof/>
            <w:webHidden/>
          </w:rPr>
        </w:r>
        <w:r w:rsidR="00EB19AB">
          <w:rPr>
            <w:noProof/>
            <w:webHidden/>
          </w:rPr>
          <w:fldChar w:fldCharType="separate"/>
        </w:r>
        <w:r w:rsidR="00EB19AB">
          <w:rPr>
            <w:noProof/>
            <w:webHidden/>
          </w:rPr>
          <w:t>59</w:t>
        </w:r>
        <w:r w:rsidR="00EB19AB">
          <w:rPr>
            <w:noProof/>
            <w:webHidden/>
          </w:rPr>
          <w:fldChar w:fldCharType="end"/>
        </w:r>
      </w:hyperlink>
    </w:p>
    <w:p w14:paraId="1C6A3C8F" w14:textId="76CD6911" w:rsidR="00EB19AB" w:rsidRDefault="00D841CA">
      <w:pPr>
        <w:pStyle w:val="31"/>
        <w:rPr>
          <w:rFonts w:ascii="Calibri" w:hAnsi="Calibri"/>
          <w:kern w:val="2"/>
        </w:rPr>
      </w:pPr>
      <w:hyperlink w:anchor="_Toc178661196" w:history="1">
        <w:r w:rsidR="00EB19AB" w:rsidRPr="00D60CFE">
          <w:rPr>
            <w:rStyle w:val="a3"/>
          </w:rPr>
          <w:t>Глава Комитета Госдумы по защите семьи, вопросам отцовства, материнства и детства Нина Останина раскритиковала законопроект ЛДПР, который позволит детям передавать родителям пенсионные баллы.</w:t>
        </w:r>
        <w:r w:rsidR="00EB19AB">
          <w:rPr>
            <w:webHidden/>
          </w:rPr>
          <w:tab/>
        </w:r>
        <w:r w:rsidR="00EB19AB">
          <w:rPr>
            <w:webHidden/>
          </w:rPr>
          <w:fldChar w:fldCharType="begin"/>
        </w:r>
        <w:r w:rsidR="00EB19AB">
          <w:rPr>
            <w:webHidden/>
          </w:rPr>
          <w:instrText xml:space="preserve"> PAGEREF _Toc178661196 \h </w:instrText>
        </w:r>
        <w:r w:rsidR="00EB19AB">
          <w:rPr>
            <w:webHidden/>
          </w:rPr>
        </w:r>
        <w:r w:rsidR="00EB19AB">
          <w:rPr>
            <w:webHidden/>
          </w:rPr>
          <w:fldChar w:fldCharType="separate"/>
        </w:r>
        <w:r w:rsidR="00EB19AB">
          <w:rPr>
            <w:webHidden/>
          </w:rPr>
          <w:t>59</w:t>
        </w:r>
        <w:r w:rsidR="00EB19AB">
          <w:rPr>
            <w:webHidden/>
          </w:rPr>
          <w:fldChar w:fldCharType="end"/>
        </w:r>
      </w:hyperlink>
    </w:p>
    <w:p w14:paraId="32A1F84A" w14:textId="4D57FD7E" w:rsidR="00EB19AB" w:rsidRDefault="00D841CA">
      <w:pPr>
        <w:pStyle w:val="21"/>
        <w:tabs>
          <w:tab w:val="right" w:leader="dot" w:pos="9061"/>
        </w:tabs>
        <w:rPr>
          <w:rFonts w:ascii="Calibri" w:hAnsi="Calibri"/>
          <w:noProof/>
          <w:kern w:val="2"/>
        </w:rPr>
      </w:pPr>
      <w:hyperlink w:anchor="_Toc178661197" w:history="1">
        <w:r w:rsidR="00EB19AB" w:rsidRPr="00D60CFE">
          <w:rPr>
            <w:rStyle w:val="a3"/>
            <w:noProof/>
          </w:rPr>
          <w:t>NEWS.ru, 30.09.2024, Родители получат пенсию за детей? Что придумали в Госдуме, чем это опасно</w:t>
        </w:r>
        <w:r w:rsidR="00EB19AB">
          <w:rPr>
            <w:noProof/>
            <w:webHidden/>
          </w:rPr>
          <w:tab/>
        </w:r>
        <w:r w:rsidR="00EB19AB">
          <w:rPr>
            <w:noProof/>
            <w:webHidden/>
          </w:rPr>
          <w:fldChar w:fldCharType="begin"/>
        </w:r>
        <w:r w:rsidR="00EB19AB">
          <w:rPr>
            <w:noProof/>
            <w:webHidden/>
          </w:rPr>
          <w:instrText xml:space="preserve"> PAGEREF _Toc178661197 \h </w:instrText>
        </w:r>
        <w:r w:rsidR="00EB19AB">
          <w:rPr>
            <w:noProof/>
            <w:webHidden/>
          </w:rPr>
        </w:r>
        <w:r w:rsidR="00EB19AB">
          <w:rPr>
            <w:noProof/>
            <w:webHidden/>
          </w:rPr>
          <w:fldChar w:fldCharType="separate"/>
        </w:r>
        <w:r w:rsidR="00EB19AB">
          <w:rPr>
            <w:noProof/>
            <w:webHidden/>
          </w:rPr>
          <w:t>59</w:t>
        </w:r>
        <w:r w:rsidR="00EB19AB">
          <w:rPr>
            <w:noProof/>
            <w:webHidden/>
          </w:rPr>
          <w:fldChar w:fldCharType="end"/>
        </w:r>
      </w:hyperlink>
    </w:p>
    <w:p w14:paraId="0ABF0D85" w14:textId="61959D4A" w:rsidR="00EB19AB" w:rsidRDefault="00D841CA">
      <w:pPr>
        <w:pStyle w:val="31"/>
        <w:rPr>
          <w:rFonts w:ascii="Calibri" w:hAnsi="Calibri"/>
          <w:kern w:val="2"/>
        </w:rPr>
      </w:pPr>
      <w:hyperlink w:anchor="_Toc178661198" w:history="1">
        <w:r w:rsidR="00EB19AB" w:rsidRPr="00D60CFE">
          <w:rPr>
            <w:rStyle w:val="a3"/>
          </w:rPr>
          <w:t>Во фракции ЛДПР в Госдуме подготовили законопроект, разрешающий гражданам передавать пенсионные баллы родителям. Это особенно важно в тех случаях, когда представители старшего поколения не смогли накопить минимальное количество коэффициентов. NEWS.ru узнал у аналитиков, будет ли документ одобрен в парламенте и не принесет ли он вред существующей пенсионной системе.</w:t>
        </w:r>
        <w:r w:rsidR="00EB19AB">
          <w:rPr>
            <w:webHidden/>
          </w:rPr>
          <w:tab/>
        </w:r>
        <w:r w:rsidR="00EB19AB">
          <w:rPr>
            <w:webHidden/>
          </w:rPr>
          <w:fldChar w:fldCharType="begin"/>
        </w:r>
        <w:r w:rsidR="00EB19AB">
          <w:rPr>
            <w:webHidden/>
          </w:rPr>
          <w:instrText xml:space="preserve"> PAGEREF _Toc178661198 \h </w:instrText>
        </w:r>
        <w:r w:rsidR="00EB19AB">
          <w:rPr>
            <w:webHidden/>
          </w:rPr>
        </w:r>
        <w:r w:rsidR="00EB19AB">
          <w:rPr>
            <w:webHidden/>
          </w:rPr>
          <w:fldChar w:fldCharType="separate"/>
        </w:r>
        <w:r w:rsidR="00EB19AB">
          <w:rPr>
            <w:webHidden/>
          </w:rPr>
          <w:t>59</w:t>
        </w:r>
        <w:r w:rsidR="00EB19AB">
          <w:rPr>
            <w:webHidden/>
          </w:rPr>
          <w:fldChar w:fldCharType="end"/>
        </w:r>
      </w:hyperlink>
    </w:p>
    <w:p w14:paraId="5E766A9A" w14:textId="6D20F52D" w:rsidR="00EB19AB" w:rsidRDefault="00D841CA">
      <w:pPr>
        <w:pStyle w:val="21"/>
        <w:tabs>
          <w:tab w:val="right" w:leader="dot" w:pos="9061"/>
        </w:tabs>
        <w:rPr>
          <w:rFonts w:ascii="Calibri" w:hAnsi="Calibri"/>
          <w:noProof/>
          <w:kern w:val="2"/>
        </w:rPr>
      </w:pPr>
      <w:hyperlink w:anchor="_Toc178661199" w:history="1">
        <w:r w:rsidR="00EB19AB" w:rsidRPr="00D60CFE">
          <w:rPr>
            <w:rStyle w:val="a3"/>
            <w:noProof/>
          </w:rPr>
          <w:t>АБН24, 30.09.2024, Пенсия не для всех: почему россиянам стоит самостоятельно заботиться о старости</w:t>
        </w:r>
        <w:r w:rsidR="00EB19AB">
          <w:rPr>
            <w:noProof/>
            <w:webHidden/>
          </w:rPr>
          <w:tab/>
        </w:r>
        <w:r w:rsidR="00EB19AB">
          <w:rPr>
            <w:noProof/>
            <w:webHidden/>
          </w:rPr>
          <w:fldChar w:fldCharType="begin"/>
        </w:r>
        <w:r w:rsidR="00EB19AB">
          <w:rPr>
            <w:noProof/>
            <w:webHidden/>
          </w:rPr>
          <w:instrText xml:space="preserve"> PAGEREF _Toc178661199 \h </w:instrText>
        </w:r>
        <w:r w:rsidR="00EB19AB">
          <w:rPr>
            <w:noProof/>
            <w:webHidden/>
          </w:rPr>
        </w:r>
        <w:r w:rsidR="00EB19AB">
          <w:rPr>
            <w:noProof/>
            <w:webHidden/>
          </w:rPr>
          <w:fldChar w:fldCharType="separate"/>
        </w:r>
        <w:r w:rsidR="00EB19AB">
          <w:rPr>
            <w:noProof/>
            <w:webHidden/>
          </w:rPr>
          <w:t>62</w:t>
        </w:r>
        <w:r w:rsidR="00EB19AB">
          <w:rPr>
            <w:noProof/>
            <w:webHidden/>
          </w:rPr>
          <w:fldChar w:fldCharType="end"/>
        </w:r>
      </w:hyperlink>
    </w:p>
    <w:p w14:paraId="7FE47420" w14:textId="10638B6C" w:rsidR="00EB19AB" w:rsidRDefault="00D841CA">
      <w:pPr>
        <w:pStyle w:val="31"/>
        <w:rPr>
          <w:rFonts w:ascii="Calibri" w:hAnsi="Calibri"/>
          <w:kern w:val="2"/>
        </w:rPr>
      </w:pPr>
      <w:hyperlink w:anchor="_Toc178661200" w:history="1">
        <w:r w:rsidR="00EB19AB" w:rsidRPr="00D60CFE">
          <w:rPr>
            <w:rStyle w:val="a3"/>
          </w:rPr>
          <w:t>Мало кого радуют мысли о пенсии. На помощь от государства можно рассчитывать, только если заблаговременно позаботиться о трудовом стаже и солидном индивидуальном пенсионном коэффициенте. Хотя и с этими условиями на безбедную старость средств вряд ли не хватит. О доходе все равно придется побеспокоиться заранее. Разобраться в этом вопросе АБН24 помогли эксперты.</w:t>
        </w:r>
        <w:r w:rsidR="00EB19AB">
          <w:rPr>
            <w:webHidden/>
          </w:rPr>
          <w:tab/>
        </w:r>
        <w:r w:rsidR="00EB19AB">
          <w:rPr>
            <w:webHidden/>
          </w:rPr>
          <w:fldChar w:fldCharType="begin"/>
        </w:r>
        <w:r w:rsidR="00EB19AB">
          <w:rPr>
            <w:webHidden/>
          </w:rPr>
          <w:instrText xml:space="preserve"> PAGEREF _Toc178661200 \h </w:instrText>
        </w:r>
        <w:r w:rsidR="00EB19AB">
          <w:rPr>
            <w:webHidden/>
          </w:rPr>
        </w:r>
        <w:r w:rsidR="00EB19AB">
          <w:rPr>
            <w:webHidden/>
          </w:rPr>
          <w:fldChar w:fldCharType="separate"/>
        </w:r>
        <w:r w:rsidR="00EB19AB">
          <w:rPr>
            <w:webHidden/>
          </w:rPr>
          <w:t>62</w:t>
        </w:r>
        <w:r w:rsidR="00EB19AB">
          <w:rPr>
            <w:webHidden/>
          </w:rPr>
          <w:fldChar w:fldCharType="end"/>
        </w:r>
      </w:hyperlink>
    </w:p>
    <w:p w14:paraId="7A47FC30" w14:textId="2327E64D" w:rsidR="00EB19AB" w:rsidRDefault="00D841CA">
      <w:pPr>
        <w:pStyle w:val="21"/>
        <w:tabs>
          <w:tab w:val="right" w:leader="dot" w:pos="9061"/>
        </w:tabs>
        <w:rPr>
          <w:rFonts w:ascii="Calibri" w:hAnsi="Calibri"/>
          <w:noProof/>
          <w:kern w:val="2"/>
        </w:rPr>
      </w:pPr>
      <w:hyperlink w:anchor="_Toc178661201" w:history="1">
        <w:r w:rsidR="00EB19AB" w:rsidRPr="00D60CFE">
          <w:rPr>
            <w:rStyle w:val="a3"/>
            <w:noProof/>
          </w:rPr>
          <w:t>Лента.ru, 30.09.2024, В России поднимут пенсии. Когда произойдут изменения и кого затронут?</w:t>
        </w:r>
        <w:r w:rsidR="00EB19AB">
          <w:rPr>
            <w:noProof/>
            <w:webHidden/>
          </w:rPr>
          <w:tab/>
        </w:r>
        <w:r w:rsidR="00EB19AB">
          <w:rPr>
            <w:noProof/>
            <w:webHidden/>
          </w:rPr>
          <w:fldChar w:fldCharType="begin"/>
        </w:r>
        <w:r w:rsidR="00EB19AB">
          <w:rPr>
            <w:noProof/>
            <w:webHidden/>
          </w:rPr>
          <w:instrText xml:space="preserve"> PAGEREF _Toc178661201 \h </w:instrText>
        </w:r>
        <w:r w:rsidR="00EB19AB">
          <w:rPr>
            <w:noProof/>
            <w:webHidden/>
          </w:rPr>
        </w:r>
        <w:r w:rsidR="00EB19AB">
          <w:rPr>
            <w:noProof/>
            <w:webHidden/>
          </w:rPr>
          <w:fldChar w:fldCharType="separate"/>
        </w:r>
        <w:r w:rsidR="00EB19AB">
          <w:rPr>
            <w:noProof/>
            <w:webHidden/>
          </w:rPr>
          <w:t>64</w:t>
        </w:r>
        <w:r w:rsidR="00EB19AB">
          <w:rPr>
            <w:noProof/>
            <w:webHidden/>
          </w:rPr>
          <w:fldChar w:fldCharType="end"/>
        </w:r>
      </w:hyperlink>
    </w:p>
    <w:p w14:paraId="36A2B459" w14:textId="043AF5C9" w:rsidR="00EB19AB" w:rsidRDefault="00D841CA">
      <w:pPr>
        <w:pStyle w:val="31"/>
        <w:rPr>
          <w:rFonts w:ascii="Calibri" w:hAnsi="Calibri"/>
          <w:kern w:val="2"/>
        </w:rPr>
      </w:pPr>
      <w:hyperlink w:anchor="_Toc178661202" w:history="1">
        <w:r w:rsidR="00EB19AB" w:rsidRPr="00D60CFE">
          <w:rPr>
            <w:rStyle w:val="a3"/>
          </w:rPr>
          <w:t>Российским пенсионерам с 1 января 2025 года проиндексируют пенсии. Из пояснительной записки к проекту бюджета Социального фонда России (СФР), внесенному в Государственную думу, стало известно, кого коснуться изменения и сколько составит размер выплат в следующем году.</w:t>
        </w:r>
        <w:r w:rsidR="00EB19AB">
          <w:rPr>
            <w:webHidden/>
          </w:rPr>
          <w:tab/>
        </w:r>
        <w:r w:rsidR="00EB19AB">
          <w:rPr>
            <w:webHidden/>
          </w:rPr>
          <w:fldChar w:fldCharType="begin"/>
        </w:r>
        <w:r w:rsidR="00EB19AB">
          <w:rPr>
            <w:webHidden/>
          </w:rPr>
          <w:instrText xml:space="preserve"> PAGEREF _Toc178661202 \h </w:instrText>
        </w:r>
        <w:r w:rsidR="00EB19AB">
          <w:rPr>
            <w:webHidden/>
          </w:rPr>
        </w:r>
        <w:r w:rsidR="00EB19AB">
          <w:rPr>
            <w:webHidden/>
          </w:rPr>
          <w:fldChar w:fldCharType="separate"/>
        </w:r>
        <w:r w:rsidR="00EB19AB">
          <w:rPr>
            <w:webHidden/>
          </w:rPr>
          <w:t>64</w:t>
        </w:r>
        <w:r w:rsidR="00EB19AB">
          <w:rPr>
            <w:webHidden/>
          </w:rPr>
          <w:fldChar w:fldCharType="end"/>
        </w:r>
      </w:hyperlink>
    </w:p>
    <w:p w14:paraId="1AED9E5D" w14:textId="06605099" w:rsidR="00EB19AB" w:rsidRDefault="00D841CA">
      <w:pPr>
        <w:pStyle w:val="21"/>
        <w:tabs>
          <w:tab w:val="right" w:leader="dot" w:pos="9061"/>
        </w:tabs>
        <w:rPr>
          <w:rFonts w:ascii="Calibri" w:hAnsi="Calibri"/>
          <w:noProof/>
          <w:kern w:val="2"/>
        </w:rPr>
      </w:pPr>
      <w:hyperlink w:anchor="_Toc178661203" w:history="1">
        <w:r w:rsidR="00EB19AB" w:rsidRPr="00D60CFE">
          <w:rPr>
            <w:rStyle w:val="a3"/>
            <w:noProof/>
          </w:rPr>
          <w:t>АБН24, 30.09.2024, В России со следующего года проиндексируют пенсии</w:t>
        </w:r>
        <w:r w:rsidR="00EB19AB">
          <w:rPr>
            <w:noProof/>
            <w:webHidden/>
          </w:rPr>
          <w:tab/>
        </w:r>
        <w:r w:rsidR="00EB19AB">
          <w:rPr>
            <w:noProof/>
            <w:webHidden/>
          </w:rPr>
          <w:fldChar w:fldCharType="begin"/>
        </w:r>
        <w:r w:rsidR="00EB19AB">
          <w:rPr>
            <w:noProof/>
            <w:webHidden/>
          </w:rPr>
          <w:instrText xml:space="preserve"> PAGEREF _Toc178661203 \h </w:instrText>
        </w:r>
        <w:r w:rsidR="00EB19AB">
          <w:rPr>
            <w:noProof/>
            <w:webHidden/>
          </w:rPr>
        </w:r>
        <w:r w:rsidR="00EB19AB">
          <w:rPr>
            <w:noProof/>
            <w:webHidden/>
          </w:rPr>
          <w:fldChar w:fldCharType="separate"/>
        </w:r>
        <w:r w:rsidR="00EB19AB">
          <w:rPr>
            <w:noProof/>
            <w:webHidden/>
          </w:rPr>
          <w:t>65</w:t>
        </w:r>
        <w:r w:rsidR="00EB19AB">
          <w:rPr>
            <w:noProof/>
            <w:webHidden/>
          </w:rPr>
          <w:fldChar w:fldCharType="end"/>
        </w:r>
      </w:hyperlink>
    </w:p>
    <w:p w14:paraId="28E11C12" w14:textId="0321E37F" w:rsidR="00EB19AB" w:rsidRDefault="00D841CA">
      <w:pPr>
        <w:pStyle w:val="31"/>
        <w:rPr>
          <w:rFonts w:ascii="Calibri" w:hAnsi="Calibri"/>
          <w:kern w:val="2"/>
        </w:rPr>
      </w:pPr>
      <w:hyperlink w:anchor="_Toc178661204" w:history="1">
        <w:r w:rsidR="00EB19AB" w:rsidRPr="00D60CFE">
          <w:rPr>
            <w:rStyle w:val="a3"/>
          </w:rPr>
          <w:t>Вопрос индексации пенсионных начислений в 2025 году затронул профессор Финансового университета при правительстве России Александр Сафонов.</w:t>
        </w:r>
        <w:r w:rsidR="00EB19AB">
          <w:rPr>
            <w:webHidden/>
          </w:rPr>
          <w:tab/>
        </w:r>
        <w:r w:rsidR="00EB19AB">
          <w:rPr>
            <w:webHidden/>
          </w:rPr>
          <w:fldChar w:fldCharType="begin"/>
        </w:r>
        <w:r w:rsidR="00EB19AB">
          <w:rPr>
            <w:webHidden/>
          </w:rPr>
          <w:instrText xml:space="preserve"> PAGEREF _Toc178661204 \h </w:instrText>
        </w:r>
        <w:r w:rsidR="00EB19AB">
          <w:rPr>
            <w:webHidden/>
          </w:rPr>
        </w:r>
        <w:r w:rsidR="00EB19AB">
          <w:rPr>
            <w:webHidden/>
          </w:rPr>
          <w:fldChar w:fldCharType="separate"/>
        </w:r>
        <w:r w:rsidR="00EB19AB">
          <w:rPr>
            <w:webHidden/>
          </w:rPr>
          <w:t>65</w:t>
        </w:r>
        <w:r w:rsidR="00EB19AB">
          <w:rPr>
            <w:webHidden/>
          </w:rPr>
          <w:fldChar w:fldCharType="end"/>
        </w:r>
      </w:hyperlink>
    </w:p>
    <w:p w14:paraId="5EFEA08D" w14:textId="04D62F55" w:rsidR="00EB19AB" w:rsidRDefault="00D841CA">
      <w:pPr>
        <w:pStyle w:val="21"/>
        <w:tabs>
          <w:tab w:val="right" w:leader="dot" w:pos="9061"/>
        </w:tabs>
        <w:rPr>
          <w:rFonts w:ascii="Calibri" w:hAnsi="Calibri"/>
          <w:noProof/>
          <w:kern w:val="2"/>
        </w:rPr>
      </w:pPr>
      <w:hyperlink w:anchor="_Toc178661205" w:history="1">
        <w:r w:rsidR="00EB19AB" w:rsidRPr="00D60CFE">
          <w:rPr>
            <w:rStyle w:val="a3"/>
            <w:noProof/>
          </w:rPr>
          <w:t>Конкурент, 30.09.2024, Две категории пенсионеров ждет прибавка в пенсии – подробности</w:t>
        </w:r>
        <w:r w:rsidR="00EB19AB">
          <w:rPr>
            <w:noProof/>
            <w:webHidden/>
          </w:rPr>
          <w:tab/>
        </w:r>
        <w:r w:rsidR="00EB19AB">
          <w:rPr>
            <w:noProof/>
            <w:webHidden/>
          </w:rPr>
          <w:fldChar w:fldCharType="begin"/>
        </w:r>
        <w:r w:rsidR="00EB19AB">
          <w:rPr>
            <w:noProof/>
            <w:webHidden/>
          </w:rPr>
          <w:instrText xml:space="preserve"> PAGEREF _Toc178661205 \h </w:instrText>
        </w:r>
        <w:r w:rsidR="00EB19AB">
          <w:rPr>
            <w:noProof/>
            <w:webHidden/>
          </w:rPr>
        </w:r>
        <w:r w:rsidR="00EB19AB">
          <w:rPr>
            <w:noProof/>
            <w:webHidden/>
          </w:rPr>
          <w:fldChar w:fldCharType="separate"/>
        </w:r>
        <w:r w:rsidR="00EB19AB">
          <w:rPr>
            <w:noProof/>
            <w:webHidden/>
          </w:rPr>
          <w:t>65</w:t>
        </w:r>
        <w:r w:rsidR="00EB19AB">
          <w:rPr>
            <w:noProof/>
            <w:webHidden/>
          </w:rPr>
          <w:fldChar w:fldCharType="end"/>
        </w:r>
      </w:hyperlink>
    </w:p>
    <w:p w14:paraId="69621C09" w14:textId="162A9E5E" w:rsidR="00EB19AB" w:rsidRDefault="00D841CA">
      <w:pPr>
        <w:pStyle w:val="31"/>
        <w:rPr>
          <w:rFonts w:ascii="Calibri" w:hAnsi="Calibri"/>
          <w:kern w:val="2"/>
        </w:rPr>
      </w:pPr>
      <w:hyperlink w:anchor="_Toc178661206" w:history="1">
        <w:r w:rsidR="00EB19AB" w:rsidRPr="00D60CFE">
          <w:rPr>
            <w:rStyle w:val="a3"/>
          </w:rPr>
          <w:t>Две категории россиян получат в 2025 г. доплату к пенсии в размере 1200 руб. Речь идет об инвалидах первой группы и гражданах, достигших возраста 80 лет, заявила член комитета Госдумы по социальной политике Светлана Бессараб в беседе с РИА «Новости».</w:t>
        </w:r>
        <w:r w:rsidR="00EB19AB">
          <w:rPr>
            <w:webHidden/>
          </w:rPr>
          <w:tab/>
        </w:r>
        <w:r w:rsidR="00EB19AB">
          <w:rPr>
            <w:webHidden/>
          </w:rPr>
          <w:fldChar w:fldCharType="begin"/>
        </w:r>
        <w:r w:rsidR="00EB19AB">
          <w:rPr>
            <w:webHidden/>
          </w:rPr>
          <w:instrText xml:space="preserve"> PAGEREF _Toc178661206 \h </w:instrText>
        </w:r>
        <w:r w:rsidR="00EB19AB">
          <w:rPr>
            <w:webHidden/>
          </w:rPr>
        </w:r>
        <w:r w:rsidR="00EB19AB">
          <w:rPr>
            <w:webHidden/>
          </w:rPr>
          <w:fldChar w:fldCharType="separate"/>
        </w:r>
        <w:r w:rsidR="00EB19AB">
          <w:rPr>
            <w:webHidden/>
          </w:rPr>
          <w:t>65</w:t>
        </w:r>
        <w:r w:rsidR="00EB19AB">
          <w:rPr>
            <w:webHidden/>
          </w:rPr>
          <w:fldChar w:fldCharType="end"/>
        </w:r>
      </w:hyperlink>
    </w:p>
    <w:p w14:paraId="73DA64CD" w14:textId="5B7744D6" w:rsidR="00EB19AB" w:rsidRDefault="00D841CA">
      <w:pPr>
        <w:pStyle w:val="21"/>
        <w:tabs>
          <w:tab w:val="right" w:leader="dot" w:pos="9061"/>
        </w:tabs>
        <w:rPr>
          <w:rFonts w:ascii="Calibri" w:hAnsi="Calibri"/>
          <w:noProof/>
          <w:kern w:val="2"/>
        </w:rPr>
      </w:pPr>
      <w:hyperlink w:anchor="_Toc178661207" w:history="1">
        <w:r w:rsidR="00EB19AB" w:rsidRPr="00D60CFE">
          <w:rPr>
            <w:rStyle w:val="a3"/>
            <w:noProof/>
          </w:rPr>
          <w:t>Конкурент, 30.09.2024, Пенсионеров предупредили: для получения денежной компенсации осталось совсем мало времени – подробности</w:t>
        </w:r>
        <w:r w:rsidR="00EB19AB">
          <w:rPr>
            <w:noProof/>
            <w:webHidden/>
          </w:rPr>
          <w:tab/>
        </w:r>
        <w:r w:rsidR="00EB19AB">
          <w:rPr>
            <w:noProof/>
            <w:webHidden/>
          </w:rPr>
          <w:fldChar w:fldCharType="begin"/>
        </w:r>
        <w:r w:rsidR="00EB19AB">
          <w:rPr>
            <w:noProof/>
            <w:webHidden/>
          </w:rPr>
          <w:instrText xml:space="preserve"> PAGEREF _Toc178661207 \h </w:instrText>
        </w:r>
        <w:r w:rsidR="00EB19AB">
          <w:rPr>
            <w:noProof/>
            <w:webHidden/>
          </w:rPr>
        </w:r>
        <w:r w:rsidR="00EB19AB">
          <w:rPr>
            <w:noProof/>
            <w:webHidden/>
          </w:rPr>
          <w:fldChar w:fldCharType="separate"/>
        </w:r>
        <w:r w:rsidR="00EB19AB">
          <w:rPr>
            <w:noProof/>
            <w:webHidden/>
          </w:rPr>
          <w:t>66</w:t>
        </w:r>
        <w:r w:rsidR="00EB19AB">
          <w:rPr>
            <w:noProof/>
            <w:webHidden/>
          </w:rPr>
          <w:fldChar w:fldCharType="end"/>
        </w:r>
      </w:hyperlink>
    </w:p>
    <w:p w14:paraId="1C59FD04" w14:textId="24AFAC6C" w:rsidR="00EB19AB" w:rsidRDefault="00D841CA">
      <w:pPr>
        <w:pStyle w:val="31"/>
        <w:rPr>
          <w:rFonts w:ascii="Calibri" w:hAnsi="Calibri"/>
          <w:kern w:val="2"/>
        </w:rPr>
      </w:pPr>
      <w:hyperlink w:anchor="_Toc178661208" w:history="1">
        <w:r w:rsidR="00EB19AB" w:rsidRPr="00D60CFE">
          <w:rPr>
            <w:rStyle w:val="a3"/>
          </w:rPr>
          <w:t>Сегодня сразу несколько категорий российских пенсионеров могут получить дополнительные денежные средства. Об этом россиянам рассказали специалисты Роскачества.</w:t>
        </w:r>
        <w:r w:rsidR="00EB19AB">
          <w:rPr>
            <w:webHidden/>
          </w:rPr>
          <w:tab/>
        </w:r>
        <w:r w:rsidR="00EB19AB">
          <w:rPr>
            <w:webHidden/>
          </w:rPr>
          <w:fldChar w:fldCharType="begin"/>
        </w:r>
        <w:r w:rsidR="00EB19AB">
          <w:rPr>
            <w:webHidden/>
          </w:rPr>
          <w:instrText xml:space="preserve"> PAGEREF _Toc178661208 \h </w:instrText>
        </w:r>
        <w:r w:rsidR="00EB19AB">
          <w:rPr>
            <w:webHidden/>
          </w:rPr>
        </w:r>
        <w:r w:rsidR="00EB19AB">
          <w:rPr>
            <w:webHidden/>
          </w:rPr>
          <w:fldChar w:fldCharType="separate"/>
        </w:r>
        <w:r w:rsidR="00EB19AB">
          <w:rPr>
            <w:webHidden/>
          </w:rPr>
          <w:t>66</w:t>
        </w:r>
        <w:r w:rsidR="00EB19AB">
          <w:rPr>
            <w:webHidden/>
          </w:rPr>
          <w:fldChar w:fldCharType="end"/>
        </w:r>
      </w:hyperlink>
    </w:p>
    <w:p w14:paraId="434C55B3" w14:textId="1D62B778" w:rsidR="00EB19AB" w:rsidRDefault="00D841CA">
      <w:pPr>
        <w:pStyle w:val="21"/>
        <w:tabs>
          <w:tab w:val="right" w:leader="dot" w:pos="9061"/>
        </w:tabs>
        <w:rPr>
          <w:rFonts w:ascii="Calibri" w:hAnsi="Calibri"/>
          <w:noProof/>
          <w:kern w:val="2"/>
        </w:rPr>
      </w:pPr>
      <w:hyperlink w:anchor="_Toc178661209" w:history="1">
        <w:r w:rsidR="00EB19AB" w:rsidRPr="00D60CFE">
          <w:rPr>
            <w:rStyle w:val="a3"/>
            <w:noProof/>
          </w:rPr>
          <w:t>PRIMPRESS, 30.09.2024, Размер небольшой, но хоть что-то. Пенсионерам с 1 октября зачислят разовую выплату</w:t>
        </w:r>
        <w:r w:rsidR="00EB19AB">
          <w:rPr>
            <w:noProof/>
            <w:webHidden/>
          </w:rPr>
          <w:tab/>
        </w:r>
        <w:r w:rsidR="00EB19AB">
          <w:rPr>
            <w:noProof/>
            <w:webHidden/>
          </w:rPr>
          <w:fldChar w:fldCharType="begin"/>
        </w:r>
        <w:r w:rsidR="00EB19AB">
          <w:rPr>
            <w:noProof/>
            <w:webHidden/>
          </w:rPr>
          <w:instrText xml:space="preserve"> PAGEREF _Toc178661209 \h </w:instrText>
        </w:r>
        <w:r w:rsidR="00EB19AB">
          <w:rPr>
            <w:noProof/>
            <w:webHidden/>
          </w:rPr>
        </w:r>
        <w:r w:rsidR="00EB19AB">
          <w:rPr>
            <w:noProof/>
            <w:webHidden/>
          </w:rPr>
          <w:fldChar w:fldCharType="separate"/>
        </w:r>
        <w:r w:rsidR="00EB19AB">
          <w:rPr>
            <w:noProof/>
            <w:webHidden/>
          </w:rPr>
          <w:t>67</w:t>
        </w:r>
        <w:r w:rsidR="00EB19AB">
          <w:rPr>
            <w:noProof/>
            <w:webHidden/>
          </w:rPr>
          <w:fldChar w:fldCharType="end"/>
        </w:r>
      </w:hyperlink>
    </w:p>
    <w:p w14:paraId="6280864C" w14:textId="650024F8" w:rsidR="00EB19AB" w:rsidRDefault="00D841CA">
      <w:pPr>
        <w:pStyle w:val="31"/>
        <w:rPr>
          <w:rFonts w:ascii="Calibri" w:hAnsi="Calibri"/>
          <w:kern w:val="2"/>
        </w:rPr>
      </w:pPr>
      <w:hyperlink w:anchor="_Toc178661210" w:history="1">
        <w:r w:rsidR="00EB19AB" w:rsidRPr="00D60CFE">
          <w:rPr>
            <w:rStyle w:val="a3"/>
          </w:rPr>
          <w:t>Пенсионерам рассказали о денежной выплате, которую начнут перечислять на банковские карты уже с 1 октября. Ее размер будет не очень большим, но все равно достаточно приятным для пожилых граждан. И такие деньги будут приходить отдельно от пенсии. Об этом рассказал пенсионный эксперт Сергей Власов, сообщает PRIMPRESS.</w:t>
        </w:r>
        <w:r w:rsidR="00EB19AB">
          <w:rPr>
            <w:webHidden/>
          </w:rPr>
          <w:tab/>
        </w:r>
        <w:r w:rsidR="00EB19AB">
          <w:rPr>
            <w:webHidden/>
          </w:rPr>
          <w:fldChar w:fldCharType="begin"/>
        </w:r>
        <w:r w:rsidR="00EB19AB">
          <w:rPr>
            <w:webHidden/>
          </w:rPr>
          <w:instrText xml:space="preserve"> PAGEREF _Toc178661210 \h </w:instrText>
        </w:r>
        <w:r w:rsidR="00EB19AB">
          <w:rPr>
            <w:webHidden/>
          </w:rPr>
        </w:r>
        <w:r w:rsidR="00EB19AB">
          <w:rPr>
            <w:webHidden/>
          </w:rPr>
          <w:fldChar w:fldCharType="separate"/>
        </w:r>
        <w:r w:rsidR="00EB19AB">
          <w:rPr>
            <w:webHidden/>
          </w:rPr>
          <w:t>67</w:t>
        </w:r>
        <w:r w:rsidR="00EB19AB">
          <w:rPr>
            <w:webHidden/>
          </w:rPr>
          <w:fldChar w:fldCharType="end"/>
        </w:r>
      </w:hyperlink>
    </w:p>
    <w:p w14:paraId="77ACFC61" w14:textId="688EC247" w:rsidR="00EB19AB" w:rsidRDefault="00D841CA">
      <w:pPr>
        <w:pStyle w:val="21"/>
        <w:tabs>
          <w:tab w:val="right" w:leader="dot" w:pos="9061"/>
        </w:tabs>
        <w:rPr>
          <w:rFonts w:ascii="Calibri" w:hAnsi="Calibri"/>
          <w:noProof/>
          <w:kern w:val="2"/>
        </w:rPr>
      </w:pPr>
      <w:hyperlink w:anchor="_Toc178661211" w:history="1">
        <w:r w:rsidR="00EB19AB" w:rsidRPr="00D60CFE">
          <w:rPr>
            <w:rStyle w:val="a3"/>
            <w:noProof/>
          </w:rPr>
          <w:t>PRIMPRESS, 30.09.2024, Указ подписан. Пенсионеров, которым от 60 до 85 лет, ждет большой сюрприз с 1 октября</w:t>
        </w:r>
        <w:r w:rsidR="00EB19AB">
          <w:rPr>
            <w:noProof/>
            <w:webHidden/>
          </w:rPr>
          <w:tab/>
        </w:r>
        <w:r w:rsidR="00EB19AB">
          <w:rPr>
            <w:noProof/>
            <w:webHidden/>
          </w:rPr>
          <w:fldChar w:fldCharType="begin"/>
        </w:r>
        <w:r w:rsidR="00EB19AB">
          <w:rPr>
            <w:noProof/>
            <w:webHidden/>
          </w:rPr>
          <w:instrText xml:space="preserve"> PAGEREF _Toc178661211 \h </w:instrText>
        </w:r>
        <w:r w:rsidR="00EB19AB">
          <w:rPr>
            <w:noProof/>
            <w:webHidden/>
          </w:rPr>
        </w:r>
        <w:r w:rsidR="00EB19AB">
          <w:rPr>
            <w:noProof/>
            <w:webHidden/>
          </w:rPr>
          <w:fldChar w:fldCharType="separate"/>
        </w:r>
        <w:r w:rsidR="00EB19AB">
          <w:rPr>
            <w:noProof/>
            <w:webHidden/>
          </w:rPr>
          <w:t>67</w:t>
        </w:r>
        <w:r w:rsidR="00EB19AB">
          <w:rPr>
            <w:noProof/>
            <w:webHidden/>
          </w:rPr>
          <w:fldChar w:fldCharType="end"/>
        </w:r>
      </w:hyperlink>
    </w:p>
    <w:p w14:paraId="425B0F39" w14:textId="25D28147" w:rsidR="00EB19AB" w:rsidRDefault="00D841CA">
      <w:pPr>
        <w:pStyle w:val="31"/>
        <w:rPr>
          <w:rFonts w:ascii="Calibri" w:hAnsi="Calibri"/>
          <w:kern w:val="2"/>
        </w:rPr>
      </w:pPr>
      <w:hyperlink w:anchor="_Toc178661212" w:history="1">
        <w:r w:rsidR="00EB19AB" w:rsidRPr="00D60CFE">
          <w:rPr>
            <w:rStyle w:val="a3"/>
          </w:rPr>
          <w:t>Пенсионерам рассказали о новом сюрпризе, который ждет в октябре всех, кто вошел в возрастной диапазон от 60 до 85 лет. Для таких граждан расширят географию проекта на всю страну. И за счет этого люди смогут получить возможность проведения своего досуга. Об этом рассказала пенсионный эксперт Анастасия Киреева, сообщает PRIMPRESS.</w:t>
        </w:r>
        <w:r w:rsidR="00EB19AB">
          <w:rPr>
            <w:webHidden/>
          </w:rPr>
          <w:tab/>
        </w:r>
        <w:r w:rsidR="00EB19AB">
          <w:rPr>
            <w:webHidden/>
          </w:rPr>
          <w:fldChar w:fldCharType="begin"/>
        </w:r>
        <w:r w:rsidR="00EB19AB">
          <w:rPr>
            <w:webHidden/>
          </w:rPr>
          <w:instrText xml:space="preserve"> PAGEREF _Toc178661212 \h </w:instrText>
        </w:r>
        <w:r w:rsidR="00EB19AB">
          <w:rPr>
            <w:webHidden/>
          </w:rPr>
        </w:r>
        <w:r w:rsidR="00EB19AB">
          <w:rPr>
            <w:webHidden/>
          </w:rPr>
          <w:fldChar w:fldCharType="separate"/>
        </w:r>
        <w:r w:rsidR="00EB19AB">
          <w:rPr>
            <w:webHidden/>
          </w:rPr>
          <w:t>67</w:t>
        </w:r>
        <w:r w:rsidR="00EB19AB">
          <w:rPr>
            <w:webHidden/>
          </w:rPr>
          <w:fldChar w:fldCharType="end"/>
        </w:r>
      </w:hyperlink>
    </w:p>
    <w:p w14:paraId="3A63CC75" w14:textId="33370806" w:rsidR="00EB19AB" w:rsidRDefault="00D841CA">
      <w:pPr>
        <w:pStyle w:val="12"/>
        <w:tabs>
          <w:tab w:val="right" w:leader="dot" w:pos="9061"/>
        </w:tabs>
        <w:rPr>
          <w:rFonts w:ascii="Calibri" w:hAnsi="Calibri"/>
          <w:b w:val="0"/>
          <w:noProof/>
          <w:kern w:val="2"/>
          <w:sz w:val="24"/>
        </w:rPr>
      </w:pPr>
      <w:hyperlink w:anchor="_Toc178661213" w:history="1">
        <w:r w:rsidR="00EB19AB" w:rsidRPr="00D60CFE">
          <w:rPr>
            <w:rStyle w:val="a3"/>
            <w:noProof/>
          </w:rPr>
          <w:t>НОВОСТИ МАКРОЭКОНОМИКИ</w:t>
        </w:r>
        <w:r w:rsidR="00EB19AB">
          <w:rPr>
            <w:noProof/>
            <w:webHidden/>
          </w:rPr>
          <w:tab/>
        </w:r>
        <w:r w:rsidR="00EB19AB">
          <w:rPr>
            <w:noProof/>
            <w:webHidden/>
          </w:rPr>
          <w:fldChar w:fldCharType="begin"/>
        </w:r>
        <w:r w:rsidR="00EB19AB">
          <w:rPr>
            <w:noProof/>
            <w:webHidden/>
          </w:rPr>
          <w:instrText xml:space="preserve"> PAGEREF _Toc178661213 \h </w:instrText>
        </w:r>
        <w:r w:rsidR="00EB19AB">
          <w:rPr>
            <w:noProof/>
            <w:webHidden/>
          </w:rPr>
        </w:r>
        <w:r w:rsidR="00EB19AB">
          <w:rPr>
            <w:noProof/>
            <w:webHidden/>
          </w:rPr>
          <w:fldChar w:fldCharType="separate"/>
        </w:r>
        <w:r w:rsidR="00EB19AB">
          <w:rPr>
            <w:noProof/>
            <w:webHidden/>
          </w:rPr>
          <w:t>69</w:t>
        </w:r>
        <w:r w:rsidR="00EB19AB">
          <w:rPr>
            <w:noProof/>
            <w:webHidden/>
          </w:rPr>
          <w:fldChar w:fldCharType="end"/>
        </w:r>
      </w:hyperlink>
    </w:p>
    <w:p w14:paraId="21A77AAC" w14:textId="4743C498" w:rsidR="00EB19AB" w:rsidRDefault="00D841CA">
      <w:pPr>
        <w:pStyle w:val="21"/>
        <w:tabs>
          <w:tab w:val="right" w:leader="dot" w:pos="9061"/>
        </w:tabs>
        <w:rPr>
          <w:rFonts w:ascii="Calibri" w:hAnsi="Calibri"/>
          <w:noProof/>
          <w:kern w:val="2"/>
        </w:rPr>
      </w:pPr>
      <w:hyperlink w:anchor="_Toc178661214" w:history="1">
        <w:r w:rsidR="00EB19AB" w:rsidRPr="00D60CFE">
          <w:rPr>
            <w:rStyle w:val="a3"/>
            <w:noProof/>
          </w:rPr>
          <w:t>Российская газета, 30.09.2024, Правительство внесло в Госдуму проект федерального бюджета на 2025-2027 годы</w:t>
        </w:r>
        <w:r w:rsidR="00EB19AB">
          <w:rPr>
            <w:noProof/>
            <w:webHidden/>
          </w:rPr>
          <w:tab/>
        </w:r>
        <w:r w:rsidR="00EB19AB">
          <w:rPr>
            <w:noProof/>
            <w:webHidden/>
          </w:rPr>
          <w:fldChar w:fldCharType="begin"/>
        </w:r>
        <w:r w:rsidR="00EB19AB">
          <w:rPr>
            <w:noProof/>
            <w:webHidden/>
          </w:rPr>
          <w:instrText xml:space="preserve"> PAGEREF _Toc178661214 \h </w:instrText>
        </w:r>
        <w:r w:rsidR="00EB19AB">
          <w:rPr>
            <w:noProof/>
            <w:webHidden/>
          </w:rPr>
        </w:r>
        <w:r w:rsidR="00EB19AB">
          <w:rPr>
            <w:noProof/>
            <w:webHidden/>
          </w:rPr>
          <w:fldChar w:fldCharType="separate"/>
        </w:r>
        <w:r w:rsidR="00EB19AB">
          <w:rPr>
            <w:noProof/>
            <w:webHidden/>
          </w:rPr>
          <w:t>69</w:t>
        </w:r>
        <w:r w:rsidR="00EB19AB">
          <w:rPr>
            <w:noProof/>
            <w:webHidden/>
          </w:rPr>
          <w:fldChar w:fldCharType="end"/>
        </w:r>
      </w:hyperlink>
    </w:p>
    <w:p w14:paraId="3119EDFB" w14:textId="12A39995" w:rsidR="00EB19AB" w:rsidRDefault="00D841CA">
      <w:pPr>
        <w:pStyle w:val="31"/>
        <w:rPr>
          <w:rFonts w:ascii="Calibri" w:hAnsi="Calibri"/>
          <w:kern w:val="2"/>
        </w:rPr>
      </w:pPr>
      <w:hyperlink w:anchor="_Toc178661215" w:history="1">
        <w:r w:rsidR="00EB19AB" w:rsidRPr="00D60CFE">
          <w:rPr>
            <w:rStyle w:val="a3"/>
          </w:rPr>
          <w:t>Правительство внесло в Госдуму проект федерального бюджета на ближайшие три года. Депутатам семь тысяч страниц документа от кабмина поступили сразу же - в электронном виде. Теперь Госдума должны рассмотреть проект бюджет в течение 60 дней.</w:t>
        </w:r>
        <w:r w:rsidR="00EB19AB">
          <w:rPr>
            <w:webHidden/>
          </w:rPr>
          <w:tab/>
        </w:r>
        <w:r w:rsidR="00EB19AB">
          <w:rPr>
            <w:webHidden/>
          </w:rPr>
          <w:fldChar w:fldCharType="begin"/>
        </w:r>
        <w:r w:rsidR="00EB19AB">
          <w:rPr>
            <w:webHidden/>
          </w:rPr>
          <w:instrText xml:space="preserve"> PAGEREF _Toc178661215 \h </w:instrText>
        </w:r>
        <w:r w:rsidR="00EB19AB">
          <w:rPr>
            <w:webHidden/>
          </w:rPr>
        </w:r>
        <w:r w:rsidR="00EB19AB">
          <w:rPr>
            <w:webHidden/>
          </w:rPr>
          <w:fldChar w:fldCharType="separate"/>
        </w:r>
        <w:r w:rsidR="00EB19AB">
          <w:rPr>
            <w:webHidden/>
          </w:rPr>
          <w:t>69</w:t>
        </w:r>
        <w:r w:rsidR="00EB19AB">
          <w:rPr>
            <w:webHidden/>
          </w:rPr>
          <w:fldChar w:fldCharType="end"/>
        </w:r>
      </w:hyperlink>
    </w:p>
    <w:p w14:paraId="4ACB7353" w14:textId="3AE20B1D" w:rsidR="00EB19AB" w:rsidRDefault="00D841CA">
      <w:pPr>
        <w:pStyle w:val="21"/>
        <w:tabs>
          <w:tab w:val="right" w:leader="dot" w:pos="9061"/>
        </w:tabs>
        <w:rPr>
          <w:rFonts w:ascii="Calibri" w:hAnsi="Calibri"/>
          <w:noProof/>
          <w:kern w:val="2"/>
        </w:rPr>
      </w:pPr>
      <w:hyperlink w:anchor="_Toc178661216" w:history="1">
        <w:r w:rsidR="00EB19AB" w:rsidRPr="00D60CFE">
          <w:rPr>
            <w:rStyle w:val="a3"/>
            <w:noProof/>
          </w:rPr>
          <w:t>Коммерсантъ, 30.09.2024, Вадим ВИСЛОГУЗОВ, Бюджетный пакет 2025 года: что нужно знать о бюджете России</w:t>
        </w:r>
        <w:r w:rsidR="00EB19AB">
          <w:rPr>
            <w:noProof/>
            <w:webHidden/>
          </w:rPr>
          <w:tab/>
        </w:r>
        <w:r w:rsidR="00EB19AB">
          <w:rPr>
            <w:noProof/>
            <w:webHidden/>
          </w:rPr>
          <w:fldChar w:fldCharType="begin"/>
        </w:r>
        <w:r w:rsidR="00EB19AB">
          <w:rPr>
            <w:noProof/>
            <w:webHidden/>
          </w:rPr>
          <w:instrText xml:space="preserve"> PAGEREF _Toc178661216 \h </w:instrText>
        </w:r>
        <w:r w:rsidR="00EB19AB">
          <w:rPr>
            <w:noProof/>
            <w:webHidden/>
          </w:rPr>
        </w:r>
        <w:r w:rsidR="00EB19AB">
          <w:rPr>
            <w:noProof/>
            <w:webHidden/>
          </w:rPr>
          <w:fldChar w:fldCharType="separate"/>
        </w:r>
        <w:r w:rsidR="00EB19AB">
          <w:rPr>
            <w:noProof/>
            <w:webHidden/>
          </w:rPr>
          <w:t>72</w:t>
        </w:r>
        <w:r w:rsidR="00EB19AB">
          <w:rPr>
            <w:noProof/>
            <w:webHidden/>
          </w:rPr>
          <w:fldChar w:fldCharType="end"/>
        </w:r>
      </w:hyperlink>
    </w:p>
    <w:p w14:paraId="7A141961" w14:textId="68AF03DB" w:rsidR="00EB19AB" w:rsidRDefault="00D841CA">
      <w:pPr>
        <w:pStyle w:val="31"/>
        <w:rPr>
          <w:rFonts w:ascii="Calibri" w:hAnsi="Calibri"/>
          <w:kern w:val="2"/>
        </w:rPr>
      </w:pPr>
      <w:hyperlink w:anchor="_Toc178661217" w:history="1">
        <w:r w:rsidR="00EB19AB" w:rsidRPr="00D60CFE">
          <w:rPr>
            <w:rStyle w:val="a3"/>
          </w:rPr>
          <w:t>Белый дом внес на рассмотрение Госдумы бюджетный пакет, включающий в себя проект федерального бюджета на 2025-2027 годы и «Основные направления налоговой и бюджетной политики» на трехлетку. Идеология главного финансового плана - накопление достаточного объема ликвидных резервов на фоне неблагоприятной внешней среды и переход к полноценному следованию «бюджетному правилу».</w:t>
        </w:r>
        <w:r w:rsidR="00EB19AB">
          <w:rPr>
            <w:webHidden/>
          </w:rPr>
          <w:tab/>
        </w:r>
        <w:r w:rsidR="00EB19AB">
          <w:rPr>
            <w:webHidden/>
          </w:rPr>
          <w:fldChar w:fldCharType="begin"/>
        </w:r>
        <w:r w:rsidR="00EB19AB">
          <w:rPr>
            <w:webHidden/>
          </w:rPr>
          <w:instrText xml:space="preserve"> PAGEREF _Toc178661217 \h </w:instrText>
        </w:r>
        <w:r w:rsidR="00EB19AB">
          <w:rPr>
            <w:webHidden/>
          </w:rPr>
        </w:r>
        <w:r w:rsidR="00EB19AB">
          <w:rPr>
            <w:webHidden/>
          </w:rPr>
          <w:fldChar w:fldCharType="separate"/>
        </w:r>
        <w:r w:rsidR="00EB19AB">
          <w:rPr>
            <w:webHidden/>
          </w:rPr>
          <w:t>72</w:t>
        </w:r>
        <w:r w:rsidR="00EB19AB">
          <w:rPr>
            <w:webHidden/>
          </w:rPr>
          <w:fldChar w:fldCharType="end"/>
        </w:r>
      </w:hyperlink>
    </w:p>
    <w:p w14:paraId="701EA375" w14:textId="0EEB44FC" w:rsidR="00EB19AB" w:rsidRDefault="00D841CA">
      <w:pPr>
        <w:pStyle w:val="21"/>
        <w:tabs>
          <w:tab w:val="right" w:leader="dot" w:pos="9061"/>
        </w:tabs>
        <w:rPr>
          <w:rFonts w:ascii="Calibri" w:hAnsi="Calibri"/>
          <w:noProof/>
          <w:kern w:val="2"/>
        </w:rPr>
      </w:pPr>
      <w:hyperlink w:anchor="_Toc178661218" w:history="1">
        <w:r w:rsidR="00EB19AB" w:rsidRPr="00D60CFE">
          <w:rPr>
            <w:rStyle w:val="a3"/>
            <w:noProof/>
          </w:rPr>
          <w:t>Ведомости, 01.10.2024, Анна КИСЕЛЕВА, Виталий КРЮКОВ, Расходы на социальную политику составят 16% от всего федерального бюджета</w:t>
        </w:r>
        <w:r w:rsidR="00EB19AB">
          <w:rPr>
            <w:noProof/>
            <w:webHidden/>
          </w:rPr>
          <w:tab/>
        </w:r>
        <w:r w:rsidR="00EB19AB">
          <w:rPr>
            <w:noProof/>
            <w:webHidden/>
          </w:rPr>
          <w:fldChar w:fldCharType="begin"/>
        </w:r>
        <w:r w:rsidR="00EB19AB">
          <w:rPr>
            <w:noProof/>
            <w:webHidden/>
          </w:rPr>
          <w:instrText xml:space="preserve"> PAGEREF _Toc178661218 \h </w:instrText>
        </w:r>
        <w:r w:rsidR="00EB19AB">
          <w:rPr>
            <w:noProof/>
            <w:webHidden/>
          </w:rPr>
        </w:r>
        <w:r w:rsidR="00EB19AB">
          <w:rPr>
            <w:noProof/>
            <w:webHidden/>
          </w:rPr>
          <w:fldChar w:fldCharType="separate"/>
        </w:r>
        <w:r w:rsidR="00EB19AB">
          <w:rPr>
            <w:noProof/>
            <w:webHidden/>
          </w:rPr>
          <w:t>74</w:t>
        </w:r>
        <w:r w:rsidR="00EB19AB">
          <w:rPr>
            <w:noProof/>
            <w:webHidden/>
          </w:rPr>
          <w:fldChar w:fldCharType="end"/>
        </w:r>
      </w:hyperlink>
    </w:p>
    <w:p w14:paraId="6271BE35" w14:textId="2B2A0F6D" w:rsidR="00EB19AB" w:rsidRDefault="00D841CA">
      <w:pPr>
        <w:pStyle w:val="31"/>
        <w:rPr>
          <w:rFonts w:ascii="Calibri" w:hAnsi="Calibri"/>
          <w:kern w:val="2"/>
        </w:rPr>
      </w:pPr>
      <w:hyperlink w:anchor="_Toc178661219" w:history="1">
        <w:r w:rsidR="00EB19AB" w:rsidRPr="00D60CFE">
          <w:rPr>
            <w:rStyle w:val="a3"/>
          </w:rPr>
          <w:t>В 2025 г. доля расходов на социальную политику составит 16% от всего объема федерального бюджета, на здравоохранение - 4,5%, на образование - 3,7%, следует из законопроекта «О федеральном бюджете на 2025 г. и на плановый период 2025 и 2026 гг.», внесенного в Госдуму 30 сентября.</w:t>
        </w:r>
        <w:r w:rsidR="00EB19AB">
          <w:rPr>
            <w:webHidden/>
          </w:rPr>
          <w:tab/>
        </w:r>
        <w:r w:rsidR="00EB19AB">
          <w:rPr>
            <w:webHidden/>
          </w:rPr>
          <w:fldChar w:fldCharType="begin"/>
        </w:r>
        <w:r w:rsidR="00EB19AB">
          <w:rPr>
            <w:webHidden/>
          </w:rPr>
          <w:instrText xml:space="preserve"> PAGEREF _Toc178661219 \h </w:instrText>
        </w:r>
        <w:r w:rsidR="00EB19AB">
          <w:rPr>
            <w:webHidden/>
          </w:rPr>
        </w:r>
        <w:r w:rsidR="00EB19AB">
          <w:rPr>
            <w:webHidden/>
          </w:rPr>
          <w:fldChar w:fldCharType="separate"/>
        </w:r>
        <w:r w:rsidR="00EB19AB">
          <w:rPr>
            <w:webHidden/>
          </w:rPr>
          <w:t>74</w:t>
        </w:r>
        <w:r w:rsidR="00EB19AB">
          <w:rPr>
            <w:webHidden/>
          </w:rPr>
          <w:fldChar w:fldCharType="end"/>
        </w:r>
      </w:hyperlink>
    </w:p>
    <w:p w14:paraId="409AD716" w14:textId="6945F1F7" w:rsidR="00EB19AB" w:rsidRDefault="00D841CA">
      <w:pPr>
        <w:pStyle w:val="21"/>
        <w:tabs>
          <w:tab w:val="right" w:leader="dot" w:pos="9061"/>
        </w:tabs>
        <w:rPr>
          <w:rFonts w:ascii="Calibri" w:hAnsi="Calibri"/>
          <w:noProof/>
          <w:kern w:val="2"/>
        </w:rPr>
      </w:pPr>
      <w:hyperlink w:anchor="_Toc178661220" w:history="1">
        <w:r w:rsidR="00EB19AB" w:rsidRPr="00D60CFE">
          <w:rPr>
            <w:rStyle w:val="a3"/>
            <w:noProof/>
          </w:rPr>
          <w:t>Ведомости, 01.10.2024, Дарья МОСОЛКИНА, Власти ожидают почти трехкратного роста поступлений от повышенного НДФЛ в 2025 году</w:t>
        </w:r>
        <w:r w:rsidR="00EB19AB">
          <w:rPr>
            <w:noProof/>
            <w:webHidden/>
          </w:rPr>
          <w:tab/>
        </w:r>
        <w:r w:rsidR="00EB19AB">
          <w:rPr>
            <w:noProof/>
            <w:webHidden/>
          </w:rPr>
          <w:fldChar w:fldCharType="begin"/>
        </w:r>
        <w:r w:rsidR="00EB19AB">
          <w:rPr>
            <w:noProof/>
            <w:webHidden/>
          </w:rPr>
          <w:instrText xml:space="preserve"> PAGEREF _Toc178661220 \h </w:instrText>
        </w:r>
        <w:r w:rsidR="00EB19AB">
          <w:rPr>
            <w:noProof/>
            <w:webHidden/>
          </w:rPr>
        </w:r>
        <w:r w:rsidR="00EB19AB">
          <w:rPr>
            <w:noProof/>
            <w:webHidden/>
          </w:rPr>
          <w:fldChar w:fldCharType="separate"/>
        </w:r>
        <w:r w:rsidR="00EB19AB">
          <w:rPr>
            <w:noProof/>
            <w:webHidden/>
          </w:rPr>
          <w:t>76</w:t>
        </w:r>
        <w:r w:rsidR="00EB19AB">
          <w:rPr>
            <w:noProof/>
            <w:webHidden/>
          </w:rPr>
          <w:fldChar w:fldCharType="end"/>
        </w:r>
      </w:hyperlink>
    </w:p>
    <w:p w14:paraId="0F3A4D0C" w14:textId="75A8A654" w:rsidR="00EB19AB" w:rsidRDefault="00D841CA">
      <w:pPr>
        <w:pStyle w:val="31"/>
        <w:rPr>
          <w:rFonts w:ascii="Calibri" w:hAnsi="Calibri"/>
          <w:kern w:val="2"/>
        </w:rPr>
      </w:pPr>
      <w:hyperlink w:anchor="_Toc178661221" w:history="1">
        <w:r w:rsidR="00EB19AB" w:rsidRPr="00D60CFE">
          <w:rPr>
            <w:rStyle w:val="a3"/>
          </w:rPr>
          <w:t>Поступления от части НДФЛ, зачисляемой в федеральный бюджет (т. е. по ставке выше 13%), вырастут почти втрое - с 307 млрд руб. в 2024 г. до 810,54 млрд руб. в 2025 г., следует из пояснительной записки к проекту бюджета на следующую трехлетку. В 2026 г. этот налог принесет казне уже 920,71 млрд руб. (+12%), при этом в 2027 г. показатель снизится до 901,31 млрд руб. (-2,1%), указано в документе.</w:t>
        </w:r>
        <w:r w:rsidR="00EB19AB">
          <w:rPr>
            <w:webHidden/>
          </w:rPr>
          <w:tab/>
        </w:r>
        <w:r w:rsidR="00EB19AB">
          <w:rPr>
            <w:webHidden/>
          </w:rPr>
          <w:fldChar w:fldCharType="begin"/>
        </w:r>
        <w:r w:rsidR="00EB19AB">
          <w:rPr>
            <w:webHidden/>
          </w:rPr>
          <w:instrText xml:space="preserve"> PAGEREF _Toc178661221 \h </w:instrText>
        </w:r>
        <w:r w:rsidR="00EB19AB">
          <w:rPr>
            <w:webHidden/>
          </w:rPr>
        </w:r>
        <w:r w:rsidR="00EB19AB">
          <w:rPr>
            <w:webHidden/>
          </w:rPr>
          <w:fldChar w:fldCharType="separate"/>
        </w:r>
        <w:r w:rsidR="00EB19AB">
          <w:rPr>
            <w:webHidden/>
          </w:rPr>
          <w:t>76</w:t>
        </w:r>
        <w:r w:rsidR="00EB19AB">
          <w:rPr>
            <w:webHidden/>
          </w:rPr>
          <w:fldChar w:fldCharType="end"/>
        </w:r>
      </w:hyperlink>
    </w:p>
    <w:p w14:paraId="4AAA87F8" w14:textId="4EA95E71" w:rsidR="00EB19AB" w:rsidRDefault="00D841CA">
      <w:pPr>
        <w:pStyle w:val="21"/>
        <w:tabs>
          <w:tab w:val="right" w:leader="dot" w:pos="9061"/>
        </w:tabs>
        <w:rPr>
          <w:rFonts w:ascii="Calibri" w:hAnsi="Calibri"/>
          <w:noProof/>
          <w:kern w:val="2"/>
        </w:rPr>
      </w:pPr>
      <w:hyperlink w:anchor="_Toc178661222" w:history="1">
        <w:r w:rsidR="00EB19AB" w:rsidRPr="00D60CFE">
          <w:rPr>
            <w:rStyle w:val="a3"/>
            <w:noProof/>
          </w:rPr>
          <w:t>Известия, 01.10.2024, Милана ГАДЖИЕВА, По мере поступлений</w:t>
        </w:r>
        <w:r w:rsidR="00EB19AB">
          <w:rPr>
            <w:noProof/>
            <w:webHidden/>
          </w:rPr>
          <w:tab/>
        </w:r>
        <w:r w:rsidR="00EB19AB">
          <w:rPr>
            <w:noProof/>
            <w:webHidden/>
          </w:rPr>
          <w:fldChar w:fldCharType="begin"/>
        </w:r>
        <w:r w:rsidR="00EB19AB">
          <w:rPr>
            <w:noProof/>
            <w:webHidden/>
          </w:rPr>
          <w:instrText xml:space="preserve"> PAGEREF _Toc178661222 \h </w:instrText>
        </w:r>
        <w:r w:rsidR="00EB19AB">
          <w:rPr>
            <w:noProof/>
            <w:webHidden/>
          </w:rPr>
        </w:r>
        <w:r w:rsidR="00EB19AB">
          <w:rPr>
            <w:noProof/>
            <w:webHidden/>
          </w:rPr>
          <w:fldChar w:fldCharType="separate"/>
        </w:r>
        <w:r w:rsidR="00EB19AB">
          <w:rPr>
            <w:noProof/>
            <w:webHidden/>
          </w:rPr>
          <w:t>79</w:t>
        </w:r>
        <w:r w:rsidR="00EB19AB">
          <w:rPr>
            <w:noProof/>
            <w:webHidden/>
          </w:rPr>
          <w:fldChar w:fldCharType="end"/>
        </w:r>
      </w:hyperlink>
    </w:p>
    <w:p w14:paraId="0B2F214B" w14:textId="327DBC55" w:rsidR="00EB19AB" w:rsidRDefault="00D841CA">
      <w:pPr>
        <w:pStyle w:val="31"/>
        <w:rPr>
          <w:rFonts w:ascii="Calibri" w:hAnsi="Calibri"/>
          <w:kern w:val="2"/>
        </w:rPr>
      </w:pPr>
      <w:hyperlink w:anchor="_Toc178661223" w:history="1">
        <w:r w:rsidR="00EB19AB" w:rsidRPr="00D60CFE">
          <w:rPr>
            <w:rStyle w:val="a3"/>
          </w:rPr>
          <w:t>Налоговая донастройка принесёт государству 10,6 трлн рублей в ближайшую трёхлетку, следует из проекта бюджета на 2025-2027 годы. Наибольший прирост ожидается по налогам на прибыль (в связи с повышением ставки) и от НДФЛ (из-за ввода пятиступенчатой шкалы). В итоге зависимость казны от нефтегазовых поступлений начнёт снижаться.</w:t>
        </w:r>
        <w:r w:rsidR="00EB19AB">
          <w:rPr>
            <w:webHidden/>
          </w:rPr>
          <w:tab/>
        </w:r>
        <w:r w:rsidR="00EB19AB">
          <w:rPr>
            <w:webHidden/>
          </w:rPr>
          <w:fldChar w:fldCharType="begin"/>
        </w:r>
        <w:r w:rsidR="00EB19AB">
          <w:rPr>
            <w:webHidden/>
          </w:rPr>
          <w:instrText xml:space="preserve"> PAGEREF _Toc178661223 \h </w:instrText>
        </w:r>
        <w:r w:rsidR="00EB19AB">
          <w:rPr>
            <w:webHidden/>
          </w:rPr>
        </w:r>
        <w:r w:rsidR="00EB19AB">
          <w:rPr>
            <w:webHidden/>
          </w:rPr>
          <w:fldChar w:fldCharType="separate"/>
        </w:r>
        <w:r w:rsidR="00EB19AB">
          <w:rPr>
            <w:webHidden/>
          </w:rPr>
          <w:t>79</w:t>
        </w:r>
        <w:r w:rsidR="00EB19AB">
          <w:rPr>
            <w:webHidden/>
          </w:rPr>
          <w:fldChar w:fldCharType="end"/>
        </w:r>
      </w:hyperlink>
    </w:p>
    <w:p w14:paraId="2A1CF8D0" w14:textId="78E0F67A" w:rsidR="00EB19AB" w:rsidRDefault="00D841CA">
      <w:pPr>
        <w:pStyle w:val="21"/>
        <w:tabs>
          <w:tab w:val="right" w:leader="dot" w:pos="9061"/>
        </w:tabs>
        <w:rPr>
          <w:rFonts w:ascii="Calibri" w:hAnsi="Calibri"/>
          <w:noProof/>
          <w:kern w:val="2"/>
        </w:rPr>
      </w:pPr>
      <w:hyperlink w:anchor="_Toc178661224" w:history="1">
        <w:r w:rsidR="00EB19AB" w:rsidRPr="00D60CFE">
          <w:rPr>
            <w:rStyle w:val="a3"/>
            <w:noProof/>
          </w:rPr>
          <w:t>Парламентская газета, 30.09.2024, На что потратят миллиарды федерального бюджета</w:t>
        </w:r>
        <w:r w:rsidR="00EB19AB">
          <w:rPr>
            <w:noProof/>
            <w:webHidden/>
          </w:rPr>
          <w:tab/>
        </w:r>
        <w:r w:rsidR="00EB19AB">
          <w:rPr>
            <w:noProof/>
            <w:webHidden/>
          </w:rPr>
          <w:fldChar w:fldCharType="begin"/>
        </w:r>
        <w:r w:rsidR="00EB19AB">
          <w:rPr>
            <w:noProof/>
            <w:webHidden/>
          </w:rPr>
          <w:instrText xml:space="preserve"> PAGEREF _Toc178661224 \h </w:instrText>
        </w:r>
        <w:r w:rsidR="00EB19AB">
          <w:rPr>
            <w:noProof/>
            <w:webHidden/>
          </w:rPr>
        </w:r>
        <w:r w:rsidR="00EB19AB">
          <w:rPr>
            <w:noProof/>
            <w:webHidden/>
          </w:rPr>
          <w:fldChar w:fldCharType="separate"/>
        </w:r>
        <w:r w:rsidR="00EB19AB">
          <w:rPr>
            <w:noProof/>
            <w:webHidden/>
          </w:rPr>
          <w:t>81</w:t>
        </w:r>
        <w:r w:rsidR="00EB19AB">
          <w:rPr>
            <w:noProof/>
            <w:webHidden/>
          </w:rPr>
          <w:fldChar w:fldCharType="end"/>
        </w:r>
      </w:hyperlink>
    </w:p>
    <w:p w14:paraId="348210BD" w14:textId="3C9C6466" w:rsidR="00EB19AB" w:rsidRDefault="00D841CA">
      <w:pPr>
        <w:pStyle w:val="31"/>
        <w:rPr>
          <w:rFonts w:ascii="Calibri" w:hAnsi="Calibri"/>
          <w:kern w:val="2"/>
        </w:rPr>
      </w:pPr>
      <w:hyperlink w:anchor="_Toc178661225" w:history="1">
        <w:r w:rsidR="00EB19AB" w:rsidRPr="00D60CFE">
          <w:rPr>
            <w:rStyle w:val="a3"/>
          </w:rPr>
          <w:t>Доходы бюджета в 2025 году составят 40,3 трлн рублей, в 2026 году — 41,8 трлн рублей, в 2027-м — 43,2 трлн рублей. Расходы в 2025 году запланированы на уровне 41,5 трлн рублей, 44 трлн рублей — в 2026 году, 45,9 трлн рублей — в 2027-м. На ежемесячные пособия в связи с рождением и воспитанием ребенка на 2025 — 2027 годы предусмотрено свыше 4 трлн рублей. Более 1,7 трлн рублей запланировано на предоставление маткапитала, свыше 12 млрд рублей на три года — на субсидии по обеспечению жильем молодых семей. Около 37,5 млрд рублей предполагается выделить на поддержку региональных демографических программ, направленных на повышение рождаемости.</w:t>
        </w:r>
        <w:r w:rsidR="00EB19AB">
          <w:rPr>
            <w:webHidden/>
          </w:rPr>
          <w:tab/>
        </w:r>
        <w:r w:rsidR="00EB19AB">
          <w:rPr>
            <w:webHidden/>
          </w:rPr>
          <w:fldChar w:fldCharType="begin"/>
        </w:r>
        <w:r w:rsidR="00EB19AB">
          <w:rPr>
            <w:webHidden/>
          </w:rPr>
          <w:instrText xml:space="preserve"> PAGEREF _Toc178661225 \h </w:instrText>
        </w:r>
        <w:r w:rsidR="00EB19AB">
          <w:rPr>
            <w:webHidden/>
          </w:rPr>
        </w:r>
        <w:r w:rsidR="00EB19AB">
          <w:rPr>
            <w:webHidden/>
          </w:rPr>
          <w:fldChar w:fldCharType="separate"/>
        </w:r>
        <w:r w:rsidR="00EB19AB">
          <w:rPr>
            <w:webHidden/>
          </w:rPr>
          <w:t>81</w:t>
        </w:r>
        <w:r w:rsidR="00EB19AB">
          <w:rPr>
            <w:webHidden/>
          </w:rPr>
          <w:fldChar w:fldCharType="end"/>
        </w:r>
      </w:hyperlink>
    </w:p>
    <w:p w14:paraId="7CC8FFF1" w14:textId="3FA9C6D4" w:rsidR="00EB19AB" w:rsidRDefault="00D841CA">
      <w:pPr>
        <w:pStyle w:val="21"/>
        <w:tabs>
          <w:tab w:val="right" w:leader="dot" w:pos="9061"/>
        </w:tabs>
        <w:rPr>
          <w:rFonts w:ascii="Calibri" w:hAnsi="Calibri"/>
          <w:noProof/>
          <w:kern w:val="2"/>
        </w:rPr>
      </w:pPr>
      <w:hyperlink w:anchor="_Toc178661226" w:history="1">
        <w:r w:rsidR="00EB19AB" w:rsidRPr="00D60CFE">
          <w:rPr>
            <w:rStyle w:val="a3"/>
            <w:noProof/>
          </w:rPr>
          <w:t>Парламентская газета, 30.09.2024, Минэкономразвития прогнозирует рост ВВП в 2025 году на 2,5 процента</w:t>
        </w:r>
        <w:r w:rsidR="00EB19AB">
          <w:rPr>
            <w:noProof/>
            <w:webHidden/>
          </w:rPr>
          <w:tab/>
        </w:r>
        <w:r w:rsidR="00EB19AB">
          <w:rPr>
            <w:noProof/>
            <w:webHidden/>
          </w:rPr>
          <w:fldChar w:fldCharType="begin"/>
        </w:r>
        <w:r w:rsidR="00EB19AB">
          <w:rPr>
            <w:noProof/>
            <w:webHidden/>
          </w:rPr>
          <w:instrText xml:space="preserve"> PAGEREF _Toc178661226 \h </w:instrText>
        </w:r>
        <w:r w:rsidR="00EB19AB">
          <w:rPr>
            <w:noProof/>
            <w:webHidden/>
          </w:rPr>
        </w:r>
        <w:r w:rsidR="00EB19AB">
          <w:rPr>
            <w:noProof/>
            <w:webHidden/>
          </w:rPr>
          <w:fldChar w:fldCharType="separate"/>
        </w:r>
        <w:r w:rsidR="00EB19AB">
          <w:rPr>
            <w:noProof/>
            <w:webHidden/>
          </w:rPr>
          <w:t>84</w:t>
        </w:r>
        <w:r w:rsidR="00EB19AB">
          <w:rPr>
            <w:noProof/>
            <w:webHidden/>
          </w:rPr>
          <w:fldChar w:fldCharType="end"/>
        </w:r>
      </w:hyperlink>
    </w:p>
    <w:p w14:paraId="460FC639" w14:textId="14758AA1" w:rsidR="00EB19AB" w:rsidRDefault="00D841CA">
      <w:pPr>
        <w:pStyle w:val="31"/>
        <w:rPr>
          <w:rFonts w:ascii="Calibri" w:hAnsi="Calibri"/>
          <w:kern w:val="2"/>
        </w:rPr>
      </w:pPr>
      <w:hyperlink w:anchor="_Toc178661227" w:history="1">
        <w:r w:rsidR="00EB19AB" w:rsidRPr="00D60CFE">
          <w:rPr>
            <w:rStyle w:val="a3"/>
          </w:rPr>
          <w:t>Правительство РФ 30 сентября внесло в Госдуму прогноз социально-экономического развития страны в составе пакета законопроектов о федеральном бюджете на 2025 — 2027 годы. Об этом сообщается в понедельник на официальном сайте Минэкономразвития.</w:t>
        </w:r>
        <w:r w:rsidR="00EB19AB">
          <w:rPr>
            <w:webHidden/>
          </w:rPr>
          <w:tab/>
        </w:r>
        <w:r w:rsidR="00EB19AB">
          <w:rPr>
            <w:webHidden/>
          </w:rPr>
          <w:fldChar w:fldCharType="begin"/>
        </w:r>
        <w:r w:rsidR="00EB19AB">
          <w:rPr>
            <w:webHidden/>
          </w:rPr>
          <w:instrText xml:space="preserve"> PAGEREF _Toc178661227 \h </w:instrText>
        </w:r>
        <w:r w:rsidR="00EB19AB">
          <w:rPr>
            <w:webHidden/>
          </w:rPr>
        </w:r>
        <w:r w:rsidR="00EB19AB">
          <w:rPr>
            <w:webHidden/>
          </w:rPr>
          <w:fldChar w:fldCharType="separate"/>
        </w:r>
        <w:r w:rsidR="00EB19AB">
          <w:rPr>
            <w:webHidden/>
          </w:rPr>
          <w:t>84</w:t>
        </w:r>
        <w:r w:rsidR="00EB19AB">
          <w:rPr>
            <w:webHidden/>
          </w:rPr>
          <w:fldChar w:fldCharType="end"/>
        </w:r>
      </w:hyperlink>
    </w:p>
    <w:p w14:paraId="66345458" w14:textId="22D08358" w:rsidR="00EB19AB" w:rsidRDefault="00D841CA">
      <w:pPr>
        <w:pStyle w:val="21"/>
        <w:tabs>
          <w:tab w:val="right" w:leader="dot" w:pos="9061"/>
        </w:tabs>
        <w:rPr>
          <w:rFonts w:ascii="Calibri" w:hAnsi="Calibri"/>
          <w:noProof/>
          <w:kern w:val="2"/>
        </w:rPr>
      </w:pPr>
      <w:hyperlink w:anchor="_Toc178661228" w:history="1">
        <w:r w:rsidR="00EB19AB" w:rsidRPr="00D60CFE">
          <w:rPr>
            <w:rStyle w:val="a3"/>
            <w:noProof/>
          </w:rPr>
          <w:t>Российская газета, 30.09.2024, Эксперты отметили социальный характер нового бюджета России на 2025-2027 гг.</w:t>
        </w:r>
        <w:r w:rsidR="00EB19AB">
          <w:rPr>
            <w:noProof/>
            <w:webHidden/>
          </w:rPr>
          <w:tab/>
        </w:r>
        <w:r w:rsidR="00EB19AB">
          <w:rPr>
            <w:noProof/>
            <w:webHidden/>
          </w:rPr>
          <w:fldChar w:fldCharType="begin"/>
        </w:r>
        <w:r w:rsidR="00EB19AB">
          <w:rPr>
            <w:noProof/>
            <w:webHidden/>
          </w:rPr>
          <w:instrText xml:space="preserve"> PAGEREF _Toc178661228 \h </w:instrText>
        </w:r>
        <w:r w:rsidR="00EB19AB">
          <w:rPr>
            <w:noProof/>
            <w:webHidden/>
          </w:rPr>
        </w:r>
        <w:r w:rsidR="00EB19AB">
          <w:rPr>
            <w:noProof/>
            <w:webHidden/>
          </w:rPr>
          <w:fldChar w:fldCharType="separate"/>
        </w:r>
        <w:r w:rsidR="00EB19AB">
          <w:rPr>
            <w:noProof/>
            <w:webHidden/>
          </w:rPr>
          <w:t>84</w:t>
        </w:r>
        <w:r w:rsidR="00EB19AB">
          <w:rPr>
            <w:noProof/>
            <w:webHidden/>
          </w:rPr>
          <w:fldChar w:fldCharType="end"/>
        </w:r>
      </w:hyperlink>
    </w:p>
    <w:p w14:paraId="0094936E" w14:textId="3E97DB72" w:rsidR="00EB19AB" w:rsidRDefault="00D841CA">
      <w:pPr>
        <w:pStyle w:val="31"/>
        <w:rPr>
          <w:rFonts w:ascii="Calibri" w:hAnsi="Calibri"/>
          <w:kern w:val="2"/>
        </w:rPr>
      </w:pPr>
      <w:hyperlink w:anchor="_Toc178661229" w:history="1">
        <w:r w:rsidR="00EB19AB" w:rsidRPr="00D60CFE">
          <w:rPr>
            <w:rStyle w:val="a3"/>
          </w:rPr>
          <w:t>Правительство России сохранило социальную направленность бюджета, заявили «РГ» эксперты. В понедельник, 30 сентября премьер Михаил Мишустин распорядился внести на рассмотрение в Госдуму законопроект о федеральном бюджете на 2025 год и на плановый период 2026 и 2027 годов.</w:t>
        </w:r>
        <w:r w:rsidR="00EB19AB">
          <w:rPr>
            <w:webHidden/>
          </w:rPr>
          <w:tab/>
        </w:r>
        <w:r w:rsidR="00EB19AB">
          <w:rPr>
            <w:webHidden/>
          </w:rPr>
          <w:fldChar w:fldCharType="begin"/>
        </w:r>
        <w:r w:rsidR="00EB19AB">
          <w:rPr>
            <w:webHidden/>
          </w:rPr>
          <w:instrText xml:space="preserve"> PAGEREF _Toc178661229 \h </w:instrText>
        </w:r>
        <w:r w:rsidR="00EB19AB">
          <w:rPr>
            <w:webHidden/>
          </w:rPr>
        </w:r>
        <w:r w:rsidR="00EB19AB">
          <w:rPr>
            <w:webHidden/>
          </w:rPr>
          <w:fldChar w:fldCharType="separate"/>
        </w:r>
        <w:r w:rsidR="00EB19AB">
          <w:rPr>
            <w:webHidden/>
          </w:rPr>
          <w:t>84</w:t>
        </w:r>
        <w:r w:rsidR="00EB19AB">
          <w:rPr>
            <w:webHidden/>
          </w:rPr>
          <w:fldChar w:fldCharType="end"/>
        </w:r>
      </w:hyperlink>
    </w:p>
    <w:p w14:paraId="5EE8A62C" w14:textId="1CD17318" w:rsidR="00EB19AB" w:rsidRDefault="00D841CA">
      <w:pPr>
        <w:pStyle w:val="21"/>
        <w:tabs>
          <w:tab w:val="right" w:leader="dot" w:pos="9061"/>
        </w:tabs>
        <w:rPr>
          <w:rFonts w:ascii="Calibri" w:hAnsi="Calibri"/>
          <w:noProof/>
          <w:kern w:val="2"/>
        </w:rPr>
      </w:pPr>
      <w:hyperlink w:anchor="_Toc178661230" w:history="1">
        <w:r w:rsidR="00EB19AB" w:rsidRPr="00D60CFE">
          <w:rPr>
            <w:rStyle w:val="a3"/>
            <w:noProof/>
          </w:rPr>
          <w:t>Российская газета, 30.09.2024, Со знанием долга</w:t>
        </w:r>
        <w:r w:rsidR="00EB19AB">
          <w:rPr>
            <w:noProof/>
            <w:webHidden/>
          </w:rPr>
          <w:tab/>
        </w:r>
        <w:r w:rsidR="00EB19AB">
          <w:rPr>
            <w:noProof/>
            <w:webHidden/>
          </w:rPr>
          <w:fldChar w:fldCharType="begin"/>
        </w:r>
        <w:r w:rsidR="00EB19AB">
          <w:rPr>
            <w:noProof/>
            <w:webHidden/>
          </w:rPr>
          <w:instrText xml:space="preserve"> PAGEREF _Toc178661230 \h </w:instrText>
        </w:r>
        <w:r w:rsidR="00EB19AB">
          <w:rPr>
            <w:noProof/>
            <w:webHidden/>
          </w:rPr>
        </w:r>
        <w:r w:rsidR="00EB19AB">
          <w:rPr>
            <w:noProof/>
            <w:webHidden/>
          </w:rPr>
          <w:fldChar w:fldCharType="separate"/>
        </w:r>
        <w:r w:rsidR="00EB19AB">
          <w:rPr>
            <w:noProof/>
            <w:webHidden/>
          </w:rPr>
          <w:t>87</w:t>
        </w:r>
        <w:r w:rsidR="00EB19AB">
          <w:rPr>
            <w:noProof/>
            <w:webHidden/>
          </w:rPr>
          <w:fldChar w:fldCharType="end"/>
        </w:r>
      </w:hyperlink>
    </w:p>
    <w:p w14:paraId="1E3BBD34" w14:textId="7D99E506" w:rsidR="00EB19AB" w:rsidRDefault="00D841CA">
      <w:pPr>
        <w:pStyle w:val="31"/>
        <w:rPr>
          <w:rFonts w:ascii="Calibri" w:hAnsi="Calibri"/>
          <w:kern w:val="2"/>
        </w:rPr>
      </w:pPr>
      <w:hyperlink w:anchor="_Toc178661231" w:history="1">
        <w:r w:rsidR="00EB19AB" w:rsidRPr="00D60CFE">
          <w:rPr>
            <w:rStyle w:val="a3"/>
          </w:rPr>
          <w:t>Президент России Владимир Путин в Послании Федеральному Собранию поставил задачу удвоить капитализацию фондового рынка к 2030 году до 66% от ВВП. Какие препятствия предстоит преодолеть на этом пути, в интервью «Российской газете» рассказал президент Национальной ассоциации участников фондового рынка (НАУФОР) Алексей Тимофеев.</w:t>
        </w:r>
        <w:r w:rsidR="00EB19AB">
          <w:rPr>
            <w:webHidden/>
          </w:rPr>
          <w:tab/>
        </w:r>
        <w:r w:rsidR="00EB19AB">
          <w:rPr>
            <w:webHidden/>
          </w:rPr>
          <w:fldChar w:fldCharType="begin"/>
        </w:r>
        <w:r w:rsidR="00EB19AB">
          <w:rPr>
            <w:webHidden/>
          </w:rPr>
          <w:instrText xml:space="preserve"> PAGEREF _Toc178661231 \h </w:instrText>
        </w:r>
        <w:r w:rsidR="00EB19AB">
          <w:rPr>
            <w:webHidden/>
          </w:rPr>
        </w:r>
        <w:r w:rsidR="00EB19AB">
          <w:rPr>
            <w:webHidden/>
          </w:rPr>
          <w:fldChar w:fldCharType="separate"/>
        </w:r>
        <w:r w:rsidR="00EB19AB">
          <w:rPr>
            <w:webHidden/>
          </w:rPr>
          <w:t>87</w:t>
        </w:r>
        <w:r w:rsidR="00EB19AB">
          <w:rPr>
            <w:webHidden/>
          </w:rPr>
          <w:fldChar w:fldCharType="end"/>
        </w:r>
      </w:hyperlink>
    </w:p>
    <w:p w14:paraId="74D64350" w14:textId="745EDCE0" w:rsidR="00EB19AB" w:rsidRDefault="00D841CA">
      <w:pPr>
        <w:pStyle w:val="21"/>
        <w:tabs>
          <w:tab w:val="right" w:leader="dot" w:pos="9061"/>
        </w:tabs>
        <w:rPr>
          <w:rFonts w:ascii="Calibri" w:hAnsi="Calibri"/>
          <w:noProof/>
          <w:kern w:val="2"/>
        </w:rPr>
      </w:pPr>
      <w:hyperlink w:anchor="_Toc178661232" w:history="1">
        <w:r w:rsidR="00EB19AB" w:rsidRPr="00D60CFE">
          <w:rPr>
            <w:rStyle w:val="a3"/>
            <w:noProof/>
          </w:rPr>
          <w:t>РИА Новости, 30.09.2024, Социально-экономические расходы бюджета РФ в 2025 г достигнут 25 трлн руб - проект</w:t>
        </w:r>
        <w:r w:rsidR="00EB19AB">
          <w:rPr>
            <w:noProof/>
            <w:webHidden/>
          </w:rPr>
          <w:tab/>
        </w:r>
        <w:r w:rsidR="00EB19AB">
          <w:rPr>
            <w:noProof/>
            <w:webHidden/>
          </w:rPr>
          <w:fldChar w:fldCharType="begin"/>
        </w:r>
        <w:r w:rsidR="00EB19AB">
          <w:rPr>
            <w:noProof/>
            <w:webHidden/>
          </w:rPr>
          <w:instrText xml:space="preserve"> PAGEREF _Toc178661232 \h </w:instrText>
        </w:r>
        <w:r w:rsidR="00EB19AB">
          <w:rPr>
            <w:noProof/>
            <w:webHidden/>
          </w:rPr>
        </w:r>
        <w:r w:rsidR="00EB19AB">
          <w:rPr>
            <w:noProof/>
            <w:webHidden/>
          </w:rPr>
          <w:fldChar w:fldCharType="separate"/>
        </w:r>
        <w:r w:rsidR="00EB19AB">
          <w:rPr>
            <w:noProof/>
            <w:webHidden/>
          </w:rPr>
          <w:t>88</w:t>
        </w:r>
        <w:r w:rsidR="00EB19AB">
          <w:rPr>
            <w:noProof/>
            <w:webHidden/>
          </w:rPr>
          <w:fldChar w:fldCharType="end"/>
        </w:r>
      </w:hyperlink>
    </w:p>
    <w:p w14:paraId="5AE14295" w14:textId="3CC40FEB" w:rsidR="00EB19AB" w:rsidRDefault="00D841CA">
      <w:pPr>
        <w:pStyle w:val="31"/>
        <w:rPr>
          <w:rFonts w:ascii="Calibri" w:hAnsi="Calibri"/>
          <w:kern w:val="2"/>
        </w:rPr>
      </w:pPr>
      <w:hyperlink w:anchor="_Toc178661233" w:history="1">
        <w:r w:rsidR="00EB19AB" w:rsidRPr="00D60CFE">
          <w:rPr>
            <w:rStyle w:val="a3"/>
          </w:rPr>
          <w:t>Российский бюджет в 2025 году планирует потратить на социально-экономическую политику примерно 24,6 триллиона рублей, следует из пояснительной записки к проекту федерального бюджета на 2025-2027 годы.</w:t>
        </w:r>
        <w:r w:rsidR="00EB19AB">
          <w:rPr>
            <w:webHidden/>
          </w:rPr>
          <w:tab/>
        </w:r>
        <w:r w:rsidR="00EB19AB">
          <w:rPr>
            <w:webHidden/>
          </w:rPr>
          <w:fldChar w:fldCharType="begin"/>
        </w:r>
        <w:r w:rsidR="00EB19AB">
          <w:rPr>
            <w:webHidden/>
          </w:rPr>
          <w:instrText xml:space="preserve"> PAGEREF _Toc178661233 \h </w:instrText>
        </w:r>
        <w:r w:rsidR="00EB19AB">
          <w:rPr>
            <w:webHidden/>
          </w:rPr>
        </w:r>
        <w:r w:rsidR="00EB19AB">
          <w:rPr>
            <w:webHidden/>
          </w:rPr>
          <w:fldChar w:fldCharType="separate"/>
        </w:r>
        <w:r w:rsidR="00EB19AB">
          <w:rPr>
            <w:webHidden/>
          </w:rPr>
          <w:t>88</w:t>
        </w:r>
        <w:r w:rsidR="00EB19AB">
          <w:rPr>
            <w:webHidden/>
          </w:rPr>
          <w:fldChar w:fldCharType="end"/>
        </w:r>
      </w:hyperlink>
    </w:p>
    <w:p w14:paraId="0EC424F9" w14:textId="495B737C" w:rsidR="00EB19AB" w:rsidRDefault="00D841CA">
      <w:pPr>
        <w:pStyle w:val="21"/>
        <w:tabs>
          <w:tab w:val="right" w:leader="dot" w:pos="9061"/>
        </w:tabs>
        <w:rPr>
          <w:rFonts w:ascii="Calibri" w:hAnsi="Calibri"/>
          <w:noProof/>
          <w:kern w:val="2"/>
        </w:rPr>
      </w:pPr>
      <w:hyperlink w:anchor="_Toc178661234" w:history="1">
        <w:r w:rsidR="00EB19AB" w:rsidRPr="00D60CFE">
          <w:rPr>
            <w:rStyle w:val="a3"/>
            <w:noProof/>
          </w:rPr>
          <w:t>AK&amp;M, 30.09.2024, Глава КАПИТАЛ LIFE Евгений Гуревич: страховщики жизни должны внести значительный вклад в развитие программы долгосрочных сбережений</w:t>
        </w:r>
        <w:r w:rsidR="00EB19AB">
          <w:rPr>
            <w:noProof/>
            <w:webHidden/>
          </w:rPr>
          <w:tab/>
        </w:r>
        <w:r w:rsidR="00EB19AB">
          <w:rPr>
            <w:noProof/>
            <w:webHidden/>
          </w:rPr>
          <w:fldChar w:fldCharType="begin"/>
        </w:r>
        <w:r w:rsidR="00EB19AB">
          <w:rPr>
            <w:noProof/>
            <w:webHidden/>
          </w:rPr>
          <w:instrText xml:space="preserve"> PAGEREF _Toc178661234 \h </w:instrText>
        </w:r>
        <w:r w:rsidR="00EB19AB">
          <w:rPr>
            <w:noProof/>
            <w:webHidden/>
          </w:rPr>
        </w:r>
        <w:r w:rsidR="00EB19AB">
          <w:rPr>
            <w:noProof/>
            <w:webHidden/>
          </w:rPr>
          <w:fldChar w:fldCharType="separate"/>
        </w:r>
        <w:r w:rsidR="00EB19AB">
          <w:rPr>
            <w:noProof/>
            <w:webHidden/>
          </w:rPr>
          <w:t>89</w:t>
        </w:r>
        <w:r w:rsidR="00EB19AB">
          <w:rPr>
            <w:noProof/>
            <w:webHidden/>
          </w:rPr>
          <w:fldChar w:fldCharType="end"/>
        </w:r>
      </w:hyperlink>
    </w:p>
    <w:p w14:paraId="15CB2BF1" w14:textId="009B092A" w:rsidR="00EB19AB" w:rsidRDefault="00D841CA">
      <w:pPr>
        <w:pStyle w:val="31"/>
        <w:rPr>
          <w:rFonts w:ascii="Calibri" w:hAnsi="Calibri"/>
          <w:kern w:val="2"/>
        </w:rPr>
      </w:pPr>
      <w:hyperlink w:anchor="_Toc178661235" w:history="1">
        <w:r w:rsidR="00EB19AB" w:rsidRPr="00D60CFE">
          <w:rPr>
            <w:rStyle w:val="a3"/>
          </w:rPr>
          <w:t>Страховая компания КАПИТАЛ LIFE (ООО «Капитал Лайф Страхование Жизни») приняла участие в XXI Международном банковском форуме, организованном Ассоциацией банков России (АСРОС).</w:t>
        </w:r>
        <w:r w:rsidR="00EB19AB">
          <w:rPr>
            <w:webHidden/>
          </w:rPr>
          <w:tab/>
        </w:r>
        <w:r w:rsidR="00EB19AB">
          <w:rPr>
            <w:webHidden/>
          </w:rPr>
          <w:fldChar w:fldCharType="begin"/>
        </w:r>
        <w:r w:rsidR="00EB19AB">
          <w:rPr>
            <w:webHidden/>
          </w:rPr>
          <w:instrText xml:space="preserve"> PAGEREF _Toc178661235 \h </w:instrText>
        </w:r>
        <w:r w:rsidR="00EB19AB">
          <w:rPr>
            <w:webHidden/>
          </w:rPr>
        </w:r>
        <w:r w:rsidR="00EB19AB">
          <w:rPr>
            <w:webHidden/>
          </w:rPr>
          <w:fldChar w:fldCharType="separate"/>
        </w:r>
        <w:r w:rsidR="00EB19AB">
          <w:rPr>
            <w:webHidden/>
          </w:rPr>
          <w:t>89</w:t>
        </w:r>
        <w:r w:rsidR="00EB19AB">
          <w:rPr>
            <w:webHidden/>
          </w:rPr>
          <w:fldChar w:fldCharType="end"/>
        </w:r>
      </w:hyperlink>
    </w:p>
    <w:p w14:paraId="2E617AF8" w14:textId="3607D422" w:rsidR="00EB19AB" w:rsidRDefault="00D841CA">
      <w:pPr>
        <w:pStyle w:val="21"/>
        <w:tabs>
          <w:tab w:val="right" w:leader="dot" w:pos="9061"/>
        </w:tabs>
        <w:rPr>
          <w:rFonts w:ascii="Calibri" w:hAnsi="Calibri"/>
          <w:noProof/>
          <w:kern w:val="2"/>
        </w:rPr>
      </w:pPr>
      <w:hyperlink w:anchor="_Toc178661236" w:history="1">
        <w:r w:rsidR="00EB19AB" w:rsidRPr="00D60CFE">
          <w:rPr>
            <w:rStyle w:val="a3"/>
            <w:noProof/>
          </w:rPr>
          <w:t>Российская газета, 30.09.2024, Крупные банки второй раз за месяц повысили ставки по вкладам</w:t>
        </w:r>
        <w:r w:rsidR="00EB19AB">
          <w:rPr>
            <w:noProof/>
            <w:webHidden/>
          </w:rPr>
          <w:tab/>
        </w:r>
        <w:r w:rsidR="00EB19AB">
          <w:rPr>
            <w:noProof/>
            <w:webHidden/>
          </w:rPr>
          <w:fldChar w:fldCharType="begin"/>
        </w:r>
        <w:r w:rsidR="00EB19AB">
          <w:rPr>
            <w:noProof/>
            <w:webHidden/>
          </w:rPr>
          <w:instrText xml:space="preserve"> PAGEREF _Toc178661236 \h </w:instrText>
        </w:r>
        <w:r w:rsidR="00EB19AB">
          <w:rPr>
            <w:noProof/>
            <w:webHidden/>
          </w:rPr>
        </w:r>
        <w:r w:rsidR="00EB19AB">
          <w:rPr>
            <w:noProof/>
            <w:webHidden/>
          </w:rPr>
          <w:fldChar w:fldCharType="separate"/>
        </w:r>
        <w:r w:rsidR="00EB19AB">
          <w:rPr>
            <w:noProof/>
            <w:webHidden/>
          </w:rPr>
          <w:t>90</w:t>
        </w:r>
        <w:r w:rsidR="00EB19AB">
          <w:rPr>
            <w:noProof/>
            <w:webHidden/>
          </w:rPr>
          <w:fldChar w:fldCharType="end"/>
        </w:r>
      </w:hyperlink>
    </w:p>
    <w:p w14:paraId="6CB73B55" w14:textId="2B4DB4EF" w:rsidR="00EB19AB" w:rsidRDefault="00D841CA">
      <w:pPr>
        <w:pStyle w:val="31"/>
        <w:rPr>
          <w:rFonts w:ascii="Calibri" w:hAnsi="Calibri"/>
          <w:kern w:val="2"/>
        </w:rPr>
      </w:pPr>
      <w:hyperlink w:anchor="_Toc178661237" w:history="1">
        <w:r w:rsidR="00EB19AB" w:rsidRPr="00D60CFE">
          <w:rPr>
            <w:rStyle w:val="a3"/>
          </w:rPr>
          <w:t>Рост ставок по вкладам продолжился после заседания Банка России: крупные банки дважды за месяц повысили доходность, кто-то даже больше. Ставка в 22-23% годовых все чаще встречается на рынке, а условия на уровне 19% перестали удивлять и доступны большинству клиентов, причем на разные сроки, следует из предложений кредитных организаций.</w:t>
        </w:r>
        <w:r w:rsidR="00EB19AB">
          <w:rPr>
            <w:webHidden/>
          </w:rPr>
          <w:tab/>
        </w:r>
        <w:r w:rsidR="00EB19AB">
          <w:rPr>
            <w:webHidden/>
          </w:rPr>
          <w:fldChar w:fldCharType="begin"/>
        </w:r>
        <w:r w:rsidR="00EB19AB">
          <w:rPr>
            <w:webHidden/>
          </w:rPr>
          <w:instrText xml:space="preserve"> PAGEREF _Toc178661237 \h </w:instrText>
        </w:r>
        <w:r w:rsidR="00EB19AB">
          <w:rPr>
            <w:webHidden/>
          </w:rPr>
        </w:r>
        <w:r w:rsidR="00EB19AB">
          <w:rPr>
            <w:webHidden/>
          </w:rPr>
          <w:fldChar w:fldCharType="separate"/>
        </w:r>
        <w:r w:rsidR="00EB19AB">
          <w:rPr>
            <w:webHidden/>
          </w:rPr>
          <w:t>90</w:t>
        </w:r>
        <w:r w:rsidR="00EB19AB">
          <w:rPr>
            <w:webHidden/>
          </w:rPr>
          <w:fldChar w:fldCharType="end"/>
        </w:r>
      </w:hyperlink>
    </w:p>
    <w:p w14:paraId="4C6C1168" w14:textId="4A84D82A" w:rsidR="00EB19AB" w:rsidRDefault="00D841CA">
      <w:pPr>
        <w:pStyle w:val="12"/>
        <w:tabs>
          <w:tab w:val="right" w:leader="dot" w:pos="9061"/>
        </w:tabs>
        <w:rPr>
          <w:rFonts w:ascii="Calibri" w:hAnsi="Calibri"/>
          <w:b w:val="0"/>
          <w:noProof/>
          <w:kern w:val="2"/>
          <w:sz w:val="24"/>
        </w:rPr>
      </w:pPr>
      <w:hyperlink w:anchor="_Toc178661238" w:history="1">
        <w:r w:rsidR="00EB19AB" w:rsidRPr="00D60CFE">
          <w:rPr>
            <w:rStyle w:val="a3"/>
            <w:noProof/>
          </w:rPr>
          <w:t>НОВОСТИ ЗАРУБЕЖНЫХ ПЕНСИОННЫХ СИСТЕМ</w:t>
        </w:r>
        <w:r w:rsidR="00EB19AB">
          <w:rPr>
            <w:noProof/>
            <w:webHidden/>
          </w:rPr>
          <w:tab/>
        </w:r>
        <w:r w:rsidR="00EB19AB">
          <w:rPr>
            <w:noProof/>
            <w:webHidden/>
          </w:rPr>
          <w:fldChar w:fldCharType="begin"/>
        </w:r>
        <w:r w:rsidR="00EB19AB">
          <w:rPr>
            <w:noProof/>
            <w:webHidden/>
          </w:rPr>
          <w:instrText xml:space="preserve"> PAGEREF _Toc178661238 \h </w:instrText>
        </w:r>
        <w:r w:rsidR="00EB19AB">
          <w:rPr>
            <w:noProof/>
            <w:webHidden/>
          </w:rPr>
        </w:r>
        <w:r w:rsidR="00EB19AB">
          <w:rPr>
            <w:noProof/>
            <w:webHidden/>
          </w:rPr>
          <w:fldChar w:fldCharType="separate"/>
        </w:r>
        <w:r w:rsidR="00EB19AB">
          <w:rPr>
            <w:noProof/>
            <w:webHidden/>
          </w:rPr>
          <w:t>92</w:t>
        </w:r>
        <w:r w:rsidR="00EB19AB">
          <w:rPr>
            <w:noProof/>
            <w:webHidden/>
          </w:rPr>
          <w:fldChar w:fldCharType="end"/>
        </w:r>
      </w:hyperlink>
    </w:p>
    <w:p w14:paraId="68E4A16A" w14:textId="791E9A83" w:rsidR="00EB19AB" w:rsidRDefault="00D841CA">
      <w:pPr>
        <w:pStyle w:val="12"/>
        <w:tabs>
          <w:tab w:val="right" w:leader="dot" w:pos="9061"/>
        </w:tabs>
        <w:rPr>
          <w:rFonts w:ascii="Calibri" w:hAnsi="Calibri"/>
          <w:b w:val="0"/>
          <w:noProof/>
          <w:kern w:val="2"/>
          <w:sz w:val="24"/>
        </w:rPr>
      </w:pPr>
      <w:hyperlink w:anchor="_Toc178661239" w:history="1">
        <w:r w:rsidR="00EB19AB" w:rsidRPr="00D60CFE">
          <w:rPr>
            <w:rStyle w:val="a3"/>
            <w:noProof/>
          </w:rPr>
          <w:t>Новости пенсионной отрасли стран ближнего зарубежья</w:t>
        </w:r>
        <w:r w:rsidR="00EB19AB">
          <w:rPr>
            <w:noProof/>
            <w:webHidden/>
          </w:rPr>
          <w:tab/>
        </w:r>
        <w:r w:rsidR="00EB19AB">
          <w:rPr>
            <w:noProof/>
            <w:webHidden/>
          </w:rPr>
          <w:fldChar w:fldCharType="begin"/>
        </w:r>
        <w:r w:rsidR="00EB19AB">
          <w:rPr>
            <w:noProof/>
            <w:webHidden/>
          </w:rPr>
          <w:instrText xml:space="preserve"> PAGEREF _Toc178661239 \h </w:instrText>
        </w:r>
        <w:r w:rsidR="00EB19AB">
          <w:rPr>
            <w:noProof/>
            <w:webHidden/>
          </w:rPr>
        </w:r>
        <w:r w:rsidR="00EB19AB">
          <w:rPr>
            <w:noProof/>
            <w:webHidden/>
          </w:rPr>
          <w:fldChar w:fldCharType="separate"/>
        </w:r>
        <w:r w:rsidR="00EB19AB">
          <w:rPr>
            <w:noProof/>
            <w:webHidden/>
          </w:rPr>
          <w:t>92</w:t>
        </w:r>
        <w:r w:rsidR="00EB19AB">
          <w:rPr>
            <w:noProof/>
            <w:webHidden/>
          </w:rPr>
          <w:fldChar w:fldCharType="end"/>
        </w:r>
      </w:hyperlink>
    </w:p>
    <w:p w14:paraId="26114929" w14:textId="6DD5412A" w:rsidR="00EB19AB" w:rsidRDefault="00D841CA">
      <w:pPr>
        <w:pStyle w:val="21"/>
        <w:tabs>
          <w:tab w:val="right" w:leader="dot" w:pos="9061"/>
        </w:tabs>
        <w:rPr>
          <w:rFonts w:ascii="Calibri" w:hAnsi="Calibri"/>
          <w:noProof/>
          <w:kern w:val="2"/>
        </w:rPr>
      </w:pPr>
      <w:hyperlink w:anchor="_Toc178661240" w:history="1">
        <w:r w:rsidR="00EB19AB" w:rsidRPr="00D60CFE">
          <w:rPr>
            <w:rStyle w:val="a3"/>
            <w:noProof/>
          </w:rPr>
          <w:t>ТАСС, 30.09.2024, Мизерные пенсии - это неуважение властей ко всему молдавскому обществу, считает Стояногло</w:t>
        </w:r>
        <w:r w:rsidR="00EB19AB">
          <w:rPr>
            <w:noProof/>
            <w:webHidden/>
          </w:rPr>
          <w:tab/>
        </w:r>
        <w:r w:rsidR="00EB19AB">
          <w:rPr>
            <w:noProof/>
            <w:webHidden/>
          </w:rPr>
          <w:fldChar w:fldCharType="begin"/>
        </w:r>
        <w:r w:rsidR="00EB19AB">
          <w:rPr>
            <w:noProof/>
            <w:webHidden/>
          </w:rPr>
          <w:instrText xml:space="preserve"> PAGEREF _Toc178661240 \h </w:instrText>
        </w:r>
        <w:r w:rsidR="00EB19AB">
          <w:rPr>
            <w:noProof/>
            <w:webHidden/>
          </w:rPr>
        </w:r>
        <w:r w:rsidR="00EB19AB">
          <w:rPr>
            <w:noProof/>
            <w:webHidden/>
          </w:rPr>
          <w:fldChar w:fldCharType="separate"/>
        </w:r>
        <w:r w:rsidR="00EB19AB">
          <w:rPr>
            <w:noProof/>
            <w:webHidden/>
          </w:rPr>
          <w:t>92</w:t>
        </w:r>
        <w:r w:rsidR="00EB19AB">
          <w:rPr>
            <w:noProof/>
            <w:webHidden/>
          </w:rPr>
          <w:fldChar w:fldCharType="end"/>
        </w:r>
      </w:hyperlink>
    </w:p>
    <w:p w14:paraId="003061B8" w14:textId="5EDF0181" w:rsidR="00EB19AB" w:rsidRDefault="00D841CA">
      <w:pPr>
        <w:pStyle w:val="31"/>
        <w:rPr>
          <w:rFonts w:ascii="Calibri" w:hAnsi="Calibri"/>
          <w:kern w:val="2"/>
        </w:rPr>
      </w:pPr>
      <w:hyperlink w:anchor="_Toc178661241" w:history="1">
        <w:r w:rsidR="00EB19AB" w:rsidRPr="00D60CFE">
          <w:rPr>
            <w:rStyle w:val="a3"/>
          </w:rPr>
          <w:t>Президент Молдавии Майя Санду и правительство ее Партии действия и солидарности осложнили положение пожилых людей, проиндексировав их пенсии ниже величины годовой инфляции при росте цен на 35%, считает кандидат в президенты Молдавии Александр Стояногло.</w:t>
        </w:r>
        <w:r w:rsidR="00EB19AB">
          <w:rPr>
            <w:webHidden/>
          </w:rPr>
          <w:tab/>
        </w:r>
        <w:r w:rsidR="00EB19AB">
          <w:rPr>
            <w:webHidden/>
          </w:rPr>
          <w:fldChar w:fldCharType="begin"/>
        </w:r>
        <w:r w:rsidR="00EB19AB">
          <w:rPr>
            <w:webHidden/>
          </w:rPr>
          <w:instrText xml:space="preserve"> PAGEREF _Toc178661241 \h </w:instrText>
        </w:r>
        <w:r w:rsidR="00EB19AB">
          <w:rPr>
            <w:webHidden/>
          </w:rPr>
        </w:r>
        <w:r w:rsidR="00EB19AB">
          <w:rPr>
            <w:webHidden/>
          </w:rPr>
          <w:fldChar w:fldCharType="separate"/>
        </w:r>
        <w:r w:rsidR="00EB19AB">
          <w:rPr>
            <w:webHidden/>
          </w:rPr>
          <w:t>92</w:t>
        </w:r>
        <w:r w:rsidR="00EB19AB">
          <w:rPr>
            <w:webHidden/>
          </w:rPr>
          <w:fldChar w:fldCharType="end"/>
        </w:r>
      </w:hyperlink>
    </w:p>
    <w:p w14:paraId="5B218FAE" w14:textId="4406F296" w:rsidR="00EB19AB" w:rsidRDefault="00D841CA">
      <w:pPr>
        <w:pStyle w:val="12"/>
        <w:tabs>
          <w:tab w:val="right" w:leader="dot" w:pos="9061"/>
        </w:tabs>
        <w:rPr>
          <w:rFonts w:ascii="Calibri" w:hAnsi="Calibri"/>
          <w:b w:val="0"/>
          <w:noProof/>
          <w:kern w:val="2"/>
          <w:sz w:val="24"/>
        </w:rPr>
      </w:pPr>
      <w:hyperlink w:anchor="_Toc178661242" w:history="1">
        <w:r w:rsidR="00EB19AB" w:rsidRPr="00D60CFE">
          <w:rPr>
            <w:rStyle w:val="a3"/>
            <w:noProof/>
          </w:rPr>
          <w:t>Новости пенсионной отрасли стран дальнего зарубежья</w:t>
        </w:r>
        <w:r w:rsidR="00EB19AB">
          <w:rPr>
            <w:noProof/>
            <w:webHidden/>
          </w:rPr>
          <w:tab/>
        </w:r>
        <w:r w:rsidR="00EB19AB">
          <w:rPr>
            <w:noProof/>
            <w:webHidden/>
          </w:rPr>
          <w:fldChar w:fldCharType="begin"/>
        </w:r>
        <w:r w:rsidR="00EB19AB">
          <w:rPr>
            <w:noProof/>
            <w:webHidden/>
          </w:rPr>
          <w:instrText xml:space="preserve"> PAGEREF _Toc178661242 \h </w:instrText>
        </w:r>
        <w:r w:rsidR="00EB19AB">
          <w:rPr>
            <w:noProof/>
            <w:webHidden/>
          </w:rPr>
        </w:r>
        <w:r w:rsidR="00EB19AB">
          <w:rPr>
            <w:noProof/>
            <w:webHidden/>
          </w:rPr>
          <w:fldChar w:fldCharType="separate"/>
        </w:r>
        <w:r w:rsidR="00EB19AB">
          <w:rPr>
            <w:noProof/>
            <w:webHidden/>
          </w:rPr>
          <w:t>93</w:t>
        </w:r>
        <w:r w:rsidR="00EB19AB">
          <w:rPr>
            <w:noProof/>
            <w:webHidden/>
          </w:rPr>
          <w:fldChar w:fldCharType="end"/>
        </w:r>
      </w:hyperlink>
    </w:p>
    <w:p w14:paraId="3191FD20" w14:textId="383BA873" w:rsidR="00EB19AB" w:rsidRDefault="00D841CA">
      <w:pPr>
        <w:pStyle w:val="21"/>
        <w:tabs>
          <w:tab w:val="right" w:leader="dot" w:pos="9061"/>
        </w:tabs>
        <w:rPr>
          <w:rFonts w:ascii="Calibri" w:hAnsi="Calibri"/>
          <w:noProof/>
          <w:kern w:val="2"/>
        </w:rPr>
      </w:pPr>
      <w:hyperlink w:anchor="_Toc178661243" w:history="1">
        <w:r w:rsidR="00EB19AB" w:rsidRPr="00D60CFE">
          <w:rPr>
            <w:rStyle w:val="a3"/>
            <w:noProof/>
          </w:rPr>
          <w:t>Пенсия.pro, 30.09.2024, Парламент Германии начал рассмотрение пакета пенсионных реформ</w:t>
        </w:r>
        <w:r w:rsidR="00EB19AB">
          <w:rPr>
            <w:noProof/>
            <w:webHidden/>
          </w:rPr>
          <w:tab/>
        </w:r>
        <w:r w:rsidR="00EB19AB">
          <w:rPr>
            <w:noProof/>
            <w:webHidden/>
          </w:rPr>
          <w:fldChar w:fldCharType="begin"/>
        </w:r>
        <w:r w:rsidR="00EB19AB">
          <w:rPr>
            <w:noProof/>
            <w:webHidden/>
          </w:rPr>
          <w:instrText xml:space="preserve"> PAGEREF _Toc178661243 \h </w:instrText>
        </w:r>
        <w:r w:rsidR="00EB19AB">
          <w:rPr>
            <w:noProof/>
            <w:webHidden/>
          </w:rPr>
        </w:r>
        <w:r w:rsidR="00EB19AB">
          <w:rPr>
            <w:noProof/>
            <w:webHidden/>
          </w:rPr>
          <w:fldChar w:fldCharType="separate"/>
        </w:r>
        <w:r w:rsidR="00EB19AB">
          <w:rPr>
            <w:noProof/>
            <w:webHidden/>
          </w:rPr>
          <w:t>93</w:t>
        </w:r>
        <w:r w:rsidR="00EB19AB">
          <w:rPr>
            <w:noProof/>
            <w:webHidden/>
          </w:rPr>
          <w:fldChar w:fldCharType="end"/>
        </w:r>
      </w:hyperlink>
    </w:p>
    <w:p w14:paraId="48A8809A" w14:textId="595AD805" w:rsidR="00EB19AB" w:rsidRDefault="00D841CA">
      <w:pPr>
        <w:pStyle w:val="31"/>
        <w:rPr>
          <w:rFonts w:ascii="Calibri" w:hAnsi="Calibri"/>
          <w:kern w:val="2"/>
        </w:rPr>
      </w:pPr>
      <w:hyperlink w:anchor="_Toc178661244" w:history="1">
        <w:r w:rsidR="00EB19AB" w:rsidRPr="00D60CFE">
          <w:rPr>
            <w:rStyle w:val="a3"/>
          </w:rPr>
          <w:t>В пятницу, 27 сентября, Бундестаг начал рассмотрение пенсионной реформы, предложенной правительством Германии. Социал-демократическая партия призвала одобрить пакет поправок.</w:t>
        </w:r>
        <w:r w:rsidR="00EB19AB">
          <w:rPr>
            <w:webHidden/>
          </w:rPr>
          <w:tab/>
        </w:r>
        <w:r w:rsidR="00EB19AB">
          <w:rPr>
            <w:webHidden/>
          </w:rPr>
          <w:fldChar w:fldCharType="begin"/>
        </w:r>
        <w:r w:rsidR="00EB19AB">
          <w:rPr>
            <w:webHidden/>
          </w:rPr>
          <w:instrText xml:space="preserve"> PAGEREF _Toc178661244 \h </w:instrText>
        </w:r>
        <w:r w:rsidR="00EB19AB">
          <w:rPr>
            <w:webHidden/>
          </w:rPr>
        </w:r>
        <w:r w:rsidR="00EB19AB">
          <w:rPr>
            <w:webHidden/>
          </w:rPr>
          <w:fldChar w:fldCharType="separate"/>
        </w:r>
        <w:r w:rsidR="00EB19AB">
          <w:rPr>
            <w:webHidden/>
          </w:rPr>
          <w:t>93</w:t>
        </w:r>
        <w:r w:rsidR="00EB19AB">
          <w:rPr>
            <w:webHidden/>
          </w:rPr>
          <w:fldChar w:fldCharType="end"/>
        </w:r>
      </w:hyperlink>
    </w:p>
    <w:p w14:paraId="53D5ACAC" w14:textId="035A74D5" w:rsidR="00A0290C" w:rsidRPr="00154775" w:rsidRDefault="00266B73" w:rsidP="00310633">
      <w:pPr>
        <w:rPr>
          <w:b/>
          <w:caps/>
          <w:sz w:val="32"/>
        </w:rPr>
      </w:pPr>
      <w:r w:rsidRPr="00154775">
        <w:rPr>
          <w:caps/>
          <w:sz w:val="28"/>
        </w:rPr>
        <w:fldChar w:fldCharType="end"/>
      </w:r>
    </w:p>
    <w:p w14:paraId="474E26BD" w14:textId="77777777" w:rsidR="00D1642B" w:rsidRPr="00154775" w:rsidRDefault="00D1642B" w:rsidP="00D1642B">
      <w:pPr>
        <w:pStyle w:val="251"/>
      </w:pPr>
      <w:bookmarkStart w:id="17" w:name="_Toc396864664"/>
      <w:bookmarkStart w:id="18" w:name="_Toc99318652"/>
      <w:bookmarkStart w:id="19" w:name="_Toc178661113"/>
      <w:bookmarkStart w:id="20" w:name="_Toc246216291"/>
      <w:bookmarkStart w:id="21" w:name="_Toc246297418"/>
      <w:bookmarkEnd w:id="9"/>
      <w:bookmarkEnd w:id="10"/>
      <w:bookmarkEnd w:id="11"/>
      <w:bookmarkEnd w:id="12"/>
      <w:bookmarkEnd w:id="13"/>
      <w:bookmarkEnd w:id="14"/>
      <w:bookmarkEnd w:id="15"/>
      <w:bookmarkEnd w:id="16"/>
      <w:r w:rsidRPr="00154775">
        <w:lastRenderedPageBreak/>
        <w:t>НОВОСТИ ПЕНСИОННОЙ ОТРАСЛИ</w:t>
      </w:r>
      <w:bookmarkEnd w:id="17"/>
      <w:bookmarkEnd w:id="18"/>
      <w:bookmarkEnd w:id="19"/>
    </w:p>
    <w:p w14:paraId="1C30FBDA" w14:textId="77777777" w:rsidR="00111D7C" w:rsidRPr="00154775" w:rsidRDefault="00111D7C" w:rsidP="00111D7C">
      <w:pPr>
        <w:pStyle w:val="10"/>
      </w:pPr>
      <w:bookmarkStart w:id="22" w:name="_Toc99271685"/>
      <w:bookmarkStart w:id="23" w:name="_Toc99318653"/>
      <w:bookmarkStart w:id="24" w:name="_Toc165991072"/>
      <w:bookmarkStart w:id="25" w:name="_Toc178661114"/>
      <w:bookmarkStart w:id="26" w:name="_Toc246987631"/>
      <w:bookmarkStart w:id="27" w:name="_Toc248632297"/>
      <w:bookmarkStart w:id="28" w:name="_Toc251223975"/>
      <w:bookmarkEnd w:id="20"/>
      <w:bookmarkEnd w:id="21"/>
      <w:r w:rsidRPr="00154775">
        <w:t>Новости отрасли НПФ</w:t>
      </w:r>
      <w:bookmarkEnd w:id="22"/>
      <w:bookmarkEnd w:id="23"/>
      <w:bookmarkEnd w:id="24"/>
      <w:bookmarkEnd w:id="25"/>
    </w:p>
    <w:p w14:paraId="1E3A8FD9" w14:textId="77777777" w:rsidR="00F17254" w:rsidRPr="00154775" w:rsidRDefault="00F17254" w:rsidP="00F17254">
      <w:pPr>
        <w:pStyle w:val="2"/>
      </w:pPr>
      <w:bookmarkStart w:id="29" w:name="a1"/>
      <w:bookmarkStart w:id="30" w:name="_Toc178661115"/>
      <w:bookmarkStart w:id="31" w:name="_Hlk178659929"/>
      <w:bookmarkEnd w:id="29"/>
      <w:r w:rsidRPr="00154775">
        <w:t>Прайм, 30.09.2024, ЦБ РФ обновил сценарии обязательного стресс-тестирования пенсионных фондов</w:t>
      </w:r>
      <w:bookmarkEnd w:id="30"/>
    </w:p>
    <w:p w14:paraId="47AD2D68" w14:textId="77777777" w:rsidR="00F17254" w:rsidRPr="00154775" w:rsidRDefault="00F17254" w:rsidP="00A806AD">
      <w:pPr>
        <w:pStyle w:val="3"/>
      </w:pPr>
      <w:bookmarkStart w:id="32" w:name="_Toc178661116"/>
      <w:r w:rsidRPr="00154775">
        <w:t>Банк России обновил сценарии обязательного стресс-тестирования негосударственных пенсионных фондов (НПФ), говорится в сообщении регулятора.</w:t>
      </w:r>
      <w:bookmarkEnd w:id="32"/>
    </w:p>
    <w:p w14:paraId="59B3C3C0" w14:textId="77777777" w:rsidR="00F17254" w:rsidRPr="00154775" w:rsidRDefault="00154775" w:rsidP="00F17254">
      <w:r>
        <w:t>«</w:t>
      </w:r>
      <w:r w:rsidR="00F17254" w:rsidRPr="00154775">
        <w:t>Сценарии предполагают более плавное восстановление стоимости ОФЗ после прохождения периода снижения по сравнению с предыдущим сценарием. Дополнительно актуализированы вероятности дефолтов активов на основании данных рейтинговых агентств</w:t>
      </w:r>
      <w:r>
        <w:t>»</w:t>
      </w:r>
      <w:r w:rsidR="00F17254" w:rsidRPr="00154775">
        <w:t xml:space="preserve">, - сообщил ЦБ. </w:t>
      </w:r>
    </w:p>
    <w:p w14:paraId="606975D7" w14:textId="77777777" w:rsidR="00F17254" w:rsidRPr="00154775" w:rsidRDefault="00F17254" w:rsidP="00F17254">
      <w:r w:rsidRPr="00154775">
        <w:t>Документ также дополнен новым сценарным показателем - стоимостью унции золота - в связи с ростом интереса к инструментам, привязанным к стоимости драгоценного металла.</w:t>
      </w:r>
    </w:p>
    <w:p w14:paraId="48DA91D2" w14:textId="77777777" w:rsidR="00F17254" w:rsidRPr="00154775" w:rsidRDefault="00D841CA" w:rsidP="00F17254">
      <w:hyperlink r:id="rId9" w:history="1">
        <w:r w:rsidR="00F17254" w:rsidRPr="00154775">
          <w:rPr>
            <w:rStyle w:val="a3"/>
          </w:rPr>
          <w:t>https://1prime.ru/20240930/npf-851873620.html</w:t>
        </w:r>
      </w:hyperlink>
      <w:r w:rsidR="00F17254" w:rsidRPr="00154775">
        <w:t xml:space="preserve"> </w:t>
      </w:r>
    </w:p>
    <w:p w14:paraId="04190188" w14:textId="77777777" w:rsidR="00F17254" w:rsidRPr="00154775" w:rsidRDefault="00F17254" w:rsidP="00F17254">
      <w:pPr>
        <w:pStyle w:val="2"/>
      </w:pPr>
      <w:bookmarkStart w:id="33" w:name="_Toc178661117"/>
      <w:bookmarkEnd w:id="31"/>
      <w:r w:rsidRPr="00154775">
        <w:t>Frank Media, 30.09.2024, ЦБ в стресс-тесты для НПФ заложил динамику стоимости золота</w:t>
      </w:r>
      <w:bookmarkEnd w:id="33"/>
    </w:p>
    <w:p w14:paraId="4E5C6285" w14:textId="77777777" w:rsidR="00F17254" w:rsidRPr="00154775" w:rsidRDefault="00F17254" w:rsidP="00A806AD">
      <w:pPr>
        <w:pStyle w:val="3"/>
      </w:pPr>
      <w:bookmarkStart w:id="34" w:name="_Toc178661118"/>
      <w:r w:rsidRPr="00154775">
        <w:t xml:space="preserve">ЦБ в сценариях стресс-тестов для негосударственных пенсионных фондов (НПФ) начал учитывать цену золота, следует из обновленного документа. Добавление в сценарий стресс-теста стоимости унции золота связано </w:t>
      </w:r>
      <w:r w:rsidR="00154775">
        <w:t>«</w:t>
      </w:r>
      <w:r w:rsidRPr="00154775">
        <w:t>с ростом интереса к инструментам, привязанным к стоимости драгоценного металла</w:t>
      </w:r>
      <w:r w:rsidR="00154775">
        <w:t>»</w:t>
      </w:r>
      <w:r w:rsidRPr="00154775">
        <w:t>, говорится в сообщении Банка России.</w:t>
      </w:r>
      <w:bookmarkEnd w:id="34"/>
    </w:p>
    <w:p w14:paraId="493C7749" w14:textId="77777777" w:rsidR="00F17254" w:rsidRPr="00154775" w:rsidRDefault="00F17254" w:rsidP="00F17254">
      <w:r w:rsidRPr="00154775">
        <w:t>Согласно обновленной версии документа, стоимость золота будет падать на протяжении первых трех расчетных кварталов (на 0,52% в первом квартале, на 7,43% — во втором и на 4,85% — в третьем), затем начнется непрекращающийся (на протяжении 17 кварталов) рост цены драгоценного металла.</w:t>
      </w:r>
    </w:p>
    <w:p w14:paraId="2FB905BC" w14:textId="77777777" w:rsidR="00F17254" w:rsidRPr="00154775" w:rsidRDefault="00F17254" w:rsidP="00F17254">
      <w:r w:rsidRPr="00154775">
        <w:t xml:space="preserve">В целом, как указывает регулятор в сообщении, новый сценарий предполагает </w:t>
      </w:r>
      <w:r w:rsidR="00154775">
        <w:t>«</w:t>
      </w:r>
      <w:r w:rsidRPr="00154775">
        <w:t>более плавное восстановление стоимости ОФЗ после прохождения периода снижения по сравнению с предыдущим сценарием</w:t>
      </w:r>
      <w:r w:rsidR="00154775">
        <w:t>»</w:t>
      </w:r>
      <w:r w:rsidRPr="00154775">
        <w:t>. Также были дополнительно актуализированы вероятности дефолтов активов на основании данных рейтинговых агентств.</w:t>
      </w:r>
    </w:p>
    <w:p w14:paraId="681DCB72" w14:textId="77777777" w:rsidR="00F17254" w:rsidRPr="00154775" w:rsidRDefault="00F17254" w:rsidP="00F17254">
      <w:r w:rsidRPr="00154775">
        <w:t>НПФ должны проводить стресс-тестирование портфелей пенсионных накоплений с начала 2018 года, портфелей пенсионных резервов — с 2019 года. При этом фонды обязаны выполнять обязательства в 75% расчетных случаев, иначе должны изменить портфель или увеличить капитал.</w:t>
      </w:r>
    </w:p>
    <w:p w14:paraId="5A12BF8F" w14:textId="77777777" w:rsidR="00F17254" w:rsidRPr="00154775" w:rsidRDefault="00F17254" w:rsidP="00F17254">
      <w:r w:rsidRPr="00154775">
        <w:t xml:space="preserve">Директор департамента инвестиционных финансовых посредников ЦБ Ольга Шишлянникова в середине сентября рассказывала, что регулятор хочет расширить </w:t>
      </w:r>
      <w:r w:rsidRPr="00154775">
        <w:lastRenderedPageBreak/>
        <w:t>лимит вложений пенсионных резервов НПФ в рискованные активы с 7% до 15%, а также отказаться от таких требований как рейтинги взамен на то, что НПФ будут обязаны проходить стресс-тестирование портфелей в 95% расчетных случаев.</w:t>
      </w:r>
    </w:p>
    <w:p w14:paraId="1C4BC76A" w14:textId="77777777" w:rsidR="00F17254" w:rsidRPr="00154775" w:rsidRDefault="00D841CA" w:rsidP="00F17254">
      <w:hyperlink r:id="rId10" w:history="1">
        <w:r w:rsidR="00F17254" w:rsidRPr="00154775">
          <w:rPr>
            <w:rStyle w:val="a3"/>
          </w:rPr>
          <w:t>https://frankmedia.ru/179437</w:t>
        </w:r>
      </w:hyperlink>
      <w:r w:rsidR="00F17254" w:rsidRPr="00154775">
        <w:t xml:space="preserve"> </w:t>
      </w:r>
    </w:p>
    <w:p w14:paraId="222DE7A8" w14:textId="77777777" w:rsidR="00EE46A1" w:rsidRPr="00154775" w:rsidRDefault="00EE46A1" w:rsidP="00EE46A1">
      <w:pPr>
        <w:pStyle w:val="2"/>
      </w:pPr>
      <w:bookmarkStart w:id="35" w:name="a2"/>
      <w:bookmarkStart w:id="36" w:name="_Toc178661119"/>
      <w:bookmarkStart w:id="37" w:name="_Hlk178660035"/>
      <w:bookmarkEnd w:id="35"/>
      <w:r w:rsidRPr="00154775">
        <w:t>Пенсия.pro, 30.09.2024, Светлана ЗАГОРОДНЕВА, Как узнать доходность НПФ</w:t>
      </w:r>
      <w:bookmarkEnd w:id="36"/>
    </w:p>
    <w:p w14:paraId="561CC9B5" w14:textId="0F232F6D" w:rsidR="00EE46A1" w:rsidRPr="00154775" w:rsidRDefault="00EE46A1" w:rsidP="00A806AD">
      <w:pPr>
        <w:pStyle w:val="3"/>
      </w:pPr>
      <w:bookmarkStart w:id="38" w:name="_Toc178661120"/>
      <w:r w:rsidRPr="00154775">
        <w:t>В негосударственный пенсионный фонд откладывают деньги, чтобы спустя несколько лет забрать большую сумму. В идеале с доходом куда выше уровня инфляции. И пока одни фонды зарабатывают более 20% годовых, другие едва наскребают на 3-4%. Почему так получается и как самостоятельно отследить прибыльность НПФ? Объясняем подробно и просто.</w:t>
      </w:r>
      <w:bookmarkEnd w:id="38"/>
      <w:r w:rsidRPr="00154775">
        <w:t xml:space="preserve"> </w:t>
      </w:r>
    </w:p>
    <w:p w14:paraId="29730F01" w14:textId="77777777" w:rsidR="00EE46A1" w:rsidRPr="00154775" w:rsidRDefault="00EE46A1" w:rsidP="00EE46A1">
      <w:r w:rsidRPr="00154775">
        <w:t>Четыре вида доходности НПФ: какую искать вкладчику</w:t>
      </w:r>
    </w:p>
    <w:p w14:paraId="3E136292" w14:textId="77777777" w:rsidR="00EE46A1" w:rsidRPr="00154775" w:rsidRDefault="00EE46A1" w:rsidP="00EE46A1">
      <w:r w:rsidRPr="00154775">
        <w:t>В России около 40 негосударственных пенсионных фондов плюс Социальный фонд России. И две пенсионные системы: государственная и негосударственная. Для каждого из вариантов фонды должны получать лицензию, правила инвестирования и доходность у них отличаются.</w:t>
      </w:r>
    </w:p>
    <w:p w14:paraId="08B94047" w14:textId="77777777" w:rsidR="00EE46A1" w:rsidRPr="00154775" w:rsidRDefault="00EE46A1" w:rsidP="00EE46A1">
      <w:r w:rsidRPr="00154775">
        <w:t xml:space="preserve">Что это за пенсии? Государственной называют ту, на которую откладывали в рамках обязательного пенсионного страхования. С зарплаты сотрудников работодатели уплачивают в Соцфонд 22 %, до 2014 года 16 % шли в страховую пенсию, 6 % — в накопительную. С 2014 года накопительные пенсии заморожены, счета больше не пополняются. Но они остались в пенсионных фондах, когда владельцы достигнут возраста 55/60 лет, они начнут получать выплаты. Этот вид пенсии иначе называют пенсионными накоплениями. </w:t>
      </w:r>
    </w:p>
    <w:p w14:paraId="45E390FA" w14:textId="77777777" w:rsidR="00EE46A1" w:rsidRPr="00154775" w:rsidRDefault="00EE46A1" w:rsidP="00EE46A1">
      <w:r w:rsidRPr="00154775">
        <w:t xml:space="preserve">Второй вид пенсий называют пенсионными резервами. Это негосударственная пенсия, то есть отчисления на такие счета никогда не были обязательными. До недавнего времени это были индивидуальные пенсионные планы (то есть участник сам открывал счет и пополнял его в соответствии с договором и своими возможностями) и корпоративные планы (их оформляли через работодателя, предприятие пополняло счет, зачастую и сотрудник тоже, но все зависело от условий договора). С 2024 года появился еще один способ, это программа долгосрочных сбережений. Строго говоря, ПДС — не пенсия, договор подписывается на 15 лет (или даже меньше), клиент заберет деньги, даже если ему на тот момент будет всего 35 лет. </w:t>
      </w:r>
    </w:p>
    <w:p w14:paraId="463D8E9A" w14:textId="77777777" w:rsidR="00EE46A1" w:rsidRPr="00154775" w:rsidRDefault="00EE46A1" w:rsidP="00EE46A1">
      <w:r w:rsidRPr="00154775">
        <w:t xml:space="preserve">Как правило, доходность по пенсионным резервам выше, чем по накоплениям. Накопления можно перевести в резервы с помощью ПДС, обратная операция невозможна. Да и вообще, накопления никак не пополняются, а у молодых сотрудников их просто нет. </w:t>
      </w:r>
    </w:p>
    <w:p w14:paraId="4294843C" w14:textId="77777777" w:rsidR="00EE46A1" w:rsidRPr="00154775" w:rsidRDefault="00DD781F" w:rsidP="00EE46A1">
      <w:r>
        <w:lastRenderedPageBreak/>
        <w:pict w14:anchorId="51CF0B17">
          <v:shape id="_x0000_i1026" type="#_x0000_t75" style="width:456.75pt;height:359.25pt">
            <v:imagedata r:id="rId11" o:title="Т1"/>
          </v:shape>
        </w:pict>
      </w:r>
    </w:p>
    <w:p w14:paraId="56A1C6EA" w14:textId="77777777" w:rsidR="00EE46A1" w:rsidRPr="00154775" w:rsidRDefault="00EE46A1" w:rsidP="00EE46A1">
      <w:r w:rsidRPr="00154775">
        <w:t xml:space="preserve">Итак, с двумя типами доходности разобрались. А какие еще два? НПФ не просто так инвестируют для вас деньги, они на этом зарабатывают, берут за свои услуги вознаграждение. И по накоплениям, и по резервам. НПФ получают плату за работу и бонус за </w:t>
      </w:r>
      <w:r w:rsidR="00154775">
        <w:t>«</w:t>
      </w:r>
      <w:r w:rsidRPr="00154775">
        <w:t>успех</w:t>
      </w:r>
      <w:r w:rsidR="00154775">
        <w:t>»</w:t>
      </w:r>
      <w:r w:rsidRPr="00154775">
        <w:t xml:space="preserve">. Условия получения вознаграждения установлены законодательно, но они могут варьироваться. То есть нет такого правила, что каждый фонд берет условно 1,5 % по накоплениям и 2 % по резервам. </w:t>
      </w:r>
    </w:p>
    <w:p w14:paraId="1758E609" w14:textId="77777777" w:rsidR="00EE46A1" w:rsidRPr="00154775" w:rsidRDefault="00EE46A1" w:rsidP="00EE46A1">
      <w:r w:rsidRPr="00154775">
        <w:t xml:space="preserve">Соответственно, для клиентов не так важна доходность до выплаты вознаграждения, как доходность после этой выплаты. Иногда эти варианты доходности называют инвестиционной и начисленной. Чаще всего, когда вы встречаете запись </w:t>
      </w:r>
      <w:r w:rsidR="00154775">
        <w:t>«</w:t>
      </w:r>
      <w:r w:rsidRPr="00154775">
        <w:t>НПФ заработал по резервам 11,11 %</w:t>
      </w:r>
      <w:r w:rsidR="00154775">
        <w:t>»</w:t>
      </w:r>
      <w:r w:rsidRPr="00154775">
        <w:t>, речь идет об инвестиционной доходности. Это логично, именно этот показатель позволяет оценить, насколько хорошо НПФ инвестировал. Другое дело, что действующему клиенту интереснее, сколько там на его счету прибавилось.</w:t>
      </w:r>
    </w:p>
    <w:p w14:paraId="487DB7BE" w14:textId="77777777" w:rsidR="00EE46A1" w:rsidRPr="00154775" w:rsidRDefault="00DD781F" w:rsidP="00EE46A1">
      <w:r>
        <w:lastRenderedPageBreak/>
        <w:pict w14:anchorId="0EE949D9">
          <v:shape id="_x0000_i1027" type="#_x0000_t75" style="width:456.75pt;height:382.5pt">
            <v:imagedata r:id="rId12" o:title="Т1"/>
          </v:shape>
        </w:pict>
      </w:r>
    </w:p>
    <w:p w14:paraId="19FED103" w14:textId="77777777" w:rsidR="00EE46A1" w:rsidRPr="00154775" w:rsidRDefault="00EE46A1" w:rsidP="00EE46A1">
      <w:r w:rsidRPr="00154775">
        <w:t>От чего зависит успех инвестиций</w:t>
      </w:r>
    </w:p>
    <w:p w14:paraId="5FA52386" w14:textId="77777777" w:rsidR="00EE46A1" w:rsidRPr="00154775" w:rsidRDefault="00EE46A1" w:rsidP="00EE46A1">
      <w:r w:rsidRPr="00154775">
        <w:t xml:space="preserve">ЦБ РФ устанавливает правила инвестирования для всех пенсионных фондов. Суть в том, чтобы вкладчики не остались с носом, то есть не лишились всех своих денег. Поэтому у всех фондов стратегии консервативные. </w:t>
      </w:r>
    </w:p>
    <w:p w14:paraId="5D50B7CD" w14:textId="77777777" w:rsidR="00EE46A1" w:rsidRPr="00154775" w:rsidRDefault="00EE46A1" w:rsidP="00EE46A1">
      <w:r w:rsidRPr="00154775">
        <w:t xml:space="preserve">Инвестируют не НПФ, а управляющие компании, с которыми сотрудничают НПФ. Но клиенты никак не контактируют с УК и не могут их выбирать. </w:t>
      </w:r>
    </w:p>
    <w:p w14:paraId="7CA8116E" w14:textId="77777777" w:rsidR="00EE46A1" w:rsidRPr="00154775" w:rsidRDefault="00EE46A1" w:rsidP="00EE46A1">
      <w:r w:rsidRPr="00154775">
        <w:t>Пенсионные фонды вкладываются в государственные облигации (в том числе различных регионов), корпоративные облигации, акции, паи в ПИФах, размещают средства на депозитах, могут использовать другие инструменты. Есть определенные условия, например, в части резервов установлен лимит в 5 % на ипотечные ценные бумаги.</w:t>
      </w:r>
    </w:p>
    <w:p w14:paraId="56B1A09F" w14:textId="77777777" w:rsidR="00EE46A1" w:rsidRPr="00154775" w:rsidRDefault="00EE46A1" w:rsidP="00EE46A1">
      <w:r w:rsidRPr="00154775">
        <w:t xml:space="preserve">Ну а как разложить яйца по удобренным корзинам, решает сам пенсионный фонд (точнее, его управляющие компании). Причем портфели по резервам и накоплениям обычно отличаются. Например, СберНПФ 47 % средств по пенсионным резервам вложил в ОФЗ, а доля гособлигаций в пенсионных накоплениях — 58 %. Этот же фонд держит 32 % резервов в корпоративных облигациях, а </w:t>
      </w:r>
      <w:r w:rsidR="00154775">
        <w:t>«</w:t>
      </w:r>
      <w:r w:rsidRPr="00154775">
        <w:t>ВТБ Пенсионный фонд</w:t>
      </w:r>
      <w:r w:rsidR="00154775">
        <w:t>»</w:t>
      </w:r>
      <w:r w:rsidRPr="00154775">
        <w:t xml:space="preserve"> — менее 20 %. </w:t>
      </w:r>
    </w:p>
    <w:p w14:paraId="776BD0BF" w14:textId="77777777" w:rsidR="00EE46A1" w:rsidRPr="00154775" w:rsidRDefault="00EE46A1" w:rsidP="00EE46A1">
      <w:r w:rsidRPr="00154775">
        <w:lastRenderedPageBreak/>
        <w:t>Если вы клиент фонда, вы можете запросить структуру портфеля через личный кабинет.</w:t>
      </w:r>
    </w:p>
    <w:p w14:paraId="7E34192F" w14:textId="77777777" w:rsidR="00EE46A1" w:rsidRPr="00154775" w:rsidRDefault="00EE46A1" w:rsidP="00EE46A1">
      <w:r w:rsidRPr="00154775">
        <w:t>Где искать информацию: три варианта</w:t>
      </w:r>
    </w:p>
    <w:p w14:paraId="2FB70C32" w14:textId="77777777" w:rsidR="00EE46A1" w:rsidRPr="00154775" w:rsidRDefault="00EE46A1" w:rsidP="00EE46A1">
      <w:r w:rsidRPr="00154775">
        <w:t>Сайты негосударственных пенсионных фондов</w:t>
      </w:r>
    </w:p>
    <w:p w14:paraId="1C5BB834" w14:textId="77777777" w:rsidR="00EE46A1" w:rsidRPr="00154775" w:rsidRDefault="00EE46A1" w:rsidP="00EE46A1">
      <w:r w:rsidRPr="00154775">
        <w:t xml:space="preserve">НПФ публикуют информацию о доходности своих портфелей по накоплениям и резервам на сайте. Эти сведения находятся в разделе </w:t>
      </w:r>
      <w:r w:rsidR="00154775">
        <w:t>«</w:t>
      </w:r>
      <w:r w:rsidRPr="00154775">
        <w:t>Раскрытие информации</w:t>
      </w:r>
      <w:r w:rsidR="00154775">
        <w:t>»</w:t>
      </w:r>
      <w:r w:rsidRPr="00154775">
        <w:t xml:space="preserve">. Сам раздел чаще всего представляет собой отдельное меню или подменю в блоке </w:t>
      </w:r>
      <w:r w:rsidR="00154775">
        <w:t>«</w:t>
      </w:r>
      <w:r w:rsidRPr="00154775">
        <w:t>О фонде</w:t>
      </w:r>
      <w:r w:rsidR="00154775">
        <w:t>»</w:t>
      </w:r>
      <w:r w:rsidRPr="00154775">
        <w:t xml:space="preserve">. </w:t>
      </w:r>
    </w:p>
    <w:p w14:paraId="05B654CC" w14:textId="77777777" w:rsidR="00EE46A1" w:rsidRPr="00154775" w:rsidRDefault="00DD781F" w:rsidP="00EE46A1">
      <w:r>
        <w:lastRenderedPageBreak/>
        <w:pict w14:anchorId="26C2D12A">
          <v:shape id="_x0000_i1028" type="#_x0000_t75" style="width:457.5pt;height:578.25pt">
            <v:imagedata r:id="rId13" o:title="Т1"/>
          </v:shape>
        </w:pict>
      </w:r>
    </w:p>
    <w:p w14:paraId="3EDFC889" w14:textId="77777777" w:rsidR="00EE46A1" w:rsidRPr="00154775" w:rsidRDefault="00EE46A1" w:rsidP="00EE46A1">
      <w:r w:rsidRPr="00154775">
        <w:t xml:space="preserve">Далее нужно искать данные о доходности, пенсионные фонды располагают их на свое усмотрение, не по шаблону. Так, </w:t>
      </w:r>
      <w:r w:rsidR="00154775">
        <w:t>«</w:t>
      </w:r>
      <w:r w:rsidRPr="00154775">
        <w:t>Газпромбанк-фонд</w:t>
      </w:r>
      <w:r w:rsidR="00154775">
        <w:t>»</w:t>
      </w:r>
      <w:r w:rsidRPr="00154775">
        <w:t xml:space="preserve"> максимально упростил доступ к информации: </w:t>
      </w:r>
      <w:r w:rsidR="00154775">
        <w:t>«</w:t>
      </w:r>
      <w:r w:rsidRPr="00154775">
        <w:t>Раскрытие информации</w:t>
      </w:r>
      <w:r w:rsidR="00154775">
        <w:t>»</w:t>
      </w:r>
      <w:r w:rsidRPr="00154775">
        <w:t xml:space="preserve"> — </w:t>
      </w:r>
      <w:r w:rsidR="00154775">
        <w:t>«</w:t>
      </w:r>
      <w:r w:rsidRPr="00154775">
        <w:t>Доходность</w:t>
      </w:r>
      <w:r w:rsidR="00154775">
        <w:t>»</w:t>
      </w:r>
      <w:r w:rsidRPr="00154775">
        <w:t xml:space="preserve">. И он публикует только доходность, начисленную на счет клиента, то есть без учета своего вознаграждения. </w:t>
      </w:r>
    </w:p>
    <w:p w14:paraId="2A1D12FA" w14:textId="77777777" w:rsidR="00EE46A1" w:rsidRPr="00154775" w:rsidRDefault="00154775" w:rsidP="00EE46A1">
      <w:r>
        <w:lastRenderedPageBreak/>
        <w:t>«</w:t>
      </w:r>
      <w:r w:rsidR="00EE46A1" w:rsidRPr="00154775">
        <w:t>Волга-Капитал</w:t>
      </w:r>
      <w:r>
        <w:t>»</w:t>
      </w:r>
      <w:r w:rsidR="00EE46A1" w:rsidRPr="00154775">
        <w:t xml:space="preserve"> расположил информацию о доходности в подменю </w:t>
      </w:r>
      <w:r>
        <w:t>«</w:t>
      </w:r>
      <w:r w:rsidR="00EE46A1" w:rsidRPr="00154775">
        <w:t>Показатели деятельности</w:t>
      </w:r>
      <w:r>
        <w:t>»</w:t>
      </w:r>
      <w:r w:rsidR="00EE46A1" w:rsidRPr="00154775">
        <w:t xml:space="preserve">, на нижних строках большой таблицы. У НПФ </w:t>
      </w:r>
      <w:r>
        <w:t>«</w:t>
      </w:r>
      <w:r w:rsidR="00EE46A1" w:rsidRPr="00154775">
        <w:t>Транснефть</w:t>
      </w:r>
      <w:r>
        <w:t>»</w:t>
      </w:r>
      <w:r w:rsidR="00EE46A1" w:rsidRPr="00154775">
        <w:t xml:space="preserve"> в подменю с таким же названием нет ничего о доходности. На сайте этого фонда легко можно найти сведения обо всех купленных ценных бумагах, их количестве и стоимости, но отыскать доходность портфелей нереально. </w:t>
      </w:r>
    </w:p>
    <w:p w14:paraId="386DC72E" w14:textId="77777777" w:rsidR="00EE46A1" w:rsidRPr="00154775" w:rsidRDefault="00EE46A1" w:rsidP="00EE46A1">
      <w:r w:rsidRPr="00154775">
        <w:t>Центральный банк России</w:t>
      </w:r>
    </w:p>
    <w:p w14:paraId="667EF8B0" w14:textId="77777777" w:rsidR="00EE46A1" w:rsidRPr="00154775" w:rsidRDefault="00EE46A1" w:rsidP="00EE46A1">
      <w:r w:rsidRPr="00154775">
        <w:t>Главный контролирующий орган, ЦБ РФ, публикует всевозможные статистические данные о пенсионных фондах. На сайте можно найти все об НПФ с 2011 года (до этого отчетность публиковал Минфин). Есть два интересных раздела:</w:t>
      </w:r>
    </w:p>
    <w:p w14:paraId="301774FE" w14:textId="77777777" w:rsidR="00EE46A1" w:rsidRPr="00154775" w:rsidRDefault="00EE46A1" w:rsidP="00EE46A1">
      <w:r w:rsidRPr="00154775">
        <w:t xml:space="preserve">Рубрика </w:t>
      </w:r>
      <w:r w:rsidR="00154775">
        <w:t>«</w:t>
      </w:r>
      <w:r w:rsidRPr="00154775">
        <w:t>Основные показатели деятельности негосударственных пенсионных фондов</w:t>
      </w:r>
      <w:r w:rsidR="00154775">
        <w:t>»</w:t>
      </w:r>
      <w:r w:rsidRPr="00154775">
        <w:t xml:space="preserve"> и таблица с таким же названием. Это статистика в табличках по годам и кварталам. Тут и доходность, и количество клиентов, и размер активов и прочая информация. В этой же рубрике есть более подробная информация: какая часть доходов ушла на выплаты депозитарию, сколько фонд заплатил по страховке и так далее. Эти таблицы находятся ниже. </w:t>
      </w:r>
    </w:p>
    <w:p w14:paraId="0EF0142F" w14:textId="77777777" w:rsidR="00EE46A1" w:rsidRPr="00154775" w:rsidRDefault="00EE46A1" w:rsidP="00EE46A1">
      <w:r w:rsidRPr="00154775">
        <w:t xml:space="preserve">Рубрика </w:t>
      </w:r>
      <w:r w:rsidR="00154775">
        <w:t>«</w:t>
      </w:r>
      <w:r w:rsidRPr="00154775">
        <w:t>Обзор ключевых показателей негосударственных пенсионных фондов</w:t>
      </w:r>
      <w:r w:rsidR="00154775">
        <w:t>»</w:t>
      </w:r>
      <w:r w:rsidRPr="00154775">
        <w:t>. Это аналитические данные. Здесь не будет сухих таблиц с цифрами, в этом разделе описываются главные события и изменения на рынке с диаграммами для наглядности. Каждый отчет сопровождает краткое содержание, где описывается, как в целом менялась структура инвестиций и доходность. Это буквально два-три абзаца текста. Подробности — далее, но в целом документ небольшой, 15–20 страниц, прочитать полностью реально.</w:t>
      </w:r>
    </w:p>
    <w:p w14:paraId="2B4315BC" w14:textId="77777777" w:rsidR="007362F7" w:rsidRPr="00154775" w:rsidRDefault="00DD781F" w:rsidP="00EE46A1">
      <w:r>
        <w:pict w14:anchorId="1ADF0F1A">
          <v:shape id="_x0000_i1029" type="#_x0000_t75" style="width:460.5pt;height:286.5pt">
            <v:imagedata r:id="rId14" o:title="Т1"/>
          </v:shape>
        </w:pict>
      </w:r>
    </w:p>
    <w:p w14:paraId="47A58BC9" w14:textId="77777777" w:rsidR="00EE46A1" w:rsidRPr="00154775" w:rsidRDefault="00EE46A1" w:rsidP="00EE46A1">
      <w:r w:rsidRPr="00154775">
        <w:t>Рейтинг НПФ</w:t>
      </w:r>
    </w:p>
    <w:p w14:paraId="34F08A97" w14:textId="77777777" w:rsidR="00EE46A1" w:rsidRPr="00154775" w:rsidRDefault="00EE46A1" w:rsidP="00EE46A1">
      <w:r w:rsidRPr="00154775">
        <w:lastRenderedPageBreak/>
        <w:t xml:space="preserve">Третий вариант поиска доходности — рейтинг НПФ от Пенсии ПРО. На одной странице собраны все фонды, доходность можно увидеть сразу, без перехода на карточку конкретного фонда. </w:t>
      </w:r>
    </w:p>
    <w:p w14:paraId="0B01A444" w14:textId="77777777" w:rsidR="00EE46A1" w:rsidRPr="00154775" w:rsidRDefault="00EE46A1" w:rsidP="00EE46A1">
      <w:r w:rsidRPr="00154775">
        <w:t xml:space="preserve">В карточке — подробности: кому принадлежит фонд, насколько он надежен, кто хранит здесь свои сбережения, главная статистическая информация в простой и доступной подаче. Также есть отзывы реальных участников НПФ, вся контактная информация и ссылки на подробные обзоры фондов. </w:t>
      </w:r>
    </w:p>
    <w:p w14:paraId="59077D46" w14:textId="77777777" w:rsidR="007362F7" w:rsidRPr="00154775" w:rsidRDefault="00DD781F" w:rsidP="00EE46A1">
      <w:r>
        <w:pict w14:anchorId="7A531FEC">
          <v:shape id="_x0000_i1030" type="#_x0000_t75" style="width:459.75pt;height:363.75pt">
            <v:imagedata r:id="rId15" o:title="Т1"/>
          </v:shape>
        </w:pict>
      </w:r>
    </w:p>
    <w:p w14:paraId="0F5DC598" w14:textId="77777777" w:rsidR="00EE46A1" w:rsidRPr="00154775" w:rsidRDefault="00EE46A1" w:rsidP="00EE46A1">
      <w:r w:rsidRPr="00154775">
        <w:t>Главная проблема рейтингов годовой доходности</w:t>
      </w:r>
    </w:p>
    <w:p w14:paraId="1B71FF8F" w14:textId="77777777" w:rsidR="00EE46A1" w:rsidRPr="00154775" w:rsidRDefault="00EE46A1" w:rsidP="00EE46A1">
      <w:r w:rsidRPr="00154775">
        <w:t>Предположим, вы нашли тот самый идеальный НПФ с высокой доходностью. Быстрее туда нести все свои деньги? К сожалению, один год еще ничего не значит. Для сравнения доходность по пенсионным резервам в разные годы:</w:t>
      </w:r>
    </w:p>
    <w:p w14:paraId="7F65D248" w14:textId="77777777" w:rsidR="00EE46A1" w:rsidRPr="00154775" w:rsidRDefault="00EE46A1" w:rsidP="00EE46A1">
      <w:r w:rsidRPr="00154775">
        <w:t xml:space="preserve">2023 год: лидер по резервам — НПФ </w:t>
      </w:r>
      <w:r w:rsidR="00154775">
        <w:t>«</w:t>
      </w:r>
      <w:r w:rsidRPr="00154775">
        <w:t>Профессиональный</w:t>
      </w:r>
      <w:r w:rsidR="00154775">
        <w:t>»</w:t>
      </w:r>
      <w:r w:rsidRPr="00154775">
        <w:t xml:space="preserve">, 27,5 %, в два раза выше других лидеров. 2020 год, этот же фонд, 5,47 % — один из худших результатов на рынке. </w:t>
      </w:r>
    </w:p>
    <w:p w14:paraId="00412359" w14:textId="77777777" w:rsidR="00EE46A1" w:rsidRPr="00154775" w:rsidRDefault="00154775" w:rsidP="00EE46A1">
      <w:r>
        <w:t>«</w:t>
      </w:r>
      <w:r w:rsidR="00EE46A1" w:rsidRPr="00154775">
        <w:t>АПК-Фонд</w:t>
      </w:r>
      <w:r>
        <w:t>»</w:t>
      </w:r>
      <w:r w:rsidR="00EE46A1" w:rsidRPr="00154775">
        <w:t xml:space="preserve">. 2023 год — 4,64 %. Второй с конца. 2019 год — 13,75 %, второе место по доходности. </w:t>
      </w:r>
    </w:p>
    <w:p w14:paraId="5DF5C54D" w14:textId="77777777" w:rsidR="00EE46A1" w:rsidRPr="00154775" w:rsidRDefault="00EE46A1" w:rsidP="00EE46A1">
      <w:r w:rsidRPr="00154775">
        <w:t>НПФ периодически пересматривают свои стратегии, вносят корректировки. Но рынок ценных бумаг устроен так, что невозможно моментально продать все акции, по-</w:t>
      </w:r>
      <w:r w:rsidRPr="00154775">
        <w:lastRenderedPageBreak/>
        <w:t xml:space="preserve">быстренькому положить деньги на депозиты, а потом инвестировать их в облигации. Если средства выводить срочно, то придется распродавать по сниженной цене, сплошные потери. Бывают периоды, когда лучше всего можно заработать на росте акций, бывает, выгоднее всего сидеть в ОФЗ, а бывает, что оптимальный вариант — держать побольше на депозитах. </w:t>
      </w:r>
    </w:p>
    <w:p w14:paraId="389F0F1D" w14:textId="77777777" w:rsidR="00EE46A1" w:rsidRPr="00154775" w:rsidRDefault="00EE46A1" w:rsidP="00EE46A1">
      <w:r w:rsidRPr="00154775">
        <w:t>И что делать с такой информацией? Самый доходный в долгосрочной перспективе, оказывается, может быть не самым доходным?</w:t>
      </w:r>
    </w:p>
    <w:p w14:paraId="4913A23A" w14:textId="77777777" w:rsidR="00EE46A1" w:rsidRPr="00154775" w:rsidRDefault="00EE46A1" w:rsidP="00EE46A1">
      <w:r w:rsidRPr="00154775">
        <w:t>Проверка на долгий срок</w:t>
      </w:r>
    </w:p>
    <w:p w14:paraId="11436AFB" w14:textId="77777777" w:rsidR="00EE46A1" w:rsidRPr="00154775" w:rsidRDefault="00EE46A1" w:rsidP="00EE46A1">
      <w:r w:rsidRPr="00154775">
        <w:t xml:space="preserve">Все НПФ на своих сайтах указывают: доходность в прошлом не гарантирует такой же доходности в будущем. Выходит, можно вообще не думать о доходности и искать тот фонд, что поближе к дому? Нет, оценка доходности помогает строить инвестиционные планы, оценивать, кто и что может (не обязан, а может) показать в будущем. И опираться лучше не на доходность за последний год, а брать более длительный период. Идеально — последние 10 лет. До этого момента и экономика России в целом была совсем другой, да и фондов было куда больше, а законодательных рамок для них было меньше. </w:t>
      </w:r>
    </w:p>
    <w:p w14:paraId="626BE5D7" w14:textId="77777777" w:rsidR="00EE46A1" w:rsidRPr="00154775" w:rsidRDefault="00EE46A1" w:rsidP="00EE46A1">
      <w:r w:rsidRPr="00154775">
        <w:t xml:space="preserve">Где взять доходность всех НПФ за 10 лет? Нигде. Ее не публикует Центробанк, ее не обязаны считать и раскрывать пенсионные фонды. Хотя некоторые из них показывают динамику доходности. Например, у НПФ Сбера есть понятные диаграммы с демонстрацией роста дохода. </w:t>
      </w:r>
      <w:r w:rsidR="00154775">
        <w:t>«</w:t>
      </w:r>
      <w:r w:rsidRPr="00154775">
        <w:t>Сургутнефтегаз</w:t>
      </w:r>
      <w:r w:rsidR="00154775">
        <w:t>»</w:t>
      </w:r>
      <w:r w:rsidRPr="00154775">
        <w:t xml:space="preserve"> раскрывает накопленную доходность с 2009 года. ВЭБ.РФ публикует показатели за три года и среднее за все время действия договоров. Но с пенсионными резервами не работает. Но, конечно, они публикуют информацию только о себе. И у большинства НПФ таких данных нет. Таблица со средней доходностью всех фондов есть у Минфина, но только за 2016–2021 годы. </w:t>
      </w:r>
    </w:p>
    <w:p w14:paraId="605D4DF5" w14:textId="77777777" w:rsidR="007362F7" w:rsidRPr="00154775" w:rsidRDefault="00DD781F" w:rsidP="00EE46A1">
      <w:r>
        <w:lastRenderedPageBreak/>
        <w:pict w14:anchorId="61FCABE0">
          <v:shape id="_x0000_i1031" type="#_x0000_t75" style="width:294.75pt;height:659.25pt">
            <v:imagedata r:id="rId16" o:title="Т1"/>
          </v:shape>
        </w:pict>
      </w:r>
    </w:p>
    <w:p w14:paraId="76849C92" w14:textId="77777777" w:rsidR="00EE46A1" w:rsidRPr="00154775" w:rsidRDefault="00EE46A1" w:rsidP="00EE46A1">
      <w:r w:rsidRPr="00154775">
        <w:lastRenderedPageBreak/>
        <w:t>Вариант один: считать самостоятельно. То есть выписать доходности всех НПФ за последние 10 лет (можно ограничиться только пенсионными резервами), найти медиану по каждому и для верности посчитать доход нарастающим итогом. Есть вероятность, что через 15 лет картина будет схожая. Или нас ждет очередное мегапотрясение в экономике, и все прошлые результаты во всех сферах можно будет перечеркнуть.</w:t>
      </w:r>
    </w:p>
    <w:p w14:paraId="587794CF" w14:textId="77777777" w:rsidR="00EE46A1" w:rsidRPr="00154775" w:rsidRDefault="00EE46A1" w:rsidP="00EE46A1">
      <w:r w:rsidRPr="00154775">
        <w:t xml:space="preserve">Ну и последний пункт расчетов — а что это вообще дает? Условные 5, 10, 20 % заработка — это, вообще, хороший показатель или не очень? НПФ нужны в первую очередь не чтобы кратно и быстро увеличить свой капитал, а чтобы на протяжении долгих лет уберечь его от инфляции, ну и заработать что-то сверху. Так что полученную цифру стоит сравнить с инфляцией. Пенсия.про уже сделала это за вас: разобрали ключевые события за каждый год и то, как они повлияли на успешность инвестирования пенсионных фондов в сравнении с инфляцией. </w:t>
      </w:r>
    </w:p>
    <w:p w14:paraId="7E94A821" w14:textId="77777777" w:rsidR="00EE46A1" w:rsidRPr="00154775" w:rsidRDefault="00D841CA" w:rsidP="00EE46A1">
      <w:hyperlink r:id="rId17" w:history="1">
        <w:r w:rsidR="00EE46A1" w:rsidRPr="00154775">
          <w:rPr>
            <w:rStyle w:val="a3"/>
          </w:rPr>
          <w:t>https://pensiya.pro/kakuyu-dohodnost-dayut-npf-i-kak-eto-uznat-podrobnaya-instrukcziya/</w:t>
        </w:r>
      </w:hyperlink>
      <w:r w:rsidR="00EE46A1" w:rsidRPr="00154775">
        <w:t xml:space="preserve"> </w:t>
      </w:r>
    </w:p>
    <w:p w14:paraId="2802FF83" w14:textId="77777777" w:rsidR="002B1540" w:rsidRPr="00154775" w:rsidRDefault="002B1540" w:rsidP="002B1540">
      <w:pPr>
        <w:pStyle w:val="2"/>
      </w:pPr>
      <w:bookmarkStart w:id="39" w:name="a3"/>
      <w:bookmarkStart w:id="40" w:name="_Toc178661121"/>
      <w:bookmarkStart w:id="41" w:name="_Hlk178660072"/>
      <w:bookmarkEnd w:id="37"/>
      <w:bookmarkEnd w:id="39"/>
      <w:r w:rsidRPr="00154775">
        <w:t>ТАСС, 30.09.2024, За формирование пенсионного капитала не готовы отвечать 80% опрошенных россиян</w:t>
      </w:r>
      <w:bookmarkEnd w:id="40"/>
    </w:p>
    <w:p w14:paraId="16111271" w14:textId="77777777" w:rsidR="002B1540" w:rsidRPr="00154775" w:rsidRDefault="002B1540" w:rsidP="00A806AD">
      <w:pPr>
        <w:pStyle w:val="3"/>
      </w:pPr>
      <w:bookmarkStart w:id="42" w:name="_Toc178661122"/>
      <w:r w:rsidRPr="00154775">
        <w:t xml:space="preserve">Большинство россиян (80%) не готовы брать на себя полную ответственность за формирование пенсионного капитала. Такие результаты следуют из сентябрьского опроса среди 1,5 тыс. человек, проведенного НПФ </w:t>
      </w:r>
      <w:r w:rsidR="00154775">
        <w:t>«</w:t>
      </w:r>
      <w:r w:rsidRPr="00154775">
        <w:t>Будущее</w:t>
      </w:r>
      <w:r w:rsidR="00154775">
        <w:t>»</w:t>
      </w:r>
      <w:r w:rsidRPr="00154775">
        <w:t xml:space="preserve"> и проектом по финансовому просвещению </w:t>
      </w:r>
      <w:r w:rsidR="00154775">
        <w:t>«</w:t>
      </w:r>
      <w:r w:rsidRPr="00154775">
        <w:t>Графин</w:t>
      </w:r>
      <w:r w:rsidR="00154775">
        <w:t>»</w:t>
      </w:r>
      <w:r w:rsidRPr="00154775">
        <w:t xml:space="preserve"> (есть в распоряжении ТАСС).</w:t>
      </w:r>
      <w:bookmarkEnd w:id="42"/>
    </w:p>
    <w:p w14:paraId="27FD4854" w14:textId="77777777" w:rsidR="002B1540" w:rsidRPr="00154775" w:rsidRDefault="002B1540" w:rsidP="002B1540">
      <w:r w:rsidRPr="00154775">
        <w:t>41% респондентов полагают, что ответственность за формирование их пенсионных накоплений целиком лежит на государстве, а 39% готовы разделить ее с государством пополам. Лишь каждый седьмой (14%) считает, что основную ответственность за формирование пенсионных сбережений несет лично он сам.</w:t>
      </w:r>
    </w:p>
    <w:p w14:paraId="3ACC78BC" w14:textId="77777777" w:rsidR="002B1540" w:rsidRPr="00154775" w:rsidRDefault="002B1540" w:rsidP="002B1540">
      <w:r w:rsidRPr="00154775">
        <w:t>При этом 30% опрошенных рассчитывают по достижении пенсионного возраста жить за счет пассивного дохода - от сдачи недвижимости, дивидендов от ценных бумаг, - почти столько же (28%) планируют продолжать работать. Еще 27% рассчитывают на страховую пенсию от государства, а 19% рассказали, что планируют жить на личные сбережения.</w:t>
      </w:r>
    </w:p>
    <w:p w14:paraId="5140A34E" w14:textId="77777777" w:rsidR="002B1540" w:rsidRPr="00154775" w:rsidRDefault="002B1540" w:rsidP="002B1540">
      <w:r w:rsidRPr="00154775">
        <w:t>Только 5% опрошенных считает, что о пенсии нужно заботиться тогда, когда она наступит. Большинство же предпочитают подумать об этом заранее. Чаще всего опрошенные отвечали, что о пенсии необходимо начинать заботиться с 45 лет, - так ответил каждый третий респондент. Четверть же респондентов полагает, что откладывать на пенсию нужно с 35 лет, когда уже есть стабильный заработок и возможность копить.</w:t>
      </w:r>
    </w:p>
    <w:p w14:paraId="37C5CD77" w14:textId="77777777" w:rsidR="002B1540" w:rsidRPr="00154775" w:rsidRDefault="002B1540" w:rsidP="002B1540">
      <w:r w:rsidRPr="00154775">
        <w:t xml:space="preserve">25% опрошенных отметили, что им было бы комфортно откладывать на свое пенсионное обеспечение до 1 тыс. рублей в месяц, рассказал управляющий директор НПФ </w:t>
      </w:r>
      <w:r w:rsidR="00154775">
        <w:t>«</w:t>
      </w:r>
      <w:r w:rsidRPr="00154775">
        <w:t>Будущее</w:t>
      </w:r>
      <w:r w:rsidR="00154775">
        <w:t>»</w:t>
      </w:r>
      <w:r w:rsidRPr="00154775">
        <w:t xml:space="preserve"> Дмитрий Ключник. Треть респондентов (33%) назвала суммы от 1 до 5 тыс. рублей, еще 30% респондентов - от 5 до 10 тыс. рублей, добавил он.</w:t>
      </w:r>
    </w:p>
    <w:p w14:paraId="3A6817D0" w14:textId="77777777" w:rsidR="002B1540" w:rsidRPr="00154775" w:rsidRDefault="00D841CA" w:rsidP="002B1540">
      <w:hyperlink r:id="rId18" w:history="1">
        <w:r w:rsidR="002B1540" w:rsidRPr="00154775">
          <w:rPr>
            <w:rStyle w:val="a3"/>
          </w:rPr>
          <w:t>https://tass.ru/ekonomika/21991563</w:t>
        </w:r>
      </w:hyperlink>
      <w:r w:rsidR="002B1540" w:rsidRPr="00154775">
        <w:t xml:space="preserve"> </w:t>
      </w:r>
    </w:p>
    <w:p w14:paraId="46664846" w14:textId="77777777" w:rsidR="00723FBC" w:rsidRPr="00154775" w:rsidRDefault="00723FBC" w:rsidP="00723FBC">
      <w:pPr>
        <w:pStyle w:val="2"/>
      </w:pPr>
      <w:bookmarkStart w:id="43" w:name="_Toc178661123"/>
      <w:bookmarkEnd w:id="41"/>
      <w:r w:rsidRPr="00154775">
        <w:lastRenderedPageBreak/>
        <w:t>DEITA.RU, 29.09.2024, Часть пенсии обложат налогом: каких пенсионеров ждёт сбор в 13%</w:t>
      </w:r>
      <w:bookmarkEnd w:id="43"/>
    </w:p>
    <w:p w14:paraId="5CEF8ABB" w14:textId="77777777" w:rsidR="00723FBC" w:rsidRPr="00154775" w:rsidRDefault="00723FBC" w:rsidP="00A806AD">
      <w:pPr>
        <w:pStyle w:val="3"/>
      </w:pPr>
      <w:bookmarkStart w:id="44" w:name="_Toc178661124"/>
      <w:r w:rsidRPr="00154775">
        <w:t>Российские пенсионеры имеют возможность получать пенсию не только из государственного пенсионного фонда, но и из негосударственных. Об этом рассказала эксперт в сфере пенсионного обеспечения Натали Феофанова, сообщает ИА DEITA.RU.</w:t>
      </w:r>
      <w:bookmarkEnd w:id="44"/>
    </w:p>
    <w:p w14:paraId="6CAA17F3" w14:textId="77777777" w:rsidR="00723FBC" w:rsidRPr="00154775" w:rsidRDefault="00723FBC" w:rsidP="00723FBC">
      <w:r w:rsidRPr="00154775">
        <w:t>Как объяснила специалист, следует понимать, что в России любой доход облагается подоходным налогом в объёме 13% годовых. При этом, от его начисления защищена государственная пенсия, а вот с негосударственной уже могут браться налоговые отчисления.</w:t>
      </w:r>
    </w:p>
    <w:p w14:paraId="5465B452" w14:textId="77777777" w:rsidR="00723FBC" w:rsidRPr="00154775" w:rsidRDefault="00723FBC" w:rsidP="00723FBC">
      <w:r w:rsidRPr="00154775">
        <w:t>Это обусловлено тем, что данный вид пенсии считается дополнительным. Она может также не облагаться НДФЛ, но только в том случае, если договор с НПФ заключён самим вкладчиком и взносы перечисляются туда только им же, то есть не работодателем.</w:t>
      </w:r>
    </w:p>
    <w:p w14:paraId="5CC38F1F" w14:textId="77777777" w:rsidR="00723FBC" w:rsidRPr="00154775" w:rsidRDefault="00723FBC" w:rsidP="00723FBC">
      <w:r w:rsidRPr="00154775">
        <w:t>Если же это делает руководство предприятия, где трудится человек, то налоги с этой суммы платятся уже в обязательном порядке. При этом, когда настанет время распоряжаться накопленными деньгами, с них уже не будут взиматься налоги.</w:t>
      </w:r>
    </w:p>
    <w:p w14:paraId="5556703A" w14:textId="77777777" w:rsidR="00723FBC" w:rsidRPr="00154775" w:rsidRDefault="00723FBC" w:rsidP="00723FBC">
      <w:r w:rsidRPr="00154775">
        <w:t>Вместе с тем, необходимо помнить, что пенсионер имеет право на налоговый вычет в ситуациях, когда он работает и получает налогооблагаемый доход, а также в тех случае, когда он работал последние три года и получал доход непосредственно перед вычетом.</w:t>
      </w:r>
    </w:p>
    <w:p w14:paraId="701C4459" w14:textId="77777777" w:rsidR="00723FBC" w:rsidRPr="00154775" w:rsidRDefault="00D841CA" w:rsidP="00723FBC">
      <w:hyperlink r:id="rId19" w:history="1">
        <w:r w:rsidR="00723FBC" w:rsidRPr="00154775">
          <w:rPr>
            <w:rStyle w:val="a3"/>
          </w:rPr>
          <w:t>https://deita.ru/article/558957</w:t>
        </w:r>
      </w:hyperlink>
    </w:p>
    <w:p w14:paraId="0776FE06" w14:textId="77777777" w:rsidR="006A36BB" w:rsidRPr="00154775" w:rsidRDefault="006A36BB" w:rsidP="006A36BB">
      <w:pPr>
        <w:pStyle w:val="2"/>
      </w:pPr>
      <w:bookmarkStart w:id="45" w:name="_Toc178661125"/>
      <w:bookmarkStart w:id="46" w:name="_Hlk178660113"/>
      <w:r w:rsidRPr="00154775">
        <w:t xml:space="preserve">Ваш Пенсионный Брокер, 30.09.2024, На образовательном проекте PIX Триатлон выступил эксперт от НПФ </w:t>
      </w:r>
      <w:r w:rsidR="00154775">
        <w:t>«</w:t>
      </w:r>
      <w:r w:rsidRPr="00154775">
        <w:t>БУДУЩЕЕ</w:t>
      </w:r>
      <w:r w:rsidR="00154775">
        <w:t>»</w:t>
      </w:r>
      <w:bookmarkEnd w:id="45"/>
    </w:p>
    <w:p w14:paraId="7AFBF109" w14:textId="77777777" w:rsidR="006A36BB" w:rsidRPr="00154775" w:rsidRDefault="006A36BB" w:rsidP="00A806AD">
      <w:pPr>
        <w:pStyle w:val="3"/>
      </w:pPr>
      <w:bookmarkStart w:id="47" w:name="_Toc178661126"/>
      <w:r w:rsidRPr="00154775">
        <w:t xml:space="preserve">Запущенный в начале сентября масштабный образовательный проект от PIX Robotics и DataYoga </w:t>
      </w:r>
      <w:r w:rsidR="00154775">
        <w:t>«</w:t>
      </w:r>
      <w:r w:rsidRPr="00154775">
        <w:t>PIX Триатлон</w:t>
      </w:r>
      <w:r w:rsidR="00154775">
        <w:t>»</w:t>
      </w:r>
      <w:r w:rsidRPr="00154775">
        <w:t xml:space="preserve"> завершил свою работу. В течение трех недель на бесплатном онлайн-курсе отраслевые эксперты погружали участников в теорию и практику в трех цифровых дисциплинах: управление бизнес-процессами, аналитика данных и роботизация процессов. В рамках трека </w:t>
      </w:r>
      <w:r w:rsidR="00154775">
        <w:t>«</w:t>
      </w:r>
      <w:r w:rsidRPr="00154775">
        <w:t>Бизнес-аналитика</w:t>
      </w:r>
      <w:r w:rsidR="00154775">
        <w:t>»</w:t>
      </w:r>
      <w:r w:rsidRPr="00154775">
        <w:t xml:space="preserve"> выступил руководитель направления Аналитического центра НПФ </w:t>
      </w:r>
      <w:r w:rsidR="00154775">
        <w:t>«</w:t>
      </w:r>
      <w:r w:rsidRPr="00154775">
        <w:t>БУДУЩЕЕ</w:t>
      </w:r>
      <w:r w:rsidR="00154775">
        <w:t>»</w:t>
      </w:r>
      <w:r w:rsidRPr="00154775">
        <w:t xml:space="preserve"> Максим Шестеркин.</w:t>
      </w:r>
      <w:bookmarkEnd w:id="47"/>
    </w:p>
    <w:p w14:paraId="2E5AE3B3" w14:textId="77777777" w:rsidR="006A36BB" w:rsidRPr="00154775" w:rsidRDefault="006A36BB" w:rsidP="006A36BB">
      <w:r w:rsidRPr="00154775">
        <w:t>Эксперт поделился опытом внедрения системы PIX BI — приложения для контроля реализации разных финансовых инструментов, в том числе и новой программы долгосрочных сбережений (ПДС). Спикер рассказал о том, как структурированная аналитика данных ускоряет бизнес-процессы, привел кейсы, при которых стоит использовать индивидуальные или же наоборот — коробочные решения. Максим Шестеркин говорил о том, как мотивировать пользователей к переходу на более высокий уровень работы с данными: если на первых этапах внедрения дэшбордов приложением пользовались порядка 50 сотрудников, то со временем их число выросло в несколько раз.</w:t>
      </w:r>
    </w:p>
    <w:p w14:paraId="6FDE2690" w14:textId="77777777" w:rsidR="006A36BB" w:rsidRPr="00154775" w:rsidRDefault="00154775" w:rsidP="006A36BB">
      <w:r>
        <w:lastRenderedPageBreak/>
        <w:t>«</w:t>
      </w:r>
      <w:r w:rsidR="006A36BB" w:rsidRPr="00154775">
        <w:t>Безусловно, в первое время внедрения приложения мы привыкали к программе, учились видеть ошибки и пробелы в данных, которые могли помешать увидеть целостную аналитическую картину. Со временем мы смогли находить первоисточники, устранять их. Дэшборды, которые мы теперь получаем, значительно упрощают бизнес-процессы, позволяют более качественно анализировать данные</w:t>
      </w:r>
      <w:r>
        <w:t>»</w:t>
      </w:r>
      <w:r w:rsidR="006A36BB" w:rsidRPr="00154775">
        <w:t>, — отметил Максим Шестеркин.</w:t>
      </w:r>
    </w:p>
    <w:p w14:paraId="387A48AA" w14:textId="77777777" w:rsidR="006A36BB" w:rsidRPr="00154775" w:rsidRDefault="00D841CA" w:rsidP="006A36BB">
      <w:hyperlink r:id="rId20" w:history="1">
        <w:r w:rsidR="006A36BB" w:rsidRPr="00154775">
          <w:rPr>
            <w:rStyle w:val="a3"/>
          </w:rPr>
          <w:t>http://pbroker.ru/?p=78677</w:t>
        </w:r>
      </w:hyperlink>
      <w:r w:rsidR="006A36BB" w:rsidRPr="00154775">
        <w:t xml:space="preserve"> </w:t>
      </w:r>
    </w:p>
    <w:p w14:paraId="46428064" w14:textId="77777777" w:rsidR="006A36BB" w:rsidRPr="00154775" w:rsidRDefault="006A36BB" w:rsidP="006A36BB">
      <w:pPr>
        <w:pStyle w:val="2"/>
      </w:pPr>
      <w:bookmarkStart w:id="48" w:name="_Toc178661127"/>
      <w:bookmarkEnd w:id="46"/>
      <w:r w:rsidRPr="00154775">
        <w:t xml:space="preserve">NewsNN (Нижний Новгород), 30.09.2024, НПФ </w:t>
      </w:r>
      <w:r w:rsidR="00154775">
        <w:t>«</w:t>
      </w:r>
      <w:r w:rsidRPr="00154775">
        <w:t>БУДУЩЕЕ</w:t>
      </w:r>
      <w:r w:rsidR="00154775">
        <w:t>»</w:t>
      </w:r>
      <w:r w:rsidRPr="00154775">
        <w:t xml:space="preserve"> открыл новый офис в Нижегородской области</w:t>
      </w:r>
      <w:bookmarkEnd w:id="48"/>
    </w:p>
    <w:p w14:paraId="004465FB" w14:textId="77777777" w:rsidR="006A36BB" w:rsidRPr="00154775" w:rsidRDefault="006A36BB" w:rsidP="00A806AD">
      <w:pPr>
        <w:pStyle w:val="3"/>
      </w:pPr>
      <w:bookmarkStart w:id="49" w:name="_Toc178661128"/>
      <w:r w:rsidRPr="00154775">
        <w:t xml:space="preserve">АО </w:t>
      </w:r>
      <w:r w:rsidR="00154775">
        <w:t>«</w:t>
      </w:r>
      <w:r w:rsidRPr="00154775">
        <w:t>НПФ „БУДУЩЕЕ“ приглашает жителей региона в свой новый офис по адресу г. Нижний Новгород, проспект Ленина, дом 72. Специально к этому событию фонд запустил акцию, которая поможет выгодно сформировать капитал на будущее.</w:t>
      </w:r>
      <w:bookmarkEnd w:id="49"/>
    </w:p>
    <w:p w14:paraId="5B090601" w14:textId="77777777" w:rsidR="006A36BB" w:rsidRPr="00154775" w:rsidRDefault="006A36BB" w:rsidP="006A36BB">
      <w:r w:rsidRPr="00154775">
        <w:t xml:space="preserve">Рост интереса граждан к программе долгосрочных сбережений (ПДС) и другим услугам, предоставляемым негосударственными пенсионными фондами, стимулирует НПФ </w:t>
      </w:r>
      <w:r w:rsidR="00154775">
        <w:t>«</w:t>
      </w:r>
      <w:r w:rsidRPr="00154775">
        <w:t>БУДУЩЕЕ</w:t>
      </w:r>
      <w:r w:rsidR="00154775">
        <w:t>»</w:t>
      </w:r>
      <w:r w:rsidRPr="00154775">
        <w:t xml:space="preserve"> расширять свое присутствие в российских регионах, открывать новые офисы и запускать дополнительные программы лояльности.</w:t>
      </w:r>
    </w:p>
    <w:p w14:paraId="04383A92" w14:textId="77777777" w:rsidR="006A36BB" w:rsidRPr="00154775" w:rsidRDefault="006A36BB" w:rsidP="006A36BB">
      <w:r w:rsidRPr="00154775">
        <w:t xml:space="preserve">Так, например, для жителей Нижегородской области НПФ </w:t>
      </w:r>
      <w:r w:rsidR="00154775">
        <w:t>«</w:t>
      </w:r>
      <w:r w:rsidRPr="00154775">
        <w:t>БУДУЩЕЕ</w:t>
      </w:r>
      <w:r w:rsidR="00154775">
        <w:t>»</w:t>
      </w:r>
      <w:r w:rsidRPr="00154775">
        <w:t xml:space="preserve"> проводит специальную акцию </w:t>
      </w:r>
      <w:r w:rsidR="00154775">
        <w:t>«</w:t>
      </w:r>
      <w:r w:rsidRPr="00154775">
        <w:t>Получи 2000 бонусов за единовременный взнос в ПДС</w:t>
      </w:r>
      <w:r w:rsidR="00154775">
        <w:t>»</w:t>
      </w:r>
      <w:r w:rsidRPr="00154775">
        <w:t xml:space="preserve">. Она будет действовать до 4 октября 2024 года. Кешбэк по акции будет начисляться на бонусный счет клиента, заключившего с фондом в текущем году договор долгосрочных сбережений, уплатившего сберегательный взнос в размере не менее 2000 рублей и подавшего заявление о перечислении по договору долгосрочных сбережений единовременного взноса за счет средств пенсионных накоплений. Все действия, необходимые для получения бонуса, жители Нижегородской области смогут совершить любым удобным для них способом: онлайн, на сайте фонда или же офлайн, в отделении НПФ </w:t>
      </w:r>
      <w:r w:rsidR="00154775">
        <w:t>«</w:t>
      </w:r>
      <w:r w:rsidRPr="00154775">
        <w:t>БУДУЩЕЕ</w:t>
      </w:r>
      <w:r w:rsidR="00154775">
        <w:t>»</w:t>
      </w:r>
      <w:r w:rsidRPr="00154775">
        <w:t>, получив индивидуальную консультацию. Подробную информацию можно получить на сайте фонда. Правила проведения акции доступны по ссылке.</w:t>
      </w:r>
    </w:p>
    <w:p w14:paraId="7C2BAB9B" w14:textId="77777777" w:rsidR="006A36BB" w:rsidRPr="00154775" w:rsidRDefault="006A36BB" w:rsidP="006A36BB">
      <w:r w:rsidRPr="00154775">
        <w:t>Кроме того, в новом отделении фонда жители региона смогут более детально узнать о преимуществах программы долгосрочных сбережений, получить сервисные услуги по пенсионным договорам — обратиться за назначением выплаты, уточнить персональные данные или банковские реквизиты, проконсультироваться по вопросам формирования личного пенсионного капитала и многое другое.</w:t>
      </w:r>
    </w:p>
    <w:p w14:paraId="32635ED5" w14:textId="77777777" w:rsidR="006A36BB" w:rsidRPr="00154775" w:rsidRDefault="006A36BB" w:rsidP="006A36BB">
      <w:r w:rsidRPr="00154775">
        <w:t>График работы офиса:</w:t>
      </w:r>
    </w:p>
    <w:p w14:paraId="2939DF3B" w14:textId="77777777" w:rsidR="006A36BB" w:rsidRPr="00154775" w:rsidRDefault="006A36BB" w:rsidP="006A36BB">
      <w:r w:rsidRPr="00154775">
        <w:t xml:space="preserve">    понедельник — четверг с 9.00 до 18:00,</w:t>
      </w:r>
    </w:p>
    <w:p w14:paraId="2C35A9B6" w14:textId="77777777" w:rsidR="006A36BB" w:rsidRPr="00154775" w:rsidRDefault="006A36BB" w:rsidP="006A36BB">
      <w:r w:rsidRPr="00154775">
        <w:t xml:space="preserve">    пятница 09:00 — 16:45,</w:t>
      </w:r>
    </w:p>
    <w:p w14:paraId="21BC6557" w14:textId="77777777" w:rsidR="006A36BB" w:rsidRPr="00154775" w:rsidRDefault="006A36BB" w:rsidP="006A36BB">
      <w:r w:rsidRPr="00154775">
        <w:t xml:space="preserve">    выходные дни — суббота и воскресенье.</w:t>
      </w:r>
    </w:p>
    <w:p w14:paraId="53887340" w14:textId="77777777" w:rsidR="006A36BB" w:rsidRPr="00154775" w:rsidRDefault="006A36BB" w:rsidP="006A36BB">
      <w:r w:rsidRPr="00154775">
        <w:t>Более детальную информацию жители региона также могут получить по телефону контакт-центра фонда 8 800 555-0-555 и на сайте фонда.</w:t>
      </w:r>
    </w:p>
    <w:p w14:paraId="34BA4461" w14:textId="77777777" w:rsidR="00111D7C" w:rsidRPr="00154775" w:rsidRDefault="00D841CA" w:rsidP="006A36BB">
      <w:hyperlink r:id="rId21" w:history="1">
        <w:r w:rsidR="006A36BB" w:rsidRPr="00154775">
          <w:rPr>
            <w:rStyle w:val="a3"/>
          </w:rPr>
          <w:t>https://newsnn.ru/news/2024-09-30/npf-buduschee-otkryl-novyy-ofis-v-nizhegorodskoy-oblasti-5202821</w:t>
        </w:r>
      </w:hyperlink>
    </w:p>
    <w:p w14:paraId="68DE06D1" w14:textId="77777777" w:rsidR="006A36BB" w:rsidRPr="00154775" w:rsidRDefault="006A36BB" w:rsidP="006A36BB"/>
    <w:p w14:paraId="28B86801" w14:textId="77777777" w:rsidR="00111D7C" w:rsidRPr="00154775" w:rsidRDefault="00111D7C" w:rsidP="00111D7C">
      <w:pPr>
        <w:pStyle w:val="10"/>
      </w:pPr>
      <w:bookmarkStart w:id="50" w:name="_Toc165991073"/>
      <w:bookmarkStart w:id="51" w:name="_Toc178661129"/>
      <w:bookmarkStart w:id="52" w:name="_Toc99271691"/>
      <w:bookmarkStart w:id="53" w:name="_Toc99318654"/>
      <w:bookmarkStart w:id="54" w:name="_Toc99318783"/>
      <w:bookmarkStart w:id="55" w:name="_Toc396864672"/>
      <w:r w:rsidRPr="00154775">
        <w:t>Программа долгосрочных сбережений</w:t>
      </w:r>
      <w:bookmarkEnd w:id="50"/>
      <w:bookmarkEnd w:id="51"/>
    </w:p>
    <w:p w14:paraId="457AAD4E" w14:textId="77777777" w:rsidR="00197A3C" w:rsidRPr="00154775" w:rsidRDefault="00197A3C" w:rsidP="00197A3C">
      <w:pPr>
        <w:pStyle w:val="2"/>
      </w:pPr>
      <w:bookmarkStart w:id="56" w:name="a4"/>
      <w:bookmarkStart w:id="57" w:name="_Toc178661130"/>
      <w:bookmarkStart w:id="58" w:name="_Hlk178660300"/>
      <w:bookmarkEnd w:id="56"/>
      <w:r w:rsidRPr="00154775">
        <w:t>Независимая газета, 30.09.2024, Ольга СОЛОВЬЕВА, В России так и не заработала альтернативная пенсионная система</w:t>
      </w:r>
      <w:bookmarkEnd w:id="57"/>
    </w:p>
    <w:p w14:paraId="0E5752FE" w14:textId="77777777" w:rsidR="00197A3C" w:rsidRPr="00154775" w:rsidRDefault="00197A3C" w:rsidP="00A806AD">
      <w:pPr>
        <w:pStyle w:val="3"/>
      </w:pPr>
      <w:bookmarkStart w:id="59" w:name="_Toc178661131"/>
      <w:r w:rsidRPr="00154775">
        <w:t>К формированию собственных пенсионных накоплений отрицательно относится подавляющее большинство россиян, показывают социологические опросы. Почти половина граждан считает, что ответственность за формирование пенсий целиком лежит на государстве. Постоянные реформы пенсионной системы, замораживание средств и отсутствие доходности пенсионных накоплений посеяли у россиян уверенность в бессмысленности сокращения текущего потребления ради будущих прибавок к пенсии. Новая программа долгосрочных сбережений (ПДС) вряд ли изменит отношение основной массы населения к частным накоплениям. Представители негосударственных пенсионных фондов (НПФ) советуют участникам ПДС не обращать внимания на доходность накоплений, так как основной доход в программе формируется за счет средств госбюджета.</w:t>
      </w:r>
      <w:bookmarkEnd w:id="59"/>
    </w:p>
    <w:p w14:paraId="4717A2F4" w14:textId="77777777" w:rsidR="00197A3C" w:rsidRPr="00154775" w:rsidRDefault="00197A3C" w:rsidP="00197A3C">
      <w:r w:rsidRPr="00154775">
        <w:t xml:space="preserve">Большая часть россиян (80%) не готовы брать на себя полную ответственность за формирование пенсионного капитала, следует из опросов негосударственного пенсионного фонда (НПФ) </w:t>
      </w:r>
      <w:r w:rsidR="00154775">
        <w:t>«</w:t>
      </w:r>
      <w:r w:rsidRPr="00154775">
        <w:t>Будущее</w:t>
      </w:r>
      <w:r w:rsidR="00154775">
        <w:t>»</w:t>
      </w:r>
      <w:r w:rsidRPr="00154775">
        <w:t>. Свыше 40% опрошенных считают, что ответственность за формирование их пенсионных накоплений целиком лежит на государстве, а 39% готовы разделить ее с государством пополам. Лишь каждый седьмой считает, что основную ответственность за формирование пенсионных сбережений несет лично он сам, следует из опроса.</w:t>
      </w:r>
    </w:p>
    <w:p w14:paraId="70D34BD2" w14:textId="77777777" w:rsidR="00197A3C" w:rsidRPr="00154775" w:rsidRDefault="00197A3C" w:rsidP="00197A3C">
      <w:r w:rsidRPr="00154775">
        <w:t>При этом почти каждый третий россиянин рассчитывает на пенсии жить за счет пассивного дохода – от сдачи недвижимости, дивидендов от ценных бумаг. А 28% планируют продолжать работать. Еще 27% рассчитывают на страховую пенсию от государства, а 19% планируют жить на личные сбережения.</w:t>
      </w:r>
    </w:p>
    <w:p w14:paraId="7510A7AE" w14:textId="77777777" w:rsidR="00197A3C" w:rsidRPr="00154775" w:rsidRDefault="00197A3C" w:rsidP="00197A3C">
      <w:r w:rsidRPr="00154775">
        <w:t>Эти результаты перекликаются с августовским опросом портала SuperJob. Тогда 25 и 24% участников исследования сообщили, что по достижении пенсионного возраста планируют жить на государственную пенсию или зарплату. И только 18% рассчитывают на личные сбережения. Примечательно, что только 4% респондентов говорили о том, что они собираются жить на средства, которые вкладывают в НПФ.</w:t>
      </w:r>
    </w:p>
    <w:p w14:paraId="1AFDA9BC" w14:textId="77777777" w:rsidR="00197A3C" w:rsidRPr="00154775" w:rsidRDefault="00197A3C" w:rsidP="00197A3C">
      <w:r w:rsidRPr="00154775">
        <w:t>И чем старше россияне, тем меньше они верят, что смогут накопить на старость. Так, только 13% из тех, кому 45 лет и более, считают, что их основным доходом в старости могут стать личные сбережения. Среди россиян до 34 лет таких вдвое больше, следовало из опроса SuperJob.</w:t>
      </w:r>
    </w:p>
    <w:p w14:paraId="10655DF4" w14:textId="77777777" w:rsidR="00197A3C" w:rsidRPr="00154775" w:rsidRDefault="00197A3C" w:rsidP="00197A3C">
      <w:r w:rsidRPr="00154775">
        <w:t xml:space="preserve">Опрос, проведенный НПФ </w:t>
      </w:r>
      <w:r w:rsidR="00154775">
        <w:t>«</w:t>
      </w:r>
      <w:r w:rsidRPr="00154775">
        <w:t>Будущее</w:t>
      </w:r>
      <w:r w:rsidR="00154775">
        <w:t>»</w:t>
      </w:r>
      <w:r w:rsidRPr="00154775">
        <w:t xml:space="preserve">, показал, что чаще всего опрошенные отвечали, что о пенсии необходимо начинать заботиться с 45 лет – так ответил каждый третий респондент. Четверть респондентов полагают, что откладывать на пенсию нужно с 35 лет, когда уже есть стабильный заработок и возможность копить. При этом тот же </w:t>
      </w:r>
      <w:r w:rsidRPr="00154775">
        <w:lastRenderedPageBreak/>
        <w:t>опрос показал, что россияне готовы откладывать на свое пенсионное обеспечение довольно-таки скромные суммы. Так, каждый четвертый назвал сумму до 1 тыс. руб. в месяц. Треть опрошенных назвала суммы от 1 тыс. до 5 тыс. руб., еще 30% респондентов – от 5 тыс. до 10 тыс. руб.</w:t>
      </w:r>
    </w:p>
    <w:p w14:paraId="1BD20627" w14:textId="77777777" w:rsidR="00197A3C" w:rsidRPr="00154775" w:rsidRDefault="00197A3C" w:rsidP="00197A3C">
      <w:r w:rsidRPr="00154775">
        <w:t>Не исключено, что слабый интерес граждан к программам негосударственных пенсионных накоплений связан с низким уровнем доверия к ним. Вряд ли замороженные государством в 2014 году средства пенсионных накоплений добавили уверенности россиянам к таким продуктам.</w:t>
      </w:r>
    </w:p>
    <w:p w14:paraId="6342B599" w14:textId="77777777" w:rsidR="00197A3C" w:rsidRPr="00154775" w:rsidRDefault="00197A3C" w:rsidP="00197A3C">
      <w:r w:rsidRPr="00154775">
        <w:t>Российские НПФ в целом уже хронически показывают доходность ниже инфляции. Как следует из данных Центробанка, по итогам первого полугодия средневзвешенная доходность по пенсионным накоплениям, сконцентрированным в НПФ, за первое полугодие составила 3,2% (или 6,5% годовых), медианная доходность – 3,6% (или 7,2% годовых). Это показатели без учета инфляции. За вычетом же роста цен по средневзвешенному показателю НПФ показали убыток в 0,7%. По медианному показателю – убыток в 0,3%.</w:t>
      </w:r>
    </w:p>
    <w:p w14:paraId="113D879A" w14:textId="77777777" w:rsidR="00197A3C" w:rsidRPr="00154775" w:rsidRDefault="00197A3C" w:rsidP="00197A3C">
      <w:r w:rsidRPr="00154775">
        <w:t>Ситуация и раньше не была намного лучше. По итогам прошлого года средневзвешенная доходность пенсионных накоплений НПФ составила 9,9%, а доходность пенсионных резервов (то есть совокупность всех средств, находящихся в собственности фонда и предназначенных для исполнения фондом обязательств перед своими клиентами в соответствии с договорами негосударственного пенсионного обеспечения) за прошлый год составила 8,8%, сообщали в ведомстве Эльвиры Набиуллиной.</w:t>
      </w:r>
    </w:p>
    <w:p w14:paraId="0087CA55" w14:textId="77777777" w:rsidR="00197A3C" w:rsidRPr="00154775" w:rsidRDefault="00197A3C" w:rsidP="00197A3C">
      <w:r w:rsidRPr="00154775">
        <w:t>Однако по итогам прошлого года средневзвешенная доходность инвестирования средств пенсионных накоплений, отражающая результаты инвестирования на счетах застрахованных лиц, составила всего 7,8%. Таким образом, доходность оказалась в пределах статистической погрешности по отношению к инфляции. Напомним, официальная инфляция по итогам года составила 7,4%.</w:t>
      </w:r>
    </w:p>
    <w:p w14:paraId="7469D8DF" w14:textId="77777777" w:rsidR="00197A3C" w:rsidRPr="00154775" w:rsidRDefault="00197A3C" w:rsidP="00197A3C">
      <w:r w:rsidRPr="00154775">
        <w:t xml:space="preserve">При этом накопленная доходность пенсионных накоплений НПФ с 2017-го на конец 2023 года составила 50%, пенсионных резервов – 51,6%, а накопленная инфляция за тот же период составила 50,5%. Доходность же пенсионных накоплений за вычетом выплаты вознаграждений – 35,8% (см. </w:t>
      </w:r>
      <w:r w:rsidR="00154775">
        <w:t>«</w:t>
      </w:r>
      <w:r w:rsidRPr="00154775">
        <w:t>НГ</w:t>
      </w:r>
      <w:r w:rsidR="00154775">
        <w:t>»</w:t>
      </w:r>
      <w:r w:rsidRPr="00154775">
        <w:t xml:space="preserve"> от 17.04.24). </w:t>
      </w:r>
    </w:p>
    <w:p w14:paraId="1BB1D37C" w14:textId="77777777" w:rsidR="00197A3C" w:rsidRPr="00154775" w:rsidRDefault="00197A3C" w:rsidP="00197A3C">
      <w:r w:rsidRPr="00154775">
        <w:t>Несмотря на это российские чиновники продолжают пытаться подстегнуть интерес населения к самостоятельным долгосрочным сбережениям на старость. Так, с начала этого года в РФ действует программа долгосрочных сбережений (ПДС). Она предусматривает государственное софинансирование взносов на протяжении 10 лет для граждан в размере до 36 тыс. руб. в год, а также право на налоговый вычет. Средства граждан, внесенные в рамках программы, застрахованы на сумму 2,8 млн руб. Начать использовать накопленные средства можно будет через 15 лет или при достижении возраста 55 лет (женщины) и 60 лет (мужчины). По поручению президента РФ Владимира Путина, по итогам 2024 года объем вложений граждан в рамках этой программы должен составить 250 млрд руб.</w:t>
      </w:r>
    </w:p>
    <w:p w14:paraId="100AED6E" w14:textId="77777777" w:rsidR="00197A3C" w:rsidRPr="00154775" w:rsidRDefault="00197A3C" w:rsidP="00197A3C">
      <w:r w:rsidRPr="00154775">
        <w:t xml:space="preserve">Зампредседателя ЦБ Владимир Чистюхин в начале года ожидал, что участниками запущенной программы долгосрочных сбережений станет не менее 9 млн россиян к 2030 году. </w:t>
      </w:r>
      <w:r w:rsidR="00154775">
        <w:t>«</w:t>
      </w:r>
      <w:r w:rsidRPr="00154775">
        <w:t xml:space="preserve">Мы хотели бы верить, что в программе долгосрочных сбережений будет </w:t>
      </w:r>
      <w:r w:rsidRPr="00154775">
        <w:lastRenderedPageBreak/>
        <w:t>сконцентрировано не менее 1,2 трлн руб.</w:t>
      </w:r>
      <w:r w:rsidR="00154775">
        <w:t>»</w:t>
      </w:r>
      <w:r w:rsidRPr="00154775">
        <w:t xml:space="preserve">, – говорил он. По его словам, российским властям принципиально важно получить – в том числе от населения – средства на реализацию долгих, длинных и сложных проектов, которые должны будут окупиться только через много лет (см. </w:t>
      </w:r>
      <w:r w:rsidR="00154775">
        <w:t>«</w:t>
      </w:r>
      <w:r w:rsidRPr="00154775">
        <w:t>НГ</w:t>
      </w:r>
      <w:r w:rsidR="00154775">
        <w:t>»</w:t>
      </w:r>
      <w:r w:rsidRPr="00154775">
        <w:t xml:space="preserve"> от 24.03.24). Правда, пока собраны заметно меньшие суммы. По итогам первого полугодия россияне вложили более 30 млрд руб., из которых около 12 млрд составили собственные взносы и 18 млрд – переведенные в ПДС пенсионные накопления, сообщалось на сайте Минфина со ссылкой на слова замдиректора департамента финансовой политики Минфина Павла Шахлевича.</w:t>
      </w:r>
    </w:p>
    <w:p w14:paraId="0E433CFA" w14:textId="3EDD1B1C" w:rsidR="00197A3C" w:rsidRPr="00154775" w:rsidRDefault="00197A3C" w:rsidP="00197A3C">
      <w:r w:rsidRPr="00154775">
        <w:t xml:space="preserve">Уже в августе замминистра финансов Иван Чебесков сообщал, что на начало июня совокупно по всем НПФ было заключено 0,5 млн договоров по программе долгосрочных сбережений, сейчас их количество превысило миллион. </w:t>
      </w:r>
      <w:r w:rsidR="00154775">
        <w:t>«</w:t>
      </w:r>
      <w:r w:rsidRPr="00154775">
        <w:t xml:space="preserve">Объем </w:t>
      </w:r>
      <w:r w:rsidR="00F642D3" w:rsidRPr="00154775">
        <w:t>привлечённых</w:t>
      </w:r>
      <w:r w:rsidRPr="00154775">
        <w:t xml:space="preserve"> в программу средств приблизился к 50 млрд руб</w:t>
      </w:r>
      <w:r w:rsidR="00154775">
        <w:t>»</w:t>
      </w:r>
      <w:r w:rsidRPr="00154775">
        <w:t>, – говорил он.</w:t>
      </w:r>
    </w:p>
    <w:p w14:paraId="4486F625" w14:textId="77777777" w:rsidR="00197A3C" w:rsidRPr="00154775" w:rsidRDefault="00197A3C" w:rsidP="00197A3C">
      <w:r w:rsidRPr="00154775">
        <w:t xml:space="preserve">На начало сентября объем вложений граждан в программу долгосрочных сбережений превысил 64 млрд руб., сообщала директор департамента инвестиционных финансовых посредников Центробанка Ольга Шишлянникова. ЦБ оценивал эти результаты как очень позитивные. </w:t>
      </w:r>
    </w:p>
    <w:p w14:paraId="089DD38B" w14:textId="77777777" w:rsidR="00197A3C" w:rsidRPr="00154775" w:rsidRDefault="00197A3C" w:rsidP="00197A3C">
      <w:r w:rsidRPr="00154775">
        <w:t xml:space="preserve">Чиновники активно пытаются уверить россиян в необходимости нести свои деньги в ПДС. </w:t>
      </w:r>
      <w:r w:rsidR="00154775">
        <w:t>«</w:t>
      </w:r>
      <w:r w:rsidRPr="00154775">
        <w:t>Инвестирование в программу имеет минимальные риски. Операторы программы (НПФ) должны обеспечить безубыточность вложений для своих клиентов. Банк России со своей стороны контролирует финансовую устойчивость фондов и следит за их инвестиционной деятельностью. Даже в случае банкротства фонда государство возместит 2,8 млн руб. плюс выплатит переведенные пенсионные накопления и полученное софинансирование</w:t>
      </w:r>
      <w:r w:rsidR="00154775">
        <w:t>»</w:t>
      </w:r>
      <w:r w:rsidRPr="00154775">
        <w:t>, – подчеркивала Шишлянникова.</w:t>
      </w:r>
    </w:p>
    <w:p w14:paraId="29C936C4" w14:textId="77777777" w:rsidR="00197A3C" w:rsidRPr="00154775" w:rsidRDefault="00197A3C" w:rsidP="00197A3C">
      <w:r w:rsidRPr="00154775">
        <w:t>Президент Национальной ассоциации негосударственных пенсионных фондов (НАПФ) Сергей Беляков напоминал о софинансировании программы накоплений государством.</w:t>
      </w:r>
    </w:p>
    <w:p w14:paraId="2746CAAE" w14:textId="77777777" w:rsidR="00197A3C" w:rsidRPr="00154775" w:rsidRDefault="00197A3C" w:rsidP="00197A3C">
      <w:r w:rsidRPr="00154775">
        <w:t>При этом в России, по данным Социального фонда РФ, насчитывается свыше 41 млн пенсионеров. Средний размер пенсии в июле, по данным Росстата, составил 20,9 тыс. руб. То есть при грубом расчете в год на выплату пенсий государству требуется свыше 10 трлн руб. И даже если в ПДС будут собраны 250 млрд руб., это позволит повысить средние пенсии в РФ лишь на 0,1% (с учетом нормативного периода дожития).</w:t>
      </w:r>
    </w:p>
    <w:p w14:paraId="61DA4801" w14:textId="77777777" w:rsidR="00197A3C" w:rsidRPr="00154775" w:rsidRDefault="00197A3C" w:rsidP="00197A3C">
      <w:r w:rsidRPr="00154775">
        <w:t xml:space="preserve">Эксперты </w:t>
      </w:r>
      <w:r w:rsidR="00154775">
        <w:t>«</w:t>
      </w:r>
      <w:r w:rsidRPr="00154775">
        <w:t>НГ</w:t>
      </w:r>
      <w:r w:rsidR="00154775">
        <w:t>»</w:t>
      </w:r>
      <w:r w:rsidRPr="00154775">
        <w:t xml:space="preserve"> сомневаются в том, что россияне внезапно проникнутся доверием к новой системе долгосрочных сбережений. </w:t>
      </w:r>
      <w:r w:rsidR="00154775">
        <w:t>«</w:t>
      </w:r>
      <w:r w:rsidRPr="00154775">
        <w:t>Одна из причин – нестабильность нашей пенсионной системы, которая из-за многократных реформ посеяла неуверенность в том, что вкладываться в будущую пенсию – это надежно</w:t>
      </w:r>
      <w:r w:rsidR="00154775">
        <w:t>»</w:t>
      </w:r>
      <w:r w:rsidRPr="00154775">
        <w:t xml:space="preserve">, – рассказывает профессор Финансового университета Александр Сафонов. Кроме того, сегодня доходность НПФ уступает в доходности простым банковским вкладам. </w:t>
      </w:r>
      <w:r w:rsidR="00154775">
        <w:t>«</w:t>
      </w:r>
      <w:r w:rsidRPr="00154775">
        <w:t>И, к сожалению, в долгосрочной перспективе нет возможности сохранить покупательную способность отложенных пенсионных накоплений</w:t>
      </w:r>
      <w:r w:rsidR="00154775">
        <w:t>»</w:t>
      </w:r>
      <w:r w:rsidRPr="00154775">
        <w:t>, – указывает эксперт.</w:t>
      </w:r>
    </w:p>
    <w:p w14:paraId="0E09438E" w14:textId="77777777" w:rsidR="00197A3C" w:rsidRPr="00154775" w:rsidRDefault="00197A3C" w:rsidP="00197A3C">
      <w:r w:rsidRPr="00154775">
        <w:t xml:space="preserve">Другая проблема – низкие доходы. </w:t>
      </w:r>
      <w:r w:rsidR="00154775">
        <w:t>«</w:t>
      </w:r>
      <w:r w:rsidRPr="00154775">
        <w:t>Значительная часть наших сограждан имеет низкие доходы, что не позволяет им в принципе делать какие-либо сбережения, тем более долгосрочные. По разным оценкам, от 30% до 70% россиян не имеют значимых сбережений, позволяющих прожить несколько месяцев</w:t>
      </w:r>
      <w:r w:rsidR="00154775">
        <w:t>»</w:t>
      </w:r>
      <w:r w:rsidRPr="00154775">
        <w:t>, – рассказывает аналитик Института комплексных стратегических исследований Елена Киселева.</w:t>
      </w:r>
    </w:p>
    <w:p w14:paraId="1471555D" w14:textId="77777777" w:rsidR="00197A3C" w:rsidRPr="00154775" w:rsidRDefault="00197A3C" w:rsidP="00197A3C">
      <w:r w:rsidRPr="00154775">
        <w:lastRenderedPageBreak/>
        <w:t>Как замечает ведущий аналитик Freedom Finance Global Наталья Мильчакова, если совсем недавно пенсионные накопления россиян замораживались государством, то вполне логично, чтобы сегодня государство, поощряя формирование пенсионных накоплений в негосударственных структурах, софинансировало будущую пенсию россиянина.</w:t>
      </w:r>
    </w:p>
    <w:p w14:paraId="5AE47BCB" w14:textId="77777777" w:rsidR="00197A3C" w:rsidRPr="00154775" w:rsidRDefault="00197A3C" w:rsidP="00197A3C">
      <w:r w:rsidRPr="00154775">
        <w:t xml:space="preserve">Вице-президент НАПФ Алексей Денисов утверждает, что деньги в ПДС надежно защищены – они застрахованы в Агентстве по страхованию вкладов на 2,8 млн руб., что вдвое больше, чем по банковским вкладам. </w:t>
      </w:r>
      <w:r w:rsidR="00154775">
        <w:t>«</w:t>
      </w:r>
      <w:r w:rsidRPr="00154775">
        <w:t>Уйти в минус и потерять свои средства просто невозможно. Операторы ПДС – негосударственные пенсионные фонды – обязаны гарантировать безубыточность вложений и фиксировать прибыль на периодической основе</w:t>
      </w:r>
      <w:r w:rsidR="00154775">
        <w:t>»</w:t>
      </w:r>
      <w:r w:rsidRPr="00154775">
        <w:t xml:space="preserve">, – сообщил он. По его мысли, участник ПДС вообще может не обращать внимание на доходность пенсионных накоплений, так как доход в программе формируется в первую очередь за счет средств государственного софинанисирования. </w:t>
      </w:r>
      <w:r w:rsidR="00154775">
        <w:t>«</w:t>
      </w:r>
      <w:r w:rsidRPr="00154775">
        <w:t>А это уже от 25% до 100% в год. Если реинвестировать налоговый вычет, то можно дополнительно получать еще от 13% ежегодно. Инвестиционный доход, который получает участник, увеличивает все вложения как минимум на размер инфляции</w:t>
      </w:r>
      <w:r w:rsidR="00154775">
        <w:t>»</w:t>
      </w:r>
      <w:r w:rsidRPr="00154775">
        <w:t xml:space="preserve">, – пояснил Денисов. Эффективная ставка доходности по ПДС составляет от 38% до 88% годовых на горизонте 15 лет накоплений, подчеркивает эксперт. </w:t>
      </w:r>
    </w:p>
    <w:p w14:paraId="0A6DFEA1" w14:textId="77777777" w:rsidR="00197A3C" w:rsidRPr="00154775" w:rsidRDefault="00D841CA" w:rsidP="00197A3C">
      <w:hyperlink r:id="rId22" w:history="1">
        <w:r w:rsidR="00197A3C" w:rsidRPr="00154775">
          <w:rPr>
            <w:rStyle w:val="a3"/>
          </w:rPr>
          <w:t>https://www.ng.ru/economics/2024-09-30/1_4_9104_pension.html</w:t>
        </w:r>
      </w:hyperlink>
      <w:r w:rsidR="00197A3C" w:rsidRPr="00154775">
        <w:t xml:space="preserve"> </w:t>
      </w:r>
    </w:p>
    <w:p w14:paraId="38CE1ED6" w14:textId="77777777" w:rsidR="00284AC4" w:rsidRPr="00154775" w:rsidRDefault="00284AC4" w:rsidP="00284AC4">
      <w:pPr>
        <w:pStyle w:val="2"/>
      </w:pPr>
      <w:bookmarkStart w:id="60" w:name="a5"/>
      <w:bookmarkStart w:id="61" w:name="_Toc178661132"/>
      <w:bookmarkStart w:id="62" w:name="_Hlk178660335"/>
      <w:bookmarkEnd w:id="58"/>
      <w:bookmarkEnd w:id="60"/>
      <w:r w:rsidRPr="00154775">
        <w:t>Известия, 30.09.2024, Назван топ долгосрочных инвестиций в 2024 году</w:t>
      </w:r>
      <w:bookmarkEnd w:id="61"/>
    </w:p>
    <w:p w14:paraId="5681C1FF" w14:textId="77777777" w:rsidR="00284AC4" w:rsidRPr="00154775" w:rsidRDefault="00284AC4" w:rsidP="00A806AD">
      <w:pPr>
        <w:pStyle w:val="3"/>
      </w:pPr>
      <w:bookmarkStart w:id="63" w:name="_Toc178661133"/>
      <w:r w:rsidRPr="00154775">
        <w:t xml:space="preserve">Последние несколько лет россияне чаще делали выбор в пользу инструментов, приносящих </w:t>
      </w:r>
      <w:r w:rsidR="00154775">
        <w:t>«</w:t>
      </w:r>
      <w:r w:rsidRPr="00154775">
        <w:t>быстрые</w:t>
      </w:r>
      <w:r w:rsidR="00154775">
        <w:t>»</w:t>
      </w:r>
      <w:r w:rsidRPr="00154775">
        <w:t xml:space="preserve"> доходы, однако текущая рыночная конъюнктура создает хорошие условия для долгосрочного инвестирования. На финансовом рынке существуют инструменты с различным соотношением уровней риска и доходности. Россельхозбанк 30 сентября рассказал </w:t>
      </w:r>
      <w:r w:rsidR="00154775">
        <w:t>«</w:t>
      </w:r>
      <w:r w:rsidRPr="00154775">
        <w:t>Известиям</w:t>
      </w:r>
      <w:r w:rsidR="00154775">
        <w:t>»</w:t>
      </w:r>
      <w:r w:rsidRPr="00154775">
        <w:t xml:space="preserve"> о наиболее перспективных стратегиях </w:t>
      </w:r>
      <w:r w:rsidR="00154775">
        <w:t>«</w:t>
      </w:r>
      <w:r w:rsidRPr="00154775">
        <w:t>игры вдолгую</w:t>
      </w:r>
      <w:r w:rsidR="00154775">
        <w:t>»</w:t>
      </w:r>
      <w:r w:rsidRPr="00154775">
        <w:t>.</w:t>
      </w:r>
      <w:bookmarkEnd w:id="63"/>
    </w:p>
    <w:p w14:paraId="4AFC2DB3" w14:textId="77777777" w:rsidR="00284AC4" w:rsidRPr="00154775" w:rsidRDefault="00284AC4" w:rsidP="00284AC4">
      <w:r w:rsidRPr="00154775">
        <w:t>Программа долгосрочных сбережений (ПДС)</w:t>
      </w:r>
    </w:p>
    <w:p w14:paraId="4772129B" w14:textId="77777777" w:rsidR="00284AC4" w:rsidRPr="00154775" w:rsidRDefault="00284AC4" w:rsidP="00284AC4">
      <w:r w:rsidRPr="00154775">
        <w:t>С 2024 года россияне получили возможность пользоваться ПДС. Ограничений на количество открытых счетов ПДС нет: можно заключить договора с разными негосударственными пенсионными фондами, каждый из которых будет застрахован на сумму 2,8 млн рублей. Программа предназначена для накопления средств на регулярные пенсионные выплаты: она дает возможность копить вдолгую и получить выплаты по истечении 15 лет или при достижении возраста 55 лет (для женщин) и 60 лет (для мужчин). Заключить договор по ПДС могут россияне в возрасте от 18 лет. В программу можно также перевести средства обязательного пенсионного страхования.</w:t>
      </w:r>
    </w:p>
    <w:p w14:paraId="7E409155" w14:textId="77777777" w:rsidR="00284AC4" w:rsidRPr="00154775" w:rsidRDefault="00284AC4" w:rsidP="00284AC4">
      <w:r w:rsidRPr="00154775">
        <w:t xml:space="preserve">Существует и дополнительные стимулы от государства. Во-первых, ПДС предусматривает государственное софинансирование собственных взносов граждан — до 36 тыс. рублей в год в течение трех лет после вступления человека в программу. Во-вторых, на сумму до 400 тыс. рублей, которые суммарно были внесены на ПДС, индивидуальный инвестиционный счет третьего типа и с 1 января 2025 года — на взносы по договору негосударственного пенсионного обеспечения — можно получить </w:t>
      </w:r>
      <w:r w:rsidRPr="00154775">
        <w:lastRenderedPageBreak/>
        <w:t>налоговый вычет по НДФЛ. Стандартная сумма к возврату за год составит 52 тыс. рублей для тех, кто платит налоги по ставке 13%. Медианная доходность российских НПФ опережает инфляцию, что и является ключевым ожиданием для игры вдолгую. По мнению руководителя Центра макроэкономического и регионального анализа и прогнозирования Россельхозбанка Максима Петроневич, значимость программы долгосрочных сбережений будет возрастать по мере замедления инфляции, снижения ключевой ставки и соответственно возможности зарабатывать на коротком горизонте.</w:t>
      </w:r>
    </w:p>
    <w:p w14:paraId="0E145F98" w14:textId="77777777" w:rsidR="00284AC4" w:rsidRPr="00154775" w:rsidRDefault="00284AC4" w:rsidP="00284AC4">
      <w:r w:rsidRPr="00154775">
        <w:t>Индивидуальный инвестиционный счет третьего типа (ИИС-3)</w:t>
      </w:r>
    </w:p>
    <w:p w14:paraId="3EA40B7B" w14:textId="77777777" w:rsidR="00284AC4" w:rsidRPr="00154775" w:rsidRDefault="00284AC4" w:rsidP="00284AC4">
      <w:r w:rsidRPr="00154775">
        <w:t>ИИС-3 — это новый тип индивидуального инвестиционного счета, который появился в 2024 году. Основное преимущество ИИС заключается в возможности получения налоговых льгот. Инвестору может заявить к вычету НДФЛ взносы на сумму до 400 тыс. рублей. Прибыль, полученная от инвестиционной деятельности, налогом не облагается, однако ее нельзя будет перевести на банковский счет до истечения минимального срока. Открыть ИИС нового типа можно минимум на 10 лет, однако для тех, кто откроет его в 2024–2026 годах минимальный срок владения составит пять лет.</w:t>
      </w:r>
    </w:p>
    <w:p w14:paraId="36594F8A" w14:textId="77777777" w:rsidR="00284AC4" w:rsidRPr="00154775" w:rsidRDefault="00284AC4" w:rsidP="00284AC4">
      <w:r w:rsidRPr="00154775">
        <w:t>Также в новый ИИС можно конвертировать ранее открытые ИИС 1-го и 2-го типов, при этом при конвертации в минимальный срок можно зачесть срок владения предыдущими видами ИИС (до трех лет). В отличие от предыдущих видов инвестиционных счетов на ИИС-3 можно внести любую сумму, а при возникновении тяжелых жизненных обстоятельств досрочно снять средства со счета без потери налоговых льгот. Открывать ИИС-3 стоит при желании лично управлять инвестиционным портфелем, но сохраняется возможность и управления вашим портфелем брокером. Всего может быть открыто до трех ИИС третьего типа у разных брокеров.</w:t>
      </w:r>
    </w:p>
    <w:p w14:paraId="1B4D4384" w14:textId="77777777" w:rsidR="00284AC4" w:rsidRPr="00154775" w:rsidRDefault="00284AC4" w:rsidP="00284AC4">
      <w:r w:rsidRPr="00154775">
        <w:t>Банковские вклады</w:t>
      </w:r>
    </w:p>
    <w:p w14:paraId="7E23E562" w14:textId="77777777" w:rsidR="00284AC4" w:rsidRPr="00154775" w:rsidRDefault="00284AC4" w:rsidP="00284AC4">
      <w:r w:rsidRPr="00154775">
        <w:t>В конце текущего года россиянам впервые предстоит заплатить налоги на процентный доход, полученный по банковским вкладам в 2023 году. Размер налога составит 13% или 15% (при совокупном годовом доходе от 5 млн рублей) от разницы между фактически полученным доходом и необлагаемой суммой. Последняя рассчитывается как произведение 1 млн рублей и максимального значения ключевой ставки Банка России за период с 1 января до 1 декабря прошлого года.</w:t>
      </w:r>
    </w:p>
    <w:p w14:paraId="4223D6EA" w14:textId="77777777" w:rsidR="00284AC4" w:rsidRPr="00154775" w:rsidRDefault="00284AC4" w:rsidP="00284AC4">
      <w:r w:rsidRPr="00154775">
        <w:t>Петроневич отмечает, что долгосрочные вклады могут стать более привлекательным инструментом инвестирования вдолгую в случае отмены НДФЛ на процентные доходы с долгосрочных депозитов (или ресурсов, которые пролежали в банке более трех лет) или возвращении к обсуждению возможности безотзывных депозитов. Банки в настоящий момент предлагают наиболее привлекательные на рынке ставки по коротким вкладам, а длинные вклады позволяют зафиксировать высокую доходность на период до трех-пяти лет — несмотря на ожидаемое на данном горизонте снижение уровня ставок.</w:t>
      </w:r>
    </w:p>
    <w:p w14:paraId="73F8A1A7" w14:textId="77777777" w:rsidR="00284AC4" w:rsidRPr="00154775" w:rsidRDefault="00284AC4" w:rsidP="00284AC4">
      <w:r w:rsidRPr="00154775">
        <w:t>Фонды денежного рынка</w:t>
      </w:r>
    </w:p>
    <w:p w14:paraId="245E6AEC" w14:textId="77777777" w:rsidR="00284AC4" w:rsidRPr="00154775" w:rsidRDefault="00284AC4" w:rsidP="00284AC4">
      <w:r w:rsidRPr="00154775">
        <w:t xml:space="preserve">Чтобы снизить риски инвестирования и вложить средства в консервативный, но ликвидный финансовый инструмент, можно использовать фонды денежного рынка. Этот инструмент стал особенно популярен у инвесторов в 2024 году за счет высокой ликвидности. Принципы работы таких фондов совпадают с принципами работы других </w:t>
      </w:r>
      <w:r w:rsidRPr="00154775">
        <w:lastRenderedPageBreak/>
        <w:t>паевых инвестиционных фондов — они создают портфель из ценных бумаг и продают инвесторам доли, которые называются паи. По оценкам аналитиков, доходность фондов денежного рынка сейчас достигает порядка 1,5% в месяц. Инструмент предлагает плавающую доходность, приближенной к ключевой ставке. На ближайшем горизонте инвестор может выиграть от повышения уровня ставки, однако в долгосрочном периоде доходность инструмента существенно сократится, хотя останется выше инфляции.</w:t>
      </w:r>
    </w:p>
    <w:p w14:paraId="55389EE6" w14:textId="77777777" w:rsidR="00284AC4" w:rsidRPr="00154775" w:rsidRDefault="00284AC4" w:rsidP="00284AC4">
      <w:r w:rsidRPr="00154775">
        <w:t>Драгоценные металлы</w:t>
      </w:r>
    </w:p>
    <w:p w14:paraId="7834BC1C" w14:textId="77777777" w:rsidR="00284AC4" w:rsidRPr="00154775" w:rsidRDefault="00284AC4" w:rsidP="00284AC4">
      <w:r w:rsidRPr="00154775">
        <w:t>Инвестиционный спрос в мире на физическое золото в виде слитков и монет также остается высоким и превышает уровень в 1000 т с 2021 года. На торгах в конце сентября 2024 года стоимость драгоценного металла обновила исторический рекорд и достигла $2642 за унцию. Аналитики прогнозируют рост интереса к золоту в мире в 2024 и 2025 годах в условиях текущей геополитической ситуации в мире, а также смягчения денежно-кредитной политики ЕЦБ и ФРС. Стоимость металла уже к концу 2024 года сможет достичь уровня в $2,8 тыс., что поддержит инвестиционную привлекательность в данном сегменте. В то же время инвесторам необходимо учитывать, что золото — это защитный инструмент при наступлении неблагоприятных событий. Цена на него может снизиться относительно текущих уровней, а для получения положительной доходности необходимо быть готовым держать актив долгое время — от пяти лет и более.</w:t>
      </w:r>
    </w:p>
    <w:p w14:paraId="1A218738" w14:textId="77777777" w:rsidR="00284AC4" w:rsidRPr="00154775" w:rsidRDefault="00284AC4" w:rsidP="00284AC4">
      <w:r w:rsidRPr="00154775">
        <w:t>Из-за сложностей с хранением золотых слитков можно рассмотреть более безопасные долгосрочные инвестиции в золото, например, покупку паев в золотых биржевых паевых фондах или инвестирования в Обезличенные металлические счета. В отношении паев и счетов действует те же правила налогообложения. В отношении налогообложения, если золото было продан по более высокой цене, чем ранее куплено, то с разницы должен быть самостоятельно задекларирован и уплачен НДФЛ. Исключение — если слитком или паем владели более трех лет.</w:t>
      </w:r>
    </w:p>
    <w:p w14:paraId="134D2B5D" w14:textId="77777777" w:rsidR="00284AC4" w:rsidRPr="00154775" w:rsidRDefault="00D841CA" w:rsidP="00284AC4">
      <w:hyperlink r:id="rId23" w:history="1">
        <w:r w:rsidR="00284AC4" w:rsidRPr="00154775">
          <w:rPr>
            <w:rStyle w:val="a3"/>
          </w:rPr>
          <w:t>https://iz.ru/1765881/2024-09-30/nazvan-top-dolgosrochnykh-investitcii-v-2024-godu</w:t>
        </w:r>
      </w:hyperlink>
      <w:r w:rsidR="00284AC4" w:rsidRPr="00154775">
        <w:t xml:space="preserve"> </w:t>
      </w:r>
    </w:p>
    <w:p w14:paraId="12855539" w14:textId="77777777" w:rsidR="00796BCF" w:rsidRPr="00154775" w:rsidRDefault="00796BCF" w:rsidP="00796BCF">
      <w:pPr>
        <w:pStyle w:val="2"/>
      </w:pPr>
      <w:bookmarkStart w:id="64" w:name="_Toc178661134"/>
      <w:bookmarkStart w:id="65" w:name="_Hlk178660429"/>
      <w:bookmarkEnd w:id="62"/>
      <w:r w:rsidRPr="00154775">
        <w:t>Агентство страховых новостей, 30.09.2024, Пенсионные фонды нацелены на страхование</w:t>
      </w:r>
      <w:bookmarkEnd w:id="64"/>
    </w:p>
    <w:p w14:paraId="2023154B" w14:textId="77777777" w:rsidR="00796BCF" w:rsidRPr="00154775" w:rsidRDefault="00796BCF" w:rsidP="00A806AD">
      <w:pPr>
        <w:pStyle w:val="3"/>
      </w:pPr>
      <w:bookmarkStart w:id="66" w:name="_Toc178661135"/>
      <w:r w:rsidRPr="00154775">
        <w:t>Российский пенсионный рынок впервые за двадцать лет может продемонстрировать рост числа пенсионных фондов. Возврату интереса участников финансового рынка к этому его сегменту способствовал запуск программы долгосрочных сбережений с 1 января 2024 г.</w:t>
      </w:r>
      <w:bookmarkEnd w:id="66"/>
    </w:p>
    <w:p w14:paraId="7CF4B0D0" w14:textId="77777777" w:rsidR="00796BCF" w:rsidRPr="00154775" w:rsidRDefault="00796BCF" w:rsidP="00796BCF">
      <w:r w:rsidRPr="00154775">
        <w:t xml:space="preserve">2024 г. можно считать переломным в индустрии негосударственных пенсионных фондов (НПФ), пишет </w:t>
      </w:r>
      <w:r w:rsidR="00154775">
        <w:t>«</w:t>
      </w:r>
      <w:r w:rsidRPr="00154775">
        <w:t>Коммерсантъ</w:t>
      </w:r>
      <w:r w:rsidR="00154775">
        <w:t>»</w:t>
      </w:r>
      <w:r w:rsidRPr="00154775">
        <w:t xml:space="preserve">. Впервые за двенадцать лет на рынке появились новые игроки: </w:t>
      </w:r>
      <w:r w:rsidR="00154775">
        <w:t>«</w:t>
      </w:r>
      <w:r w:rsidRPr="00154775">
        <w:t>Т Фонд</w:t>
      </w:r>
      <w:r w:rsidR="00154775">
        <w:t>»</w:t>
      </w:r>
      <w:r w:rsidRPr="00154775">
        <w:t xml:space="preserve"> получил лицензию в июле, а </w:t>
      </w:r>
      <w:r w:rsidR="00154775">
        <w:t>«</w:t>
      </w:r>
      <w:r w:rsidRPr="00154775">
        <w:t>Ренессанс Накопления</w:t>
      </w:r>
      <w:r w:rsidR="00154775">
        <w:t>»</w:t>
      </w:r>
      <w:r w:rsidRPr="00154775">
        <w:t xml:space="preserve"> — в сентябре. В этот период фонды также создавались, но не с нуля, а путем выделения из действующих НПФ. Более того, этот год может стать первым за двадцать лет, когда общее количество НПФ превысит показатель предшествующего года, так как еще Совкомбанк и Альфа-банк зарегистрировали соответствующие юрлица, которые пока не получили лицензий ЦБ. В предшествующие три года количество НПФ сокращалось на два ежегодно, а в более отдаленные времена — и более чем по десятку в год. Это </w:t>
      </w:r>
      <w:r w:rsidRPr="00154775">
        <w:lastRenderedPageBreak/>
        <w:t xml:space="preserve">происходило на фоне слияния участников рынка, отзыва лицензий, а также при добровольной сдаче лицензии. Например, в августе 2024 года лицензию сдал НПФ </w:t>
      </w:r>
      <w:r w:rsidR="00154775">
        <w:t>«</w:t>
      </w:r>
      <w:r w:rsidRPr="00154775">
        <w:t>Традиция</w:t>
      </w:r>
      <w:r w:rsidR="00154775">
        <w:t>»</w:t>
      </w:r>
      <w:r w:rsidRPr="00154775">
        <w:t>.</w:t>
      </w:r>
    </w:p>
    <w:p w14:paraId="52302235" w14:textId="77777777" w:rsidR="00796BCF" w:rsidRPr="00154775" w:rsidRDefault="00796BCF" w:rsidP="00796BCF">
      <w:r w:rsidRPr="00154775">
        <w:t>Позитивным изменениям на пенсионном рынке способствовало начало реализации с 1 января программы долгосрочных сбережений (ПДС).</w:t>
      </w:r>
    </w:p>
    <w:p w14:paraId="1B9D34D5" w14:textId="77777777" w:rsidR="00796BCF" w:rsidRPr="00154775" w:rsidRDefault="00796BCF" w:rsidP="00796BCF">
      <w:r w:rsidRPr="00154775">
        <w:t xml:space="preserve">Банк России также готовит реформу в части требований к составу и структуре активов пенсионных резервов, предусматривающую в том числе увеличение лимита на рискованные активы с 7% до 15%, отказ от требований по рейтингам, расширение возможностей участия в IPO. Однако при этом ужесточаются требования при прохождении стресс-тестов. Банк России считает, что новые требования будут способствовать повышению финансовой надежности фондов и большей гибкости при инвестировании пенсионных средств. Однако эксперты скептически отнеслись к предлагаемым изменениям. </w:t>
      </w:r>
    </w:p>
    <w:p w14:paraId="7900803B" w14:textId="2C12B4F0" w:rsidR="00796BCF" w:rsidRPr="00154775" w:rsidRDefault="00796BCF" w:rsidP="00796BCF">
      <w:r w:rsidRPr="00154775">
        <w:t xml:space="preserve">Сами пенсионные фонды хотели бы оказывать услуги клиентам комплексно. Отрасли сегодня недостает управления рисками клиентов, а именно страхования, полагают в НАПФ. </w:t>
      </w:r>
      <w:r w:rsidR="00154775">
        <w:t>«</w:t>
      </w:r>
      <w:r w:rsidRPr="00154775">
        <w:t>НПФ не нужны накопительные страховые продукты, отрасль заинтересована в рисковых видах страхования: полная и частичная потеря трудоспособности, смерть по любой причине, критические заболевания, потеря рабочего места</w:t>
      </w:r>
      <w:r w:rsidR="00154775">
        <w:t>»</w:t>
      </w:r>
      <w:r w:rsidRPr="00154775">
        <w:t>,</w:t>
      </w:r>
      <w:r w:rsidR="00F642D3">
        <w:t xml:space="preserve"> </w:t>
      </w:r>
      <w:r w:rsidRPr="00154775">
        <w:t xml:space="preserve">— перечисляет Аркадий Недбай. В настоящее время эти продукты фонды берут у сторонних провайдеров. В планах — посмотреть на эту историю, говорит представитель НАПФ. </w:t>
      </w:r>
      <w:r w:rsidR="00154775">
        <w:t>«</w:t>
      </w:r>
      <w:r w:rsidRPr="00154775">
        <w:t>У нас стоит задача сделать сочетание с личной страховкой для человека, это может быть интересный продукт на будущее</w:t>
      </w:r>
      <w:r w:rsidR="00154775">
        <w:t>»</w:t>
      </w:r>
      <w:r w:rsidRPr="00154775">
        <w:t>,— подтверждают интерес в НПФ Сбербанка.</w:t>
      </w:r>
    </w:p>
    <w:p w14:paraId="234441C2" w14:textId="77777777" w:rsidR="00796BCF" w:rsidRPr="00154775" w:rsidRDefault="00796BCF" w:rsidP="00796BCF">
      <w:r w:rsidRPr="00154775">
        <w:t xml:space="preserve">На комплексные продукты ориентируются и некоторые новые участники рынка. ПДС — это логичное и органичное дополнение продуктового ряда нашей платформы по управлению благосостоянием, отмечает гендиректор страховой компании </w:t>
      </w:r>
      <w:r w:rsidR="00154775">
        <w:t>«</w:t>
      </w:r>
      <w:r w:rsidRPr="00154775">
        <w:t>Ренессанс Жизнь</w:t>
      </w:r>
      <w:r w:rsidR="00154775">
        <w:t>»</w:t>
      </w:r>
      <w:r w:rsidRPr="00154775">
        <w:t xml:space="preserve"> Олег Киселев. В 2025 г. компания планирует вывести на рынок продукты в рамках закона о добровольном страховании жизни (ДСЖ). </w:t>
      </w:r>
      <w:r w:rsidR="00154775">
        <w:t>«</w:t>
      </w:r>
      <w:r w:rsidRPr="00154775">
        <w:t>Благодаря ПДС и ДСЖ группа сможет предложить клиентам максимальный спектр продуктов для накопления капитала</w:t>
      </w:r>
      <w:r w:rsidR="00154775">
        <w:t>»</w:t>
      </w:r>
      <w:r w:rsidRPr="00154775">
        <w:t>,— поясняет господин Киселев. Начать привлечение средств клиентов НПФ новая компания намерена уже в октябре, а в течение пяти лет фонд планирует привлечь 1 млн клиентов и до 100 млрд р.</w:t>
      </w:r>
    </w:p>
    <w:p w14:paraId="0C9B7FBA" w14:textId="77777777" w:rsidR="00796BCF" w:rsidRPr="00154775" w:rsidRDefault="00D841CA" w:rsidP="00796BCF">
      <w:hyperlink r:id="rId24" w:history="1">
        <w:r w:rsidR="00796BCF" w:rsidRPr="00154775">
          <w:rPr>
            <w:rStyle w:val="a3"/>
          </w:rPr>
          <w:t>https://www.asn-news.ru/news/87571</w:t>
        </w:r>
      </w:hyperlink>
      <w:r w:rsidR="00796BCF" w:rsidRPr="00154775">
        <w:t xml:space="preserve"> </w:t>
      </w:r>
    </w:p>
    <w:p w14:paraId="447FCAA7" w14:textId="77777777" w:rsidR="006C634E" w:rsidRPr="00154775" w:rsidRDefault="006C634E" w:rsidP="006C634E">
      <w:pPr>
        <w:pStyle w:val="2"/>
      </w:pPr>
      <w:bookmarkStart w:id="67" w:name="a6"/>
      <w:bookmarkStart w:id="68" w:name="_Toc178661136"/>
      <w:bookmarkEnd w:id="65"/>
      <w:bookmarkEnd w:id="67"/>
      <w:r w:rsidRPr="00154775">
        <w:t>НАПФ, 30.09.2024, Эксперты Минфина и НАПФ рассказали, как накопить на финансовую цель</w:t>
      </w:r>
      <w:bookmarkEnd w:id="68"/>
    </w:p>
    <w:p w14:paraId="758E3877" w14:textId="77777777" w:rsidR="006C634E" w:rsidRPr="00154775" w:rsidRDefault="006C634E" w:rsidP="00A806AD">
      <w:pPr>
        <w:pStyle w:val="3"/>
      </w:pPr>
      <w:bookmarkStart w:id="69" w:name="_Toc178661137"/>
      <w:r w:rsidRPr="00154775">
        <w:t xml:space="preserve">Вице-президент НАПФ Алексей Денисов и начальник отдела регулирования негосударственных пенсионных фондов Департамента финансовой политики Минфина России Наталия Каменская провели открытый вебинар для широкой аудитории </w:t>
      </w:r>
      <w:r w:rsidR="00154775">
        <w:t>«</w:t>
      </w:r>
      <w:r w:rsidRPr="00154775">
        <w:t>Копим на финансовую цель</w:t>
      </w:r>
      <w:r w:rsidR="00154775">
        <w:t>»</w:t>
      </w:r>
      <w:r w:rsidRPr="00154775">
        <w:t>. Эксперты рассказали об эффективных способах увеличения личного капитала и привели примеры успешных инвестиционных стратегий.</w:t>
      </w:r>
      <w:bookmarkEnd w:id="69"/>
    </w:p>
    <w:p w14:paraId="6C19183A" w14:textId="77777777" w:rsidR="006C634E" w:rsidRPr="00154775" w:rsidRDefault="006C634E" w:rsidP="006C634E">
      <w:r w:rsidRPr="00154775">
        <w:t xml:space="preserve">По словам Наталии Каменской, при выборе подходящих инструментов для инвестиций необходимо учитывать несколько факторов, в том числе правовые и налоговые ограничения, непредсказуемость рынка и риски потерь. Инвесторам часто нужны </w:t>
      </w:r>
      <w:r w:rsidRPr="00154775">
        <w:lastRenderedPageBreak/>
        <w:t>специальные знания и регулярное обучение для разработки четкой стратегии. Без понимания, как тот или иной инструмент будет работать в долгосрочной перспективе, составить сбалансированный портфель вряд ли удастся.</w:t>
      </w:r>
    </w:p>
    <w:p w14:paraId="19C35199" w14:textId="77777777" w:rsidR="006C634E" w:rsidRPr="00154775" w:rsidRDefault="00154775" w:rsidP="006C634E">
      <w:r>
        <w:t>«</w:t>
      </w:r>
      <w:r w:rsidR="006C634E" w:rsidRPr="00154775">
        <w:t>Люди, которые не являются профессиональными инвесторами и не разбираются в том, как устроен фондовый рынок, могут использовать консервативные инструменты. С января этого года запущена программа долгосрочных сбережений. Она позволяет получить пассивный безрисковый доход даже новичку - человеку, у которого нет навыков инвестиций. Условия просты - участник делает регулярные взносы на протяжении 15 лет, а государство их преумножает, предоставляя софинансирование и налоговые льготы. Человеку не нужно переживать о сохранности своих средств - с ПДС уйти в минус просто невозможно. Более того, гражданин получит гарантированную прибыль, которая не только покроет инфляцию, но и на долгосрочном горизонте даст большую доходность, чем те же банковские вклады</w:t>
      </w:r>
      <w:r>
        <w:t>»</w:t>
      </w:r>
      <w:r w:rsidR="006C634E" w:rsidRPr="00154775">
        <w:t>, - рассказала Наталия Каменская.</w:t>
      </w:r>
    </w:p>
    <w:p w14:paraId="751E1D0A" w14:textId="77777777" w:rsidR="006C634E" w:rsidRPr="00154775" w:rsidRDefault="006C634E" w:rsidP="006C634E">
      <w:r w:rsidRPr="00154775">
        <w:t>Ее поддержала и Светлана Толкачева, топ-менеджер банка Группы ВТБ. Она рассказала об исследовании, проведенном ВШЭ в 2022 году. Согласно ему, период наиболее активных заработков у россиян приходится на возраст 33-42 года, далее уровень доходов постепенно снижается. При этом пенсия среднестатистического жителя страны, как правило, не превышает 25% от суммы прежней заработной платы. Эксперт назвала программу долгосрочных сбережений хорошим способом сохранить привычный уровень жизни после завершения карьеры. Участник может получить прибыль не только за счет вложения собственных средств, но и за счет средств государственного софинансирования. В таком случае сложный процент будет работать очень хорошо, убеждена Толкачева.</w:t>
      </w:r>
    </w:p>
    <w:p w14:paraId="1F4D0D42" w14:textId="77777777" w:rsidR="006C634E" w:rsidRPr="00154775" w:rsidRDefault="006C634E" w:rsidP="006C634E">
      <w:r w:rsidRPr="00154775">
        <w:t xml:space="preserve">Вице-президент НАПФ Алексей Денисов отметил, что ПДС имеет ряд преимуществ. Например, доход, полученный от размещения средств на банковском вкладе в размере ставки рефинансирования от 1 млн.руб., облагается дополнительным налогом, а средства размещенные в ПДС </w:t>
      </w:r>
      <w:r w:rsidR="005C14ED" w:rsidRPr="00154775">
        <w:t>наоборот</w:t>
      </w:r>
      <w:r w:rsidRPr="00154775">
        <w:t xml:space="preserve"> - дают право на налоговый вычет. Участники Программы могут оформить налоговый вычет на сумму уплаченных взносов до 400 тысяч рублей ежегодно и возместить до 52 тысяч рублей каждый год. Кроме того, существенным плюсом программы является возможность наследования средств.</w:t>
      </w:r>
    </w:p>
    <w:p w14:paraId="6A0263EE" w14:textId="77777777" w:rsidR="006C634E" w:rsidRPr="00154775" w:rsidRDefault="00154775" w:rsidP="006C634E">
      <w:r>
        <w:t>«</w:t>
      </w:r>
      <w:r w:rsidR="006C634E" w:rsidRPr="00154775">
        <w:t>Ели человек переведет в Программу свои пенсионные накопления из системы ОПС, то они станут частью его личного капитала и могут быть также переданы по наследству. Кроме того, участник ПДС сможет сам решать, в каком виде он хочет получить выплату по истечении срока действия договора. Можно сразу забрать всю сумму со счета или же получать ежемесячные выплаты в течение 2-5 лет. У тех, кто оставит пенсионные накопления в системе обязательного пенсионного страхования, такого выбора не будет - эти средства они будут получать исключительного в виде пожизненных выплат, которые не наследуются</w:t>
      </w:r>
      <w:r>
        <w:t>»</w:t>
      </w:r>
      <w:r w:rsidR="006C634E" w:rsidRPr="00154775">
        <w:t>, - пояснил Денисов.</w:t>
      </w:r>
    </w:p>
    <w:p w14:paraId="78C0A22F" w14:textId="77777777" w:rsidR="006C634E" w:rsidRPr="00154775" w:rsidRDefault="006C634E" w:rsidP="006C634E">
      <w:r w:rsidRPr="00154775">
        <w:t>В конце вебинара спикеры ответили на вопросы зрителей. Эксперты Минфина и НАПФ подчернкнули, что воспользоваться преимуществами ПДС может любой совершеннолетний житель России, вне зависимости от рода деятельности и уровня доходов. В программе могут участвовать госслужащие и военные, студенты, предпенсионеры и пенсионеры. Благодаря Программе каждый сможет накопить на мечту.</w:t>
      </w:r>
    </w:p>
    <w:p w14:paraId="111AE787" w14:textId="77777777" w:rsidR="006C634E" w:rsidRPr="00154775" w:rsidRDefault="006C634E" w:rsidP="006C634E">
      <w:r w:rsidRPr="00154775">
        <w:lastRenderedPageBreak/>
        <w:t>Запись вебинара доступна по ссылке на страницах АРФГ в социальных сетях.</w:t>
      </w:r>
    </w:p>
    <w:p w14:paraId="5030E2A9" w14:textId="77777777" w:rsidR="006C634E" w:rsidRPr="00154775" w:rsidRDefault="006C634E" w:rsidP="006C634E">
      <w:r w:rsidRPr="00154775">
        <w:t>***</w:t>
      </w:r>
    </w:p>
    <w:p w14:paraId="7E744535" w14:textId="77777777" w:rsidR="006C634E" w:rsidRPr="00154775" w:rsidRDefault="006C634E" w:rsidP="006C634E">
      <w:r w:rsidRPr="00154775">
        <w:t>Программа долгосрочных сбережений разработана Министерством финансов Российской Федерации совместно с Банком России и с участием НАПФ. Это долгосрочный сберегательный продукт, который позволяет формировать дополнительный финансовый ресурс на долгосрочные стратегические цели, а также создать финансовую подушку безопасности, в том числе на случай наступления особых жизненных ситуаций. Операторы программы - негосударственные пенсионные фонды (НПФ), которые обеспечивают сохранность и доходность сбережений и осуществляют выплаты этих сбережений. Это крупные финансовые организации, многие из которых имеют почти 30-летнюю историю успешной деятельности по реализации пенсионных программ. К середине сентября 2024 г. россияне заключили более 1.2 млн договоров ПДС на сумму свыше 70 млрд руб. На 25 сентября 2024 года услуги по программе долгосрочных сбережений оказывали 30 НПФ. Детальная информация о Программе.</w:t>
      </w:r>
    </w:p>
    <w:p w14:paraId="4D8FFDF6" w14:textId="77777777" w:rsidR="006C634E" w:rsidRPr="00154775" w:rsidRDefault="006C634E" w:rsidP="006C634E">
      <w:r w:rsidRPr="00154775">
        <w:t>***</w:t>
      </w:r>
    </w:p>
    <w:p w14:paraId="280E9C03" w14:textId="77777777" w:rsidR="006C634E" w:rsidRPr="00154775" w:rsidRDefault="006C634E" w:rsidP="006C634E">
      <w:r w:rsidRPr="00154775">
        <w:t>СРО НАПФ (Саморегулируемая организация Национальная ассоциация негосударственных пенсионных фондов) учреждена 22 марта 2000 года для обеспечения благоприятных условий деятельности членов НАПФ, защиты интересов членов ассоциации, вкладчиков, участников и застрахованных лиц, установления правил и стандартов деятельности, обеспечивающих эффективность работы членов НАПФ. Является членом РСПП, СПКФР и АРФГ.</w:t>
      </w:r>
    </w:p>
    <w:p w14:paraId="5383EA2B" w14:textId="77777777" w:rsidR="006C634E" w:rsidRPr="00154775" w:rsidRDefault="006C634E" w:rsidP="006C634E">
      <w:r w:rsidRPr="00154775">
        <w:t>НАПФ объединяет 46 организаций: 35 НПФ и 11 ассоциированных членов.</w:t>
      </w:r>
    </w:p>
    <w:p w14:paraId="06BB4D9D" w14:textId="77777777" w:rsidR="006C634E" w:rsidRPr="00154775" w:rsidRDefault="006C634E" w:rsidP="006C634E">
      <w:r w:rsidRPr="00154775">
        <w:t>Совокупные активы фондов-членов НАПФ превышают 5,3 трлн руб. По итогам 2023 года количество участников добровольной пенсионной системы достигло 6,5 млн человек, из которых 1,6 млн - получатели негосударственной пенсии. В программах корпоративного НПО находятся 4,3 млн участников. Количество застрахованных лиц, формирующих свои накопления в фондах, превысило 37 млн человек.</w:t>
      </w:r>
    </w:p>
    <w:p w14:paraId="5A9D3947" w14:textId="77777777" w:rsidR="006C634E" w:rsidRPr="00154775" w:rsidRDefault="00D841CA" w:rsidP="006C634E">
      <w:hyperlink r:id="rId25" w:history="1">
        <w:r w:rsidR="006C634E" w:rsidRPr="00154775">
          <w:rPr>
            <w:rStyle w:val="a3"/>
          </w:rPr>
          <w:t>http://www.napf.ru/247957</w:t>
        </w:r>
      </w:hyperlink>
      <w:r w:rsidR="006C634E" w:rsidRPr="00154775">
        <w:t xml:space="preserve"> </w:t>
      </w:r>
    </w:p>
    <w:p w14:paraId="5CAB504D" w14:textId="77777777" w:rsidR="009D6CF2" w:rsidRPr="00154775" w:rsidRDefault="009D6CF2" w:rsidP="009D6CF2">
      <w:pPr>
        <w:pStyle w:val="2"/>
      </w:pPr>
      <w:bookmarkStart w:id="70" w:name="_Toc178661138"/>
      <w:bookmarkStart w:id="71" w:name="_Hlk178660531"/>
      <w:r w:rsidRPr="00154775">
        <w:t>Эксперт Юг, 30.09.2024, Деньги в тумбочке: как финансисты подбираются к накоплениям россиян</w:t>
      </w:r>
      <w:bookmarkEnd w:id="70"/>
    </w:p>
    <w:p w14:paraId="33348F50" w14:textId="77777777" w:rsidR="009D6CF2" w:rsidRPr="00154775" w:rsidRDefault="009D6CF2" w:rsidP="00A806AD">
      <w:pPr>
        <w:pStyle w:val="3"/>
      </w:pPr>
      <w:bookmarkStart w:id="72" w:name="_Toc178661139"/>
      <w:r w:rsidRPr="00154775">
        <w:t xml:space="preserve">На сессии </w:t>
      </w:r>
      <w:r w:rsidR="00154775">
        <w:t>«</w:t>
      </w:r>
      <w:r w:rsidRPr="00154775">
        <w:t>Финансирование структурной трансформации российской экономики: где брать деньги?</w:t>
      </w:r>
      <w:r w:rsidR="00154775">
        <w:t>»</w:t>
      </w:r>
      <w:r w:rsidRPr="00154775">
        <w:t xml:space="preserve"> обсудили источники привлечения длинных денег в условиях санкций, финансирование ключевых проектов и другие вопросы.</w:t>
      </w:r>
      <w:bookmarkEnd w:id="72"/>
      <w:r w:rsidRPr="00154775">
        <w:t xml:space="preserve"> </w:t>
      </w:r>
    </w:p>
    <w:p w14:paraId="026AB4C7" w14:textId="77777777" w:rsidR="009D6CF2" w:rsidRPr="00154775" w:rsidRDefault="00154775" w:rsidP="009D6CF2">
      <w:r>
        <w:t>«</w:t>
      </w:r>
      <w:r w:rsidR="009D6CF2" w:rsidRPr="00154775">
        <w:t>Вначале я обращу внимание на вопрос, который задан в названии нашей сессии — “Где брать деньги?”. Ответ напрашивается сам собой: “В тумбочке”, — вспомнил известный анекдот генеральный директор Агентства по страхованию вкладов Андрей Мельников. — Причем, тумбочка теперь только наша, в нее никто со стороны уже не положит, и к этому надо привыкнуть</w:t>
      </w:r>
      <w:r>
        <w:t>»</w:t>
      </w:r>
      <w:r w:rsidR="009D6CF2" w:rsidRPr="00154775">
        <w:t>.</w:t>
      </w:r>
    </w:p>
    <w:p w14:paraId="52A5D90F" w14:textId="77777777" w:rsidR="009D6CF2" w:rsidRPr="00154775" w:rsidRDefault="009D6CF2" w:rsidP="009D6CF2">
      <w:r w:rsidRPr="00154775">
        <w:t xml:space="preserve">В </w:t>
      </w:r>
      <w:r w:rsidR="00154775">
        <w:t>«</w:t>
      </w:r>
      <w:r w:rsidRPr="00154775">
        <w:t>тумбочке</w:t>
      </w:r>
      <w:r w:rsidR="00154775">
        <w:t>»</w:t>
      </w:r>
      <w:r w:rsidRPr="00154775">
        <w:t xml:space="preserve"> лежат накопления граждан Российской Федерации, и их очень много — больше 150 трлн рублей. В среднем чуть больше миллиона на каждого, сумма вполне </w:t>
      </w:r>
      <w:r w:rsidRPr="00154775">
        <w:lastRenderedPageBreak/>
        <w:t>вообразимая. В целом же это ненамного меньше, чем весь ВВП страны за 2023 год, и примерно в четыре раза больше, чем планируемый расход бюджета на 2025 год.</w:t>
      </w:r>
    </w:p>
    <w:p w14:paraId="3F84F915" w14:textId="77777777" w:rsidR="009D6CF2" w:rsidRPr="00154775" w:rsidRDefault="009D6CF2" w:rsidP="009D6CF2">
      <w:r w:rsidRPr="00154775">
        <w:t>Цель Минфина — вовлечь эти средства в экономику с помощью программы долгосрочных сбережений, инвестиционных счетов и новых страховых продуктов.</w:t>
      </w:r>
    </w:p>
    <w:p w14:paraId="6B5462EF" w14:textId="77777777" w:rsidR="009D6CF2" w:rsidRPr="00154775" w:rsidRDefault="009D6CF2" w:rsidP="009D6CF2">
      <w:r w:rsidRPr="00154775">
        <w:t>Сколько денег у народа?</w:t>
      </w:r>
    </w:p>
    <w:p w14:paraId="1F644F88" w14:textId="77777777" w:rsidR="009D6CF2" w:rsidRPr="00154775" w:rsidRDefault="009D6CF2" w:rsidP="009D6CF2">
      <w:r w:rsidRPr="00154775">
        <w:t xml:space="preserve">Из 156 трлн рублей (данные ЦБ РФ за 1 апреля 2024 года) 43% лежат на депозитах граждан, 40% приходится на акции и прочие формы участия в капитале, остальное — на страховые и пенсионные резервы, эскроу-счета, долговые ценные бумаги и т.д., рассказал гендиректор </w:t>
      </w:r>
      <w:r w:rsidR="00154775">
        <w:t>«</w:t>
      </w:r>
      <w:r w:rsidRPr="00154775">
        <w:t>Капитал Лайф Страхование Жизни</w:t>
      </w:r>
      <w:r w:rsidR="00154775">
        <w:t>»</w:t>
      </w:r>
      <w:r w:rsidRPr="00154775">
        <w:t xml:space="preserve"> Евгений Гуревич.</w:t>
      </w:r>
    </w:p>
    <w:p w14:paraId="664BCCAD" w14:textId="77777777" w:rsidR="009D6CF2" w:rsidRPr="00154775" w:rsidRDefault="009D6CF2" w:rsidP="009D6CF2">
      <w:r w:rsidRPr="00154775">
        <w:t>Общая сумма на различного рода депозитах составляет примерно 70 трлн рублей, причём, по данным Агентства по страхованию вкладов, они распределены крайне неравномерно. На вкладчиков с суммой остатков на счетах до 1 млн руб. приходится 96,0%; от 1 до 10 млн руб. — 3,9%; а свыше 10 млн руб. — 0,1%. Количественно вкладчиков со счетами до 1 млн — 270 млн человек (это больше, чем население России, потому что у одного человека может быть несколько счетов), а со счетами более 10 млн — всего 360 тыс. человек, но суммарные объёмы их вкладов практически равны — 14 и 15 трлн рублей соответственно. У богатых даже побольше.</w:t>
      </w:r>
    </w:p>
    <w:p w14:paraId="04F7F280" w14:textId="77777777" w:rsidR="009D6CF2" w:rsidRPr="00154775" w:rsidRDefault="00154775" w:rsidP="009D6CF2">
      <w:r>
        <w:t>«</w:t>
      </w:r>
      <w:r w:rsidR="009D6CF2" w:rsidRPr="00154775">
        <w:t>Если мы хотим тех и других простимулировать для долгосрочных сбережений, политика должна быть разной, — считает гендиректор Агентства Андрей Мельников. — 360 тысяч наиболее состоятельных граждан, очевидно, финансово грамотны, они могут легко перемещаться между разными секторами финансового рынка. Есть ощущение, что мы можем держать их в долгосрочных программах только налоговыми и иными льготами. Массового клиента мы можем убедить вкладывать денежные средства тремя способами: пропаганда, высокий уровень гарантий и более привлекательные по сравнению с текущими условиями ставки. Наша роль в стимулировании долгосрочных сбережений, которая подтверждена в Стратегии развития агентства до 2025 года, — предусмотреть более высокий уровень гарантий для банковских вкладов, которые размещаются на срок 2−3 лет</w:t>
      </w:r>
      <w:r>
        <w:t>»</w:t>
      </w:r>
      <w:r w:rsidR="009D6CF2" w:rsidRPr="00154775">
        <w:t>.</w:t>
      </w:r>
    </w:p>
    <w:p w14:paraId="371ED053" w14:textId="77777777" w:rsidR="009D6CF2" w:rsidRPr="00154775" w:rsidRDefault="009D6CF2" w:rsidP="009D6CF2">
      <w:r w:rsidRPr="00154775">
        <w:t xml:space="preserve">При этом объём наличных у населения, то, что ЦБ РФ называет </w:t>
      </w:r>
      <w:r w:rsidR="00154775">
        <w:t>«</w:t>
      </w:r>
      <w:r w:rsidRPr="00154775">
        <w:t>деньги под подушкой</w:t>
      </w:r>
      <w:r w:rsidR="00154775">
        <w:t>»</w:t>
      </w:r>
      <w:r w:rsidRPr="00154775">
        <w:t>, составляет 24,6 трлн рублей.</w:t>
      </w:r>
    </w:p>
    <w:p w14:paraId="342ABFFE" w14:textId="77777777" w:rsidR="009D6CF2" w:rsidRPr="00154775" w:rsidRDefault="00154775" w:rsidP="009D6CF2">
      <w:r>
        <w:t>«</w:t>
      </w:r>
      <w:r w:rsidR="009D6CF2" w:rsidRPr="00154775">
        <w:t xml:space="preserve">Наличие “денег под подушкой” населения говорит о доверии населения к наличным деньгам, которые являются безрисковым обязательством центрального банка, — говорится в отчёте </w:t>
      </w:r>
      <w:r>
        <w:t>«</w:t>
      </w:r>
      <w:r w:rsidR="009D6CF2" w:rsidRPr="00154775">
        <w:t>Банковский сектор в России в 2024 году</w:t>
      </w:r>
      <w:r>
        <w:t>»</w:t>
      </w:r>
      <w:r w:rsidR="009D6CF2" w:rsidRPr="00154775">
        <w:t>. — Наличные денежные средства имеют такую важную характеристику, как высокая ликвидность. Они легко доступны для проведения платежей, но недоступны для телефонных мошенников, их могут украсть, но не могут взломать. В России наблюдается долговременная тенденция снижения доли наличных денег в структуре денежной массы</w:t>
      </w:r>
      <w:r>
        <w:t>»</w:t>
      </w:r>
      <w:r w:rsidR="009D6CF2" w:rsidRPr="00154775">
        <w:t>.</w:t>
      </w:r>
    </w:p>
    <w:p w14:paraId="671443D2" w14:textId="77777777" w:rsidR="009D6CF2" w:rsidRPr="00154775" w:rsidRDefault="009D6CF2" w:rsidP="009D6CF2">
      <w:r w:rsidRPr="00154775">
        <w:t>Народные деньги и планируется привлечь в качестве долгосрочных инвестиций для трансформации и развития российской экономики.</w:t>
      </w:r>
    </w:p>
    <w:p w14:paraId="0F7AB33F" w14:textId="77777777" w:rsidR="009D6CF2" w:rsidRPr="00154775" w:rsidRDefault="009D6CF2" w:rsidP="009D6CF2">
      <w:r w:rsidRPr="00154775">
        <w:t>Несите ваши денежки</w:t>
      </w:r>
    </w:p>
    <w:p w14:paraId="713B3733" w14:textId="77777777" w:rsidR="009D6CF2" w:rsidRPr="00154775" w:rsidRDefault="00154775" w:rsidP="009D6CF2">
      <w:r>
        <w:t>«</w:t>
      </w:r>
      <w:r w:rsidR="009D6CF2" w:rsidRPr="00154775">
        <w:t xml:space="preserve">Внешние рынки практически закрыты, поэтому ключевым источником для финансирования структурной трансформации экономики является локальный финансовый рынок, — сказал директор департамента финансовой политики Минфина </w:t>
      </w:r>
      <w:r w:rsidR="009D6CF2" w:rsidRPr="00154775">
        <w:lastRenderedPageBreak/>
        <w:t>Алексей Яковлев. — В последние годы заработали новые инструменты, которые позволили еще больше привлечь граждан к участию в фондовом рынке напрямую и опосредованно</w:t>
      </w:r>
      <w:r>
        <w:t>»</w:t>
      </w:r>
      <w:r w:rsidR="009D6CF2" w:rsidRPr="00154775">
        <w:t>.</w:t>
      </w:r>
    </w:p>
    <w:p w14:paraId="07C18C07" w14:textId="77777777" w:rsidR="009D6CF2" w:rsidRPr="00154775" w:rsidRDefault="009D6CF2" w:rsidP="009D6CF2">
      <w:r w:rsidRPr="00154775">
        <w:t>Представитель Минфина отметил, что речь идет о трех продуктах:</w:t>
      </w:r>
    </w:p>
    <w:p w14:paraId="27259C9F" w14:textId="77777777" w:rsidR="009D6CF2" w:rsidRPr="00154775" w:rsidRDefault="009D6CF2" w:rsidP="009D6CF2">
      <w:r w:rsidRPr="00154775">
        <w:t>— индивидуальный инвестиционный счет 3-го типа, когда инвестор спустя 10 лет открытия счета освобождается от уплаты налога на прибыль (сейчас насчитывается 130 тыс. таких счетов);</w:t>
      </w:r>
    </w:p>
    <w:p w14:paraId="68F63C74" w14:textId="77777777" w:rsidR="009D6CF2" w:rsidRPr="00154775" w:rsidRDefault="009D6CF2" w:rsidP="009D6CF2">
      <w:r w:rsidRPr="00154775">
        <w:t>— программа долгосрочных сбережений (1,3 млн договоров, 75 млрд рублей);</w:t>
      </w:r>
    </w:p>
    <w:p w14:paraId="497A0CED" w14:textId="77777777" w:rsidR="009D6CF2" w:rsidRPr="00154775" w:rsidRDefault="009D6CF2" w:rsidP="009D6CF2">
      <w:r w:rsidRPr="00154775">
        <w:t>— долевое страхование жизни (программа заработает с 1 января 2025 года).</w:t>
      </w:r>
    </w:p>
    <w:p w14:paraId="6A4EB151" w14:textId="77777777" w:rsidR="009D6CF2" w:rsidRPr="00154775" w:rsidRDefault="00154775" w:rsidP="009D6CF2">
      <w:r>
        <w:t>«</w:t>
      </w:r>
      <w:r w:rsidR="009D6CF2" w:rsidRPr="00154775">
        <w:t xml:space="preserve">Сегодня 37 млн россиян находятся под защитой программ страхования жизни, более 13 млн человек доверяют нам деньги на пять и более лет. Страхование жизни — это уникальный финансовый инструмент, который привлекает такие длинные деньги, — считает гендиректор </w:t>
      </w:r>
      <w:r>
        <w:t>«</w:t>
      </w:r>
      <w:r w:rsidR="009D6CF2" w:rsidRPr="00154775">
        <w:t>Капитал Лайф Страхование Жизни</w:t>
      </w:r>
      <w:r>
        <w:t>»</w:t>
      </w:r>
      <w:r w:rsidR="009D6CF2" w:rsidRPr="00154775">
        <w:t xml:space="preserve"> Евгений Гуревич. — Страховщики умеют общаться со своими клиентами и продавать долгосрочные договоры, и с точки зрения выполнения задачи по вовлечению России в систему долгосрочных сбережений мы видим, что страховщики могут справиться с этой задачей наравне с пенсионными фондами. Поэтому считаем, что следующим логическим шагом по развитию ПДС было бы участие в этой программе страховых компаний</w:t>
      </w:r>
      <w:r>
        <w:t>»</w:t>
      </w:r>
      <w:r w:rsidR="009D6CF2" w:rsidRPr="00154775">
        <w:t>.</w:t>
      </w:r>
    </w:p>
    <w:p w14:paraId="67F56CBB" w14:textId="77777777" w:rsidR="009D6CF2" w:rsidRPr="00154775" w:rsidRDefault="009D6CF2" w:rsidP="009D6CF2">
      <w:r w:rsidRPr="00154775">
        <w:t>Представитель Минфина поддержал эту инициативу и сказал, что варианты участия страховых компаний в ПДС активно обсуждаются в Госдуме и Совете Федерации.</w:t>
      </w:r>
    </w:p>
    <w:p w14:paraId="4D5928E2" w14:textId="77777777" w:rsidR="009D6CF2" w:rsidRPr="00154775" w:rsidRDefault="00154775" w:rsidP="009D6CF2">
      <w:r>
        <w:t>«</w:t>
      </w:r>
      <w:r w:rsidR="009D6CF2" w:rsidRPr="00154775">
        <w:t>Суть в том, что либо страховые компании встраиваются в программу долгосрочных сбережений, либо для страхового рынка будет разработан некий продукт, аналогичный тому, что есть сейчас. Мы склоняемся к первому варианту, — отметил Алексей Яковлев. — Кроме того, мы сейчас донастраиваем программу долгосрочных сбережений для того, чтобы стимулировать работодателей вносить взносы за своих сотрудников. Это может стать частью социального пакета, как корпоративные взносы в негосударственные пенсионные фонды</w:t>
      </w:r>
      <w:r>
        <w:t>»</w:t>
      </w:r>
      <w:r w:rsidR="009D6CF2" w:rsidRPr="00154775">
        <w:t>.</w:t>
      </w:r>
    </w:p>
    <w:p w14:paraId="708255F8" w14:textId="77777777" w:rsidR="009D6CF2" w:rsidRPr="00154775" w:rsidRDefault="009D6CF2" w:rsidP="009D6CF2">
      <w:r w:rsidRPr="00154775">
        <w:t>Куда потратят сбережения</w:t>
      </w:r>
    </w:p>
    <w:p w14:paraId="5328EC33" w14:textId="77777777" w:rsidR="009D6CF2" w:rsidRPr="00154775" w:rsidRDefault="009D6CF2" w:rsidP="009D6CF2">
      <w:r w:rsidRPr="00154775">
        <w:t>Средства, которые будут вовлечены в экономику благодаря долгосрочным вложениям, пойдут на финансирование инвестиционных проектов, которые призваны запустить трансформацию экономики. Об этом рассказал заместитель председателя ВЭБ.РФ Юрий Корсун:</w:t>
      </w:r>
    </w:p>
    <w:p w14:paraId="63FA49F3" w14:textId="77777777" w:rsidR="009D6CF2" w:rsidRPr="00154775" w:rsidRDefault="00154775" w:rsidP="009D6CF2">
      <w:r>
        <w:t>«</w:t>
      </w:r>
      <w:r w:rsidR="009D6CF2" w:rsidRPr="00154775">
        <w:t>Как мы видим инвестиции сейчас? Огромный пласт — это создание новых производств, объектов инфраструктуры, бизнесов. Там практически всегда есть обязательство инвестора положить свои 20%, прежде чем он может рассчитывать на оставшиеся 80%. Инвестор голосует рублем только тогда, когда он понимает, что основные риски у него закрыты. Один из основных рисков — это то, что происходит с процентной ставкой. Поэтому большинство государственных мер поддержки представляют собой либо льготное финансирование, либо стабилизацию рисков, связанных с процентными ставками</w:t>
      </w:r>
      <w:r>
        <w:t>»</w:t>
      </w:r>
      <w:r w:rsidR="009D6CF2" w:rsidRPr="00154775">
        <w:t>.</w:t>
      </w:r>
    </w:p>
    <w:p w14:paraId="13F3DEEC" w14:textId="77777777" w:rsidR="009D6CF2" w:rsidRPr="00154775" w:rsidRDefault="009D6CF2" w:rsidP="009D6CF2">
      <w:r w:rsidRPr="00154775">
        <w:t xml:space="preserve">Среди инструментов поддержки инвестиционной активности он назвал Фабрику проектного финансирования, Фонд развития промышленности, льготное </w:t>
      </w:r>
      <w:r w:rsidRPr="00154775">
        <w:lastRenderedPageBreak/>
        <w:t>финансирование дальневосточных проектов, Кластерную инвестиционную платформу Минпромторга, а также инфраструктурные облигации ДОМ.РФ.</w:t>
      </w:r>
    </w:p>
    <w:p w14:paraId="0DBBCFF1" w14:textId="77777777" w:rsidR="009D6CF2" w:rsidRPr="00154775" w:rsidRDefault="009D6CF2" w:rsidP="009D6CF2">
      <w:r w:rsidRPr="00154775">
        <w:t>При этом Корсун предупредил, что в условиях бюджетных ограничений финансирование ряда программ со стороны государства в будущем может быть сокращено. Вряд ли программы закроют, но в них будет сложнее попасть. Впрочем, он отметил, что это лишь предположение и в текущей ситуации сложно что-либо прогнозировать с уверенностью:</w:t>
      </w:r>
    </w:p>
    <w:p w14:paraId="7924F99C" w14:textId="77777777" w:rsidR="009D6CF2" w:rsidRPr="00154775" w:rsidRDefault="00154775" w:rsidP="009D6CF2">
      <w:r>
        <w:t>«</w:t>
      </w:r>
      <w:r w:rsidR="009D6CF2" w:rsidRPr="00154775">
        <w:t>Первая констатация факта — что денег больше не станет. Насколько я вижу сейчас, те программы, которые я упоминал, они действительно настолько хороши, что их не закроют. Но будут ли они того объема, который нужен рынку, я не уверен. Нужно будет и государству, и частному инвестору достичь договоренности о том, что, действительно, этот проект важнее, чем какой-то другой. Будет в более явном виде дискуссия о приоритизации</w:t>
      </w:r>
      <w:r>
        <w:t>»</w:t>
      </w:r>
      <w:r w:rsidR="009D6CF2" w:rsidRPr="00154775">
        <w:t>.</w:t>
      </w:r>
    </w:p>
    <w:p w14:paraId="1A88C432" w14:textId="77777777" w:rsidR="009D6CF2" w:rsidRPr="00154775" w:rsidRDefault="009D6CF2" w:rsidP="009D6CF2">
      <w:r w:rsidRPr="00154775">
        <w:t xml:space="preserve">Приоритетными, по словам зампреда ВЭБ.РФ, станут проекты, которые касаются таксономии технологического суверенитета, а также мастер-планирования городов. В целом приоритизация должна помочь использовать меньшие ресурсы для достижения большего эффекта. </w:t>
      </w:r>
    </w:p>
    <w:p w14:paraId="0BDB62A5" w14:textId="77777777" w:rsidR="009D6CF2" w:rsidRPr="00154775" w:rsidRDefault="00D841CA" w:rsidP="009D6CF2">
      <w:hyperlink r:id="rId26" w:history="1">
        <w:r w:rsidR="009D6CF2" w:rsidRPr="00154775">
          <w:rPr>
            <w:rStyle w:val="a3"/>
          </w:rPr>
          <w:t>https://expertsouth.ru/articles/suverennaya-tumbochka-kak-finansisty-podbirayutsya-k-nakopleniyam-rossiyan/</w:t>
        </w:r>
      </w:hyperlink>
      <w:r w:rsidR="009D6CF2" w:rsidRPr="00154775">
        <w:t xml:space="preserve"> </w:t>
      </w:r>
    </w:p>
    <w:p w14:paraId="7A641B6B" w14:textId="77777777" w:rsidR="007626F3" w:rsidRPr="00154775" w:rsidRDefault="007626F3" w:rsidP="007626F3">
      <w:pPr>
        <w:pStyle w:val="2"/>
      </w:pPr>
      <w:bookmarkStart w:id="73" w:name="_Toc178661140"/>
      <w:bookmarkEnd w:id="71"/>
      <w:r w:rsidRPr="00154775">
        <w:t>Волга Ньюс, 30.09.2024, Программа долгосрочных сбережений поможет создать финансовую подушку и получать дополнительный доход в будущем</w:t>
      </w:r>
      <w:bookmarkEnd w:id="73"/>
      <w:r w:rsidRPr="00154775">
        <w:t xml:space="preserve"> </w:t>
      </w:r>
    </w:p>
    <w:p w14:paraId="6D7CE303" w14:textId="77777777" w:rsidR="007626F3" w:rsidRPr="00154775" w:rsidRDefault="007626F3" w:rsidP="00A806AD">
      <w:pPr>
        <w:pStyle w:val="3"/>
      </w:pPr>
      <w:bookmarkStart w:id="74" w:name="_Toc178661141"/>
      <w:r w:rsidRPr="00154775">
        <w:t>Программа долгосрочных сбережений начала свою работу с января 2024 года. Это инструмент, который позволит получать гражданам дополнительный доход в будущем или создать подушку безопасности на любые цели. Подробнее о программе рассказала Юлия Горбатова, начальник отдела Центра надзора за финансовыми посредниками Волго-Вятского ГУ Банка России.</w:t>
      </w:r>
      <w:bookmarkEnd w:id="74"/>
    </w:p>
    <w:p w14:paraId="6B1DCFC4" w14:textId="77777777" w:rsidR="007626F3" w:rsidRPr="00154775" w:rsidRDefault="007626F3" w:rsidP="007626F3">
      <w:r w:rsidRPr="00154775">
        <w:t>— Что такое программа долгосрочных сбережений?</w:t>
      </w:r>
    </w:p>
    <w:p w14:paraId="71B87EC6" w14:textId="77777777" w:rsidR="007626F3" w:rsidRPr="00154775" w:rsidRDefault="007626F3" w:rsidP="007626F3">
      <w:r w:rsidRPr="00154775">
        <w:t>— Программа долгосрочных сбережений — это сберегательно-накопительный инструмент, который начал работать в России с 1 января 2024 года. Главной особенностью этого инструмента является то, что участники программы могут в течение определенного срока получать от государства прибавку к своим накоплениям.</w:t>
      </w:r>
    </w:p>
    <w:p w14:paraId="4DE45369" w14:textId="77777777" w:rsidR="007626F3" w:rsidRPr="00154775" w:rsidRDefault="007626F3" w:rsidP="007626F3">
      <w:r w:rsidRPr="00154775">
        <w:t>Операторами программы являются негосударственные пенсионные фонды. То есть вы заключаете договор с НПФ, который подключился к программе и уже в него делаете взносы.</w:t>
      </w:r>
    </w:p>
    <w:p w14:paraId="4B60C91F" w14:textId="77777777" w:rsidR="007626F3" w:rsidRPr="00154775" w:rsidRDefault="007626F3" w:rsidP="007626F3">
      <w:r w:rsidRPr="00154775">
        <w:t>Цель программы — помочь гражданам сформировать дополнительный капитал при поддержке государства на свои приоритетные цели в будущем.</w:t>
      </w:r>
    </w:p>
    <w:p w14:paraId="5B108C44" w14:textId="77777777" w:rsidR="007626F3" w:rsidRPr="00154775" w:rsidRDefault="007626F3" w:rsidP="007626F3">
      <w:r w:rsidRPr="00154775">
        <w:t xml:space="preserve">Такими целями могут быть покупка жилья, обучение детей или просто дополнительный доход в будущем. Если вы официально работали с период с 2002 по 2014 годы, у вас есть пенсионные накопления — это часть государственной пенсии в будущем, которая </w:t>
      </w:r>
      <w:r w:rsidRPr="00154775">
        <w:lastRenderedPageBreak/>
        <w:t>находится на вашем личном пенсионном счете в социальном фонде России или негосударственном пенсионном фонде. Эту часть также можно перевести в программу долгосрочных сбережений.</w:t>
      </w:r>
    </w:p>
    <w:p w14:paraId="24E1FD06" w14:textId="77777777" w:rsidR="007626F3" w:rsidRPr="00154775" w:rsidRDefault="007626F3" w:rsidP="007626F3">
      <w:r w:rsidRPr="00154775">
        <w:t>— Почему гражданину выгодно участвовать в программе долгосрочных сбережений?</w:t>
      </w:r>
    </w:p>
    <w:p w14:paraId="0CB48D60" w14:textId="77777777" w:rsidR="007626F3" w:rsidRPr="00154775" w:rsidRDefault="007626F3" w:rsidP="007626F3">
      <w:r w:rsidRPr="00154775">
        <w:t>— Можно получить софинансирование со стороны государства, если гражданин делает личные взносы. Размер софинансирования составляет до 36 тысяч рублей в год. Предусмотрен налоговый вычет на взносы участников программы, а также инвестиционный доход при соблюдении.</w:t>
      </w:r>
    </w:p>
    <w:p w14:paraId="05A04637" w14:textId="77777777" w:rsidR="007626F3" w:rsidRPr="00154775" w:rsidRDefault="007626F3" w:rsidP="007626F3">
      <w:r w:rsidRPr="00154775">
        <w:t>— Как защищены сбережения по программе долгосрочных сбережений?</w:t>
      </w:r>
    </w:p>
    <w:p w14:paraId="70B25124" w14:textId="77777777" w:rsidR="007626F3" w:rsidRPr="00154775" w:rsidRDefault="007626F3" w:rsidP="007626F3">
      <w:r w:rsidRPr="00154775">
        <w:t>— Взносы по программе долгосрочных сбережений, а также инвестиционный доход застрахованы государством на сумму до 2,8 млн рублей.  Это в два раза выше, чем страхование банковских вкладов.</w:t>
      </w:r>
    </w:p>
    <w:p w14:paraId="03DFD5E2" w14:textId="77777777" w:rsidR="007626F3" w:rsidRPr="00154775" w:rsidRDefault="007626F3" w:rsidP="007626F3">
      <w:r w:rsidRPr="00154775">
        <w:t>— Когда человек начнет получать выплаты от НПФ?</w:t>
      </w:r>
    </w:p>
    <w:p w14:paraId="3D1CDFB2" w14:textId="77777777" w:rsidR="007626F3" w:rsidRPr="00154775" w:rsidRDefault="007626F3" w:rsidP="007626F3">
      <w:r w:rsidRPr="00154775">
        <w:t>— Выплаты возможны по окончании срока действия договора (это 15 или более лет), а также при достижении гражданином определенного возраста (для женщин — 55 лет, для мужчин — 60 лет).</w:t>
      </w:r>
    </w:p>
    <w:p w14:paraId="17BE8A08" w14:textId="77777777" w:rsidR="007626F3" w:rsidRPr="00154775" w:rsidRDefault="007626F3" w:rsidP="007626F3">
      <w:r w:rsidRPr="00154775">
        <w:t>— Какие варианты периодичности выплат предусмотрены?</w:t>
      </w:r>
    </w:p>
    <w:p w14:paraId="03C20AA2" w14:textId="77777777" w:rsidR="007626F3" w:rsidRPr="00154775" w:rsidRDefault="007626F3" w:rsidP="007626F3">
      <w:r w:rsidRPr="00154775">
        <w:t>— Это могут быть пожизненные выплаты. Выплаты на срок не менее 10 лет. Кроме того, договором с НПФ могут быть предусмотрены иные варианты.</w:t>
      </w:r>
    </w:p>
    <w:p w14:paraId="461EA565" w14:textId="77777777" w:rsidR="007626F3" w:rsidRPr="00154775" w:rsidRDefault="007626F3" w:rsidP="007626F3">
      <w:r w:rsidRPr="00154775">
        <w:t>— Может ли участник забрать свои деньги досрочно?</w:t>
      </w:r>
    </w:p>
    <w:p w14:paraId="20BBE48B" w14:textId="77777777" w:rsidR="007626F3" w:rsidRPr="00154775" w:rsidRDefault="007626F3" w:rsidP="007626F3">
      <w:r w:rsidRPr="00154775">
        <w:t>— Участник программы может забрать свои деньги досрочно в любой момент. Однако он не сможет получить инвестиционный доход и сумму полученных вычетов. Программа предусматривает ряд особых жизненных ситуаций, когда ее участники могут забрать все свои сбережения, включая инвестиционный доход. К таким случаям относится оплата дорогостоящего лечения. Перечень заболеваний определяется Правительством РФ, и что очень важно, сбережения наследуются правопреемником.</w:t>
      </w:r>
    </w:p>
    <w:p w14:paraId="633B5B98" w14:textId="77777777" w:rsidR="00AE1A76" w:rsidRPr="00154775" w:rsidRDefault="00D841CA" w:rsidP="007626F3">
      <w:hyperlink r:id="rId27" w:history="1">
        <w:r w:rsidR="007626F3" w:rsidRPr="00154775">
          <w:rPr>
            <w:rStyle w:val="a3"/>
          </w:rPr>
          <w:t>https://volga.news/article/726299.html</w:t>
        </w:r>
      </w:hyperlink>
      <w:r w:rsidR="007626F3" w:rsidRPr="00154775">
        <w:t xml:space="preserve"> </w:t>
      </w:r>
    </w:p>
    <w:p w14:paraId="7735D1C6" w14:textId="77777777" w:rsidR="009D6CF2" w:rsidRPr="00154775" w:rsidRDefault="009D6CF2" w:rsidP="009D6CF2">
      <w:pPr>
        <w:pStyle w:val="2"/>
      </w:pPr>
      <w:bookmarkStart w:id="75" w:name="_Toc178661142"/>
      <w:r w:rsidRPr="00154775">
        <w:t>Ria 56 (Оренбург), 30.09.2024, Группа ПСБ предложила программу долгосрочных сбережений с государственным механизмом софинансирования</w:t>
      </w:r>
      <w:bookmarkEnd w:id="75"/>
    </w:p>
    <w:p w14:paraId="66BD86EC" w14:textId="77777777" w:rsidR="009D6CF2" w:rsidRPr="00154775" w:rsidRDefault="009D6CF2" w:rsidP="00A806AD">
      <w:pPr>
        <w:pStyle w:val="3"/>
      </w:pPr>
      <w:bookmarkStart w:id="76" w:name="_Toc178661143"/>
      <w:r w:rsidRPr="00154775">
        <w:t>Группа ПСБ предложила частным клиентам новый продукт в рамках государственной программы долгосрочных сбережений. Программа содержит целый комплекс преимуществ для людей любых возрастов и позволяет с помощью государственного софинансирования и налоговых льгот сформировать личный капитал на любые цели, в том числе — как прибавку к пенсии. Кроме того, предусмотрена возможность передачи личного капитала по наследству.</w:t>
      </w:r>
      <w:bookmarkEnd w:id="76"/>
    </w:p>
    <w:p w14:paraId="0FEDFE74" w14:textId="77777777" w:rsidR="009D6CF2" w:rsidRPr="00154775" w:rsidRDefault="009D6CF2" w:rsidP="009D6CF2">
      <w:r w:rsidRPr="00154775">
        <w:t xml:space="preserve">Участники программы могут увеличить размер накоплений как за счет собственных взносов, так и за счет финансовой поддержки от государства — до 360 тысяч рублей за 10 лет в рамках государственного софинансирования. Минимальный размер взноса для </w:t>
      </w:r>
      <w:r w:rsidRPr="00154775">
        <w:lastRenderedPageBreak/>
        <w:t>получения софинансирования от государства составляет 2 тысячи рублей в год.  Дополнительно в зависимости от суммы взносов клиент ежегодно сможет получать повышенный налоговый вычет в размере до 52 тысяч рублей.</w:t>
      </w:r>
    </w:p>
    <w:p w14:paraId="38475F24" w14:textId="77777777" w:rsidR="009D6CF2" w:rsidRPr="00154775" w:rsidRDefault="009D6CF2" w:rsidP="009D6CF2">
      <w:r w:rsidRPr="00154775">
        <w:t>Все сбережения в рамках программы, включая полученный инвестиционный доход, застрахованы Агентством по страхованию вкладов на сумму 2,8 млн рублей, что в два раза превышает страховую сумму по классическому банковскому депозиту.</w:t>
      </w:r>
    </w:p>
    <w:p w14:paraId="2519A7FE" w14:textId="77777777" w:rsidR="009D6CF2" w:rsidRPr="00154775" w:rsidRDefault="009D6CF2" w:rsidP="009D6CF2">
      <w:r w:rsidRPr="00154775">
        <w:t>Накопленные сбережения можно передать по наследству, если выплата по договору еще не назначена или назначена на определенный срок. Дополнительным плюсом программы является возможность получать инвестиционный доход от размещения средств в надежные инвестиционные инструменты финансового рынка. Инвестиционный доход будет начисляться на счет ежегодно.</w:t>
      </w:r>
    </w:p>
    <w:p w14:paraId="644E92CA" w14:textId="77777777" w:rsidR="009D6CF2" w:rsidRPr="00154775" w:rsidRDefault="009D6CF2" w:rsidP="009D6CF2">
      <w:r w:rsidRPr="00154775">
        <w:t>Получить единовременную выплату по договору долгосрочных сбережений всех накопленных средств можно после 15 лет участия в программе или по достижении возраста 55 лет у женщин и 60 лет – у мужчин. В особых жизненных ситуациях для оплаты дорогостоящих видов лечения или при потере кормильца участники программы могут воспользоваться накопленными средствами раньше этого срока. Также забрать личные взносы и накопленный инвестиционный доход в полном объеме можно по истечении пяти лет с даты заключения договора долгосрочных сбережений.</w:t>
      </w:r>
    </w:p>
    <w:p w14:paraId="35622F38" w14:textId="77777777" w:rsidR="009D6CF2" w:rsidRPr="00154775" w:rsidRDefault="009D6CF2" w:rsidP="009D6CF2">
      <w:r w:rsidRPr="00154775">
        <w:t>Участником программы может стать любой желающий от 18 до 70 лет. Оформить услугу можно в любом отделении банка ПСБ, заключив договор долгосрочных сбережений с Негосударственным пенсионным фондом ПСБ. Первый взнос составляет от 30 тысяч рублей, и далее при ежегодном пополнении на сумму от 2 тысяч рублей клиент получает софинансирование от государства.</w:t>
      </w:r>
    </w:p>
    <w:p w14:paraId="12BA3709" w14:textId="77777777" w:rsidR="009D6CF2" w:rsidRPr="00154775" w:rsidRDefault="009D6CF2" w:rsidP="009D6CF2">
      <w:r w:rsidRPr="00154775">
        <w:t>— Сегодня в России реализуется целый ряд важных государственных программ, которые имеют стратегическое значение для формирования финансового благополучия и приумножения сбережений граждан. Группа ПСБ, обладая развитой цифровой инфраструктурой, широкой филиальной сетью и сильной инвестиционной командой, предлагает услуги в рамках государственной программы долгосрочных сбережений для всех жителей страны. Новый сберегательный продукт дает людям возможность накопить личный капитал, пользуясь налоговыми стимулами и софинансированием государства, чтобы обеспечить финансовую стабильность в долгосрочной перспективе, причем, программа актуальна для всех поколений и позволяет решать широкий круг задач. Для молодежи программа станет важным шагом в достижении финансовой независимости, старшему поколению обеспечит дополнительный доход и станет хорошей прибавкой к пенсии, а молодым семьям даст возможность быстрее накопить на будущее образование своих детей. Прозрачные, надежные стратегии инвестирования от профессиональных управляющих позволят участникам программы сформировать дополнительный инвестиционный доход. При этом денежные средства будут надежно защищены государственными гарантиями, — отметила Ирина Козловская, начальник управления комиссионных и инвестиционных продуктов ПСБ.</w:t>
      </w:r>
    </w:p>
    <w:p w14:paraId="0CDE16E2" w14:textId="77777777" w:rsidR="009D6CF2" w:rsidRPr="00154775" w:rsidRDefault="009D6CF2" w:rsidP="009D6CF2">
      <w:r w:rsidRPr="00154775">
        <w:t>Подробнее — на сайте банка https://www.psbank.ru/Personal/Insurance/dolgosrochnyye-sbyeryezhyeniya</w:t>
      </w:r>
    </w:p>
    <w:p w14:paraId="3F20A1EF" w14:textId="77777777" w:rsidR="009D6CF2" w:rsidRPr="00154775" w:rsidRDefault="00D841CA" w:rsidP="009D6CF2">
      <w:hyperlink r:id="rId28" w:history="1">
        <w:r w:rsidR="009D6CF2" w:rsidRPr="00154775">
          <w:rPr>
            <w:rStyle w:val="a3"/>
          </w:rPr>
          <w:t>https://ria56.ru/posts/gruppa-psb-predlozhila-programmu-dolgosrochnyx-sberezhenij-s-gosudarstvennym-mexanizmom-sofinansirovaniya-erid2ranymvpfse.htm</w:t>
        </w:r>
      </w:hyperlink>
      <w:r w:rsidR="009D6CF2" w:rsidRPr="00154775">
        <w:t xml:space="preserve"> </w:t>
      </w:r>
    </w:p>
    <w:p w14:paraId="61F132C0" w14:textId="77777777" w:rsidR="00DE1699" w:rsidRPr="00154775" w:rsidRDefault="00DE1699" w:rsidP="00DE1699">
      <w:pPr>
        <w:pStyle w:val="2"/>
      </w:pPr>
      <w:bookmarkStart w:id="77" w:name="_Toc178661144"/>
      <w:bookmarkStart w:id="78" w:name="_Hlk178660578"/>
      <w:r w:rsidRPr="00154775">
        <w:lastRenderedPageBreak/>
        <w:t>Московский Комсомолец Дагестан, 30.09.2024, Запущена программа долгосрочных сбережений с поддержкой государства</w:t>
      </w:r>
      <w:bookmarkEnd w:id="77"/>
    </w:p>
    <w:p w14:paraId="7D34E349" w14:textId="77777777" w:rsidR="00DE1699" w:rsidRPr="00154775" w:rsidRDefault="00DE1699" w:rsidP="00A806AD">
      <w:pPr>
        <w:pStyle w:val="3"/>
      </w:pPr>
      <w:bookmarkStart w:id="79" w:name="_Toc178661145"/>
      <w:r w:rsidRPr="00154775">
        <w:t>В Дагестане, как и по всей стране, стартовала новая программа долгосрочных сбережений, предложенная Группой ПСБ. Этот продукт, разработанный в рамках государственной программы, предоставляет частным клиентам множество преимуществ, включая государственное софинансирование и налоговые льготы. Программа позволяет людям всех возрастов накапливать личный капитал для различных целей, включая прибавку к пенсии, и предусматривает возможность передачи накоплений по наследству.</w:t>
      </w:r>
      <w:bookmarkEnd w:id="79"/>
    </w:p>
    <w:p w14:paraId="71006B2A" w14:textId="77777777" w:rsidR="00DE1699" w:rsidRPr="00154775" w:rsidRDefault="00DE1699" w:rsidP="00DE1699">
      <w:r w:rsidRPr="00154775">
        <w:t>Участники программы могут увеличивать свои сбережения как за счет собственных взносов, так и благодаря государственной поддержке, которая может достигать 360 тысяч рублей за 10 лет. Минимальный взнос для получения софинансирования составляет 2 тысячи рублей в год. В зависимости от суммы взносов, клиенты также могут ежегодно получать налоговый вычет до 52 тысяч рублей.</w:t>
      </w:r>
    </w:p>
    <w:p w14:paraId="381C3001" w14:textId="77777777" w:rsidR="00DE1699" w:rsidRPr="00154775" w:rsidRDefault="00DE1699" w:rsidP="00DE1699">
      <w:r w:rsidRPr="00154775">
        <w:t>Все сбережения, включая инвестиционный доход, застрахованы Агентством по страхованию вкладов на сумму 2,8 млн рублей, что вдвое превышает стандартную страховую сумму по банковским депозитам. Накопленные средства можно передать по наследству, если выплата по договору еще не назначена или назначена на определенный срок. Программа также позволяет получать инвестиционный доход от надежных финансовых инструментов, который будет начисляться ежегодно.</w:t>
      </w:r>
    </w:p>
    <w:p w14:paraId="2C6A790C" w14:textId="77777777" w:rsidR="00DE1699" w:rsidRPr="00154775" w:rsidRDefault="00DE1699" w:rsidP="00DE1699">
      <w:r w:rsidRPr="00154775">
        <w:t>Единовременную выплату всех накопленных средств можно получить после 15 лет участия в программе или по достижении возраста 55 лет для женщин и 60 лет для мужчин. В особых случаях, таких как дорогостоящее лечение или потеря кормильца, участники могут воспользоваться накоплениями раньше. Также можно забрать личные взносы и инвестиционный доход через пять лет с момента заключения договора.</w:t>
      </w:r>
    </w:p>
    <w:p w14:paraId="0BB27D4E" w14:textId="77777777" w:rsidR="00DE1699" w:rsidRPr="00154775" w:rsidRDefault="00DE1699" w:rsidP="00DE1699">
      <w:r w:rsidRPr="00154775">
        <w:t>Программа доступна для всех желающих в возрасте от 18 до 70 лет. Оформить услугу можно в любом отделении банка ПСБ, заключив договор с Негосударственным пенсионным фондом ПСБ. Первый взнос составляет от 30 тысяч рублей, а при ежегодном пополнении на сумму от 2 тысяч рублей клиент получает государственное софинансирование.</w:t>
      </w:r>
    </w:p>
    <w:p w14:paraId="597DD8CD" w14:textId="77777777" w:rsidR="00DE1699" w:rsidRPr="00154775" w:rsidRDefault="00DE1699" w:rsidP="00DE1699">
      <w:r w:rsidRPr="00154775">
        <w:t xml:space="preserve">Ирина Козловская, начальник управления комиссионных и инвестиционных продуктов ПСБ, отметила: </w:t>
      </w:r>
      <w:r w:rsidR="00154775">
        <w:t>«</w:t>
      </w:r>
      <w:r w:rsidRPr="00154775">
        <w:t>Новая программа долгосрочных сбережений от Группы ПСБ предоставляет жителям России возможность накопить личный капитал, пользуясь налоговыми стимулами и государственной поддержкой. Программа актуальна для всех поколений и помогает решать широкий круг задач, от финансовой независимости молодежи до дополнительного дохода для старшего поколения</w:t>
      </w:r>
      <w:r w:rsidR="00154775">
        <w:t>»</w:t>
      </w:r>
      <w:r w:rsidRPr="00154775">
        <w:t>.</w:t>
      </w:r>
    </w:p>
    <w:p w14:paraId="4BF3048B" w14:textId="77777777" w:rsidR="00DE1699" w:rsidRPr="00154775" w:rsidRDefault="00D841CA" w:rsidP="00DE1699">
      <w:hyperlink r:id="rId29" w:history="1">
        <w:r w:rsidR="00DE1699" w:rsidRPr="00154775">
          <w:rPr>
            <w:rStyle w:val="a3"/>
          </w:rPr>
          <w:t>https://mkala.mk.ru/social/2024/09/30/zapushhena-programma-dolgosrochnykh-sberezheniy-s-podderzhkoy-gosudarstva.html</w:t>
        </w:r>
      </w:hyperlink>
      <w:r w:rsidR="00DE1699" w:rsidRPr="00154775">
        <w:t xml:space="preserve"> </w:t>
      </w:r>
    </w:p>
    <w:p w14:paraId="45021AB1" w14:textId="77777777" w:rsidR="002B1540" w:rsidRPr="00154775" w:rsidRDefault="002B1540" w:rsidP="00796BCF">
      <w:pPr>
        <w:pStyle w:val="2"/>
      </w:pPr>
      <w:bookmarkStart w:id="80" w:name="_Toc178661146"/>
      <w:bookmarkEnd w:id="78"/>
      <w:r w:rsidRPr="00154775">
        <w:lastRenderedPageBreak/>
        <w:t>Конкурент, 30.09.2024, Не так привлекательно, как хотелось бы: эксперт сказал, что не так с вкладами под 25% годовых</w:t>
      </w:r>
      <w:bookmarkEnd w:id="80"/>
    </w:p>
    <w:p w14:paraId="7CC6DC1A" w14:textId="77777777" w:rsidR="002B1540" w:rsidRPr="00154775" w:rsidRDefault="002B1540" w:rsidP="00A806AD">
      <w:pPr>
        <w:pStyle w:val="3"/>
      </w:pPr>
      <w:bookmarkStart w:id="81" w:name="_Toc178661147"/>
      <w:r w:rsidRPr="00154775">
        <w:t xml:space="preserve">Новые депозиты, которые начали предлагать россиянам банки, не настолько привлекательны, как кажется на первый взгляд. Такое заявление сделал эксперт по фондовому рынку </w:t>
      </w:r>
      <w:r w:rsidR="00154775">
        <w:t>«</w:t>
      </w:r>
      <w:r w:rsidRPr="00154775">
        <w:t>БКС Мир инвестиций</w:t>
      </w:r>
      <w:r w:rsidR="00154775">
        <w:t>»</w:t>
      </w:r>
      <w:r w:rsidRPr="00154775">
        <w:t xml:space="preserve"> Евгений Миронюк.</w:t>
      </w:r>
      <w:bookmarkEnd w:id="81"/>
    </w:p>
    <w:p w14:paraId="73F6CF8C" w14:textId="77777777" w:rsidR="002B1540" w:rsidRPr="00154775" w:rsidRDefault="002B1540" w:rsidP="002B1540">
      <w:r w:rsidRPr="00154775">
        <w:t xml:space="preserve">В беседе с порталом </w:t>
      </w:r>
      <w:r w:rsidR="00154775">
        <w:t>«</w:t>
      </w:r>
      <w:r w:rsidRPr="00154775">
        <w:t>Банки.ру</w:t>
      </w:r>
      <w:r w:rsidR="00154775">
        <w:t>»</w:t>
      </w:r>
      <w:r w:rsidRPr="00154775">
        <w:t xml:space="preserve"> эксперт отметил, что для таких вкладов имеет достаточно дополнительных условий. Например, высокой ставка будет только в том случае, если средства будут инвестированы только на короткий срок - максимум три месяца. Если пересчитан доходность по месяцам, то можно найти аналогичные по выгоде варианте, считает специалист.</w:t>
      </w:r>
    </w:p>
    <w:p w14:paraId="5E8522AC" w14:textId="77777777" w:rsidR="002B1540" w:rsidRPr="00154775" w:rsidRDefault="002B1540" w:rsidP="002B1540">
      <w:r w:rsidRPr="00154775">
        <w:t xml:space="preserve">Кроме того, депозиты связаны с </w:t>
      </w:r>
      <w:r w:rsidRPr="00154775">
        <w:rPr>
          <w:b/>
        </w:rPr>
        <w:t>программой долгосрочных сбережений</w:t>
      </w:r>
      <w:r w:rsidRPr="00154775">
        <w:t>, а это накладывает на владельца средств определенные обязательства. Такое обстоятельство также не делает предложение максимально выгодным, полагает эксперт.</w:t>
      </w:r>
    </w:p>
    <w:p w14:paraId="34900138" w14:textId="77777777" w:rsidR="002B1540" w:rsidRPr="00154775" w:rsidRDefault="00154775" w:rsidP="002B1540">
      <w:r>
        <w:t>«</w:t>
      </w:r>
      <w:r w:rsidR="002B1540" w:rsidRPr="00154775">
        <w:t>Интересным оно может оказаться лишь для определенной категории граждан: у кого приближается возраст 55 лет (для женщин) и 60 лет (для мужчин) при условии наличия среднемесячного дохода до 80 тыс. руб.</w:t>
      </w:r>
      <w:r>
        <w:t>»</w:t>
      </w:r>
      <w:r w:rsidR="002B1540" w:rsidRPr="00154775">
        <w:t>, - отметил специалист.</w:t>
      </w:r>
    </w:p>
    <w:p w14:paraId="138B87EE" w14:textId="77777777" w:rsidR="00111D7C" w:rsidRPr="00154775" w:rsidRDefault="00D841CA" w:rsidP="002B1540">
      <w:hyperlink r:id="rId30" w:history="1">
        <w:r w:rsidR="002B1540" w:rsidRPr="00154775">
          <w:rPr>
            <w:rStyle w:val="a3"/>
          </w:rPr>
          <w:t>https://konkurent.ru/article/71600</w:t>
        </w:r>
      </w:hyperlink>
    </w:p>
    <w:p w14:paraId="6AEA6CFB" w14:textId="77777777" w:rsidR="002B1540" w:rsidRPr="00154775" w:rsidRDefault="002B1540" w:rsidP="002B1540"/>
    <w:p w14:paraId="3E63C9E0" w14:textId="77777777" w:rsidR="00111D7C" w:rsidRPr="00154775" w:rsidRDefault="00111D7C" w:rsidP="00111D7C">
      <w:pPr>
        <w:pStyle w:val="10"/>
      </w:pPr>
      <w:bookmarkStart w:id="82" w:name="_Toc165991074"/>
      <w:bookmarkStart w:id="83" w:name="_Toc178661148"/>
      <w:r w:rsidRPr="00154775">
        <w:t>Новости развития системы обязательного пенсионного страхования и страховой пенсии</w:t>
      </w:r>
      <w:bookmarkEnd w:id="52"/>
      <w:bookmarkEnd w:id="53"/>
      <w:bookmarkEnd w:id="54"/>
      <w:bookmarkEnd w:id="82"/>
      <w:bookmarkEnd w:id="83"/>
    </w:p>
    <w:p w14:paraId="15447769" w14:textId="77777777" w:rsidR="007D7904" w:rsidRPr="00154775" w:rsidRDefault="007D7904" w:rsidP="007D7904">
      <w:pPr>
        <w:pStyle w:val="2"/>
      </w:pPr>
      <w:bookmarkStart w:id="84" w:name="a7"/>
      <w:bookmarkStart w:id="85" w:name="_Toc178661149"/>
      <w:bookmarkStart w:id="86" w:name="_Hlk178660599"/>
      <w:bookmarkEnd w:id="84"/>
      <w:r w:rsidRPr="00154775">
        <w:t>Парламентская газета, 30.09.2024, В Госдуму внесли проект бюджета Соцфонда на следующие три года</w:t>
      </w:r>
      <w:bookmarkEnd w:id="85"/>
    </w:p>
    <w:p w14:paraId="7EA5B33C" w14:textId="77777777" w:rsidR="007D7904" w:rsidRPr="00154775" w:rsidRDefault="007D7904" w:rsidP="00A806AD">
      <w:pPr>
        <w:pStyle w:val="3"/>
      </w:pPr>
      <w:bookmarkStart w:id="87" w:name="_Toc178661150"/>
      <w:r w:rsidRPr="00154775">
        <w:t>Правительство 30 сентября внесло в Госдуму проект бюджета Фонда пенсионного и социального страхования на 2025 год и на плановый период 2026 и 2027 годов, следует из электронной базы палаты.</w:t>
      </w:r>
      <w:bookmarkEnd w:id="87"/>
    </w:p>
    <w:p w14:paraId="35D9F890" w14:textId="77777777" w:rsidR="007D7904" w:rsidRPr="00154775" w:rsidRDefault="007D7904" w:rsidP="007D7904">
      <w:r w:rsidRPr="00154775">
        <w:t>Как говорится в документе, общий объем доходов бюджета Соцфонда за 2025 год предлагается утвердить в размере 16,623 триллиона рублей, а расходов — в размере 16,993 триллиона рублей. При этом предполагается, что объем дефицита бюджета фонда на 2025 год составит 369,52 миллиарда рублей.</w:t>
      </w:r>
    </w:p>
    <w:p w14:paraId="06217838" w14:textId="77777777" w:rsidR="007D7904" w:rsidRPr="00154775" w:rsidRDefault="007D7904" w:rsidP="007D7904">
      <w:r w:rsidRPr="00154775">
        <w:t xml:space="preserve">Что касается основных характеристик бюджета Соцфонда на плановый период 2026 и 2027 гг., то прогнозируемый общий объем доходов на 2026 год составит 18,593 триллиона рублей, а на 2027 год — 19,763 триллиона рублей. </w:t>
      </w:r>
    </w:p>
    <w:p w14:paraId="4D0DAFE5" w14:textId="77777777" w:rsidR="007D7904" w:rsidRPr="00154775" w:rsidRDefault="007D7904" w:rsidP="007D7904">
      <w:r w:rsidRPr="00154775">
        <w:t>Общий объем расходов бюджета Фонда на 2026 год прогнозируется в сумме 18,273 триллиона рублей, а на 2027 год — в сумме 19,425 триллиона рублей. Общий объем профицита бюджета Соцфонда на 2026 год запланирован в сумме 319,951 миллиарда рублей, а на 2027-й — в размере 338,369 миллиарда рублей.</w:t>
      </w:r>
    </w:p>
    <w:p w14:paraId="2121BCD5" w14:textId="77777777" w:rsidR="007D7904" w:rsidRPr="00154775" w:rsidRDefault="007D7904" w:rsidP="007D7904">
      <w:r w:rsidRPr="00154775">
        <w:lastRenderedPageBreak/>
        <w:t xml:space="preserve">Проект бюджета Соцфонда был внесен в Госдуму вместе с проектом федерального бюджета на предстоящую трехлетку. </w:t>
      </w:r>
    </w:p>
    <w:p w14:paraId="26560CA6" w14:textId="77777777" w:rsidR="007D7904" w:rsidRPr="00154775" w:rsidRDefault="007D7904" w:rsidP="007D7904">
      <w:r w:rsidRPr="00154775">
        <w:t xml:space="preserve">Ранее </w:t>
      </w:r>
      <w:r w:rsidR="00154775">
        <w:t>«</w:t>
      </w:r>
      <w:r w:rsidRPr="00154775">
        <w:t>Парламентская газета</w:t>
      </w:r>
      <w:r w:rsidR="00154775">
        <w:t>»</w:t>
      </w:r>
      <w:r w:rsidRPr="00154775">
        <w:t xml:space="preserve"> писала, что Правительство внесло в Госдуму проект федерального бюджета на следующие три года. Он предусматривает, что в 2025 году доходы бюджета составят 40 триллионов 296 миллиардов рублей, расходы — 41 триллион 469,5 миллиарда рублей, а дефицит — около 0,5% ВВП. В 2026 году доходы бюджета составят 41,8 триллиона рублей, в 2027-м — 43,2 триллиона. Расходы запланированы в размере 44 триллиона рублей в 2026 году, 45,9 триллиона — в 2027-м. Дефицит составит 0,9% ВВП в 2026 году и 1,1% — в 2027-м. </w:t>
      </w:r>
    </w:p>
    <w:p w14:paraId="4E300AE7" w14:textId="77777777" w:rsidR="007D7904" w:rsidRPr="00154775" w:rsidRDefault="00D841CA" w:rsidP="007D7904">
      <w:hyperlink r:id="rId31" w:history="1">
        <w:r w:rsidR="007D7904" w:rsidRPr="00154775">
          <w:rPr>
            <w:rStyle w:val="a3"/>
          </w:rPr>
          <w:t>https://www.pnp.ru/economics/v-gosdumu-vnesli-proekt-byudzheta-socfonda-na-sleduyushhie-tri-goda.html</w:t>
        </w:r>
      </w:hyperlink>
      <w:r w:rsidR="007D7904" w:rsidRPr="00154775">
        <w:t xml:space="preserve"> </w:t>
      </w:r>
    </w:p>
    <w:p w14:paraId="241F2E84" w14:textId="77777777" w:rsidR="007D7904" w:rsidRPr="00154775" w:rsidRDefault="007D7904" w:rsidP="007D7904">
      <w:pPr>
        <w:pStyle w:val="2"/>
      </w:pPr>
      <w:bookmarkStart w:id="88" w:name="_Toc178661151"/>
      <w:bookmarkEnd w:id="86"/>
      <w:r w:rsidRPr="00154775">
        <w:t>Парламентская газета, 30.09.2024, На выплату пенсий в 2025 году в бюджете запланировали 824 миллиарда рублей</w:t>
      </w:r>
      <w:bookmarkEnd w:id="88"/>
    </w:p>
    <w:p w14:paraId="5B483553" w14:textId="77777777" w:rsidR="007D7904" w:rsidRPr="00154775" w:rsidRDefault="007D7904" w:rsidP="00A806AD">
      <w:pPr>
        <w:pStyle w:val="3"/>
      </w:pPr>
      <w:bookmarkStart w:id="89" w:name="_Toc178661152"/>
      <w:r w:rsidRPr="00154775">
        <w:t>На выплату пенсий в 2025 году в федеральном бюджете запланировали 824 миллиарда рублей. Это следует из документа, внесенного в Госдуму 30 сентября.</w:t>
      </w:r>
      <w:bookmarkEnd w:id="89"/>
    </w:p>
    <w:p w14:paraId="7C3293E8" w14:textId="77777777" w:rsidR="007D7904" w:rsidRPr="00154775" w:rsidRDefault="007D7904" w:rsidP="007D7904">
      <w:r w:rsidRPr="00154775">
        <w:t>В частности, на пенсии военным, надбавки и увеличение выплат направят 1,368 миллиарда рублей. В целом на пенсионные выплаты в государственной казне заложены 894 миллиарда рублей а 2026 году и 950 миллиардов — в 2027-м.</w:t>
      </w:r>
    </w:p>
    <w:p w14:paraId="3B61148E" w14:textId="77777777" w:rsidR="007D7904" w:rsidRPr="00154775" w:rsidRDefault="007D7904" w:rsidP="007D7904">
      <w:r w:rsidRPr="00154775">
        <w:t>Кроме того, на выплату региональных социальных доплат к пенсии бюджетные ассигнования предусмотрены в 2025 году в объеме 56 млрд рублей, в 2026 году — 70 млрд рублей, в 2027 году — 71 млрд рублей.</w:t>
      </w:r>
    </w:p>
    <w:p w14:paraId="165E6D5F" w14:textId="77777777" w:rsidR="007D7904" w:rsidRPr="00154775" w:rsidRDefault="007D7904" w:rsidP="007D7904">
      <w:r w:rsidRPr="00154775">
        <w:t>Кроме того, на развитие пенсионной системы России в бюджете заложили 2,204 триллиона рублей на следующий год, почти 2,7 триллиона — на 2026-й и более 2,59 триллиона — на 2027-й.</w:t>
      </w:r>
    </w:p>
    <w:p w14:paraId="3F968A90" w14:textId="77777777" w:rsidR="007D7904" w:rsidRPr="00154775" w:rsidRDefault="00D841CA" w:rsidP="007D7904">
      <w:hyperlink r:id="rId32" w:history="1">
        <w:r w:rsidR="007D7904" w:rsidRPr="00154775">
          <w:rPr>
            <w:rStyle w:val="a3"/>
          </w:rPr>
          <w:t>https://www.pnp.ru/economics/na-vyplatu-pensiy-v-2025-godu-v-byudzhete-zaplanirovali-824-milliarda-rubley.html</w:t>
        </w:r>
      </w:hyperlink>
      <w:r w:rsidR="007D7904" w:rsidRPr="00154775">
        <w:t xml:space="preserve"> </w:t>
      </w:r>
    </w:p>
    <w:p w14:paraId="0D4E80DF" w14:textId="77777777" w:rsidR="007B3CA2" w:rsidRPr="00154775" w:rsidRDefault="007B3CA2" w:rsidP="007B3CA2">
      <w:pPr>
        <w:pStyle w:val="2"/>
      </w:pPr>
      <w:bookmarkStart w:id="90" w:name="_Toc178661153"/>
      <w:r w:rsidRPr="00154775">
        <w:t>Парламентская газета, 30.09.2024, В ЛДПР предложили разрешить россиянам передачу пенсионных баллов родителям</w:t>
      </w:r>
      <w:bookmarkEnd w:id="90"/>
    </w:p>
    <w:p w14:paraId="17B2943A" w14:textId="77777777" w:rsidR="007B3CA2" w:rsidRPr="00154775" w:rsidRDefault="007B3CA2" w:rsidP="00A806AD">
      <w:pPr>
        <w:pStyle w:val="3"/>
      </w:pPr>
      <w:bookmarkStart w:id="91" w:name="_Toc178661154"/>
      <w:r w:rsidRPr="00154775">
        <w:t>Группа депутатов ЛДПР во главе с лидером партии Леонидом Слуцким, а также сенаторы Елена Афанасьева и Вадим Деньгин предложили предоставить россиянам право направлять свои пенсионные баллы родителям. Такой законопроект внесли 30 сентября в Госдуму, документ опубликован в электронной базе палаты.</w:t>
      </w:r>
      <w:bookmarkEnd w:id="91"/>
    </w:p>
    <w:p w14:paraId="38ED24CD" w14:textId="77777777" w:rsidR="007B3CA2" w:rsidRPr="00154775" w:rsidRDefault="007B3CA2" w:rsidP="007B3CA2">
      <w:r w:rsidRPr="00154775">
        <w:t>Согласно проекту закона, предполагается разрешить передачу не более двух пенсионных баллов за календарный год: по одному баллу каждому родителю либо два балла единственному родителю. В ЛДПР рассчитывают, что реализация повысит размер пенсий родителей и уровень жизни.</w:t>
      </w:r>
    </w:p>
    <w:p w14:paraId="7CA99AFE" w14:textId="77777777" w:rsidR="007B3CA2" w:rsidRPr="00154775" w:rsidRDefault="007B3CA2" w:rsidP="007B3CA2">
      <w:r w:rsidRPr="00154775">
        <w:lastRenderedPageBreak/>
        <w:t xml:space="preserve">Изменения предлагается внести в статью 15 Федерального закона </w:t>
      </w:r>
      <w:r w:rsidR="00154775">
        <w:t>«</w:t>
      </w:r>
      <w:r w:rsidRPr="00154775">
        <w:t>О страховых пенсиях</w:t>
      </w:r>
      <w:r w:rsidR="00154775">
        <w:t>»</w:t>
      </w:r>
      <w:r w:rsidRPr="00154775">
        <w:t xml:space="preserve">. Сейчас для получения страховой пенсии по старости необходимо иметь минимум 15 лет стажа и 30 пенсионных баллов. В случае накопления большего количества баллов растет и размер пенсии. При этом предлагается обозначить, что величина индивидуального пенсионного коэффициента (ИПК) родителя не может быть больше 10 (максимального значения ИПК, установленного в федеральном законе). </w:t>
      </w:r>
    </w:p>
    <w:p w14:paraId="11AC1044" w14:textId="77777777" w:rsidR="007B3CA2" w:rsidRPr="00154775" w:rsidRDefault="007B3CA2" w:rsidP="007B3CA2">
      <w:r w:rsidRPr="00154775">
        <w:t>Как говорится в отзыве Правительства на законопроект, возможность передачи другому лицу доли значения ИПК не согласуется с предусмотренными федеральным законом подходами, в соответствии с которыми пенсионные права застрахованных лиц формируются с учетом начисленных и уплаченных за них страховых взносов в Социальный фонд. Законопроектом также не урегулирован вопрос о порядке расчета и учета при определении размера страховой пенсии соответствующих лиц доли значения ИПК.</w:t>
      </w:r>
    </w:p>
    <w:p w14:paraId="10F8BC46" w14:textId="77777777" w:rsidR="007B3CA2" w:rsidRPr="00154775" w:rsidRDefault="007B3CA2" w:rsidP="007B3CA2">
      <w:r w:rsidRPr="00154775">
        <w:t xml:space="preserve">При этом реализация инициативы может привести к увеличению расходов федерального бюджета, однако в материалах к законопроекту отсутствуют информация о необходимых объемах средств и соответствующие расчеты. Кроме того, источники и порядок исполнения новых видов расходных обязательств законопроектом не определены. Таким образом, законопроект нуждается в существенной доработке, заключили в кабмине. </w:t>
      </w:r>
    </w:p>
    <w:p w14:paraId="315B8C6B" w14:textId="77777777" w:rsidR="007B3CA2" w:rsidRPr="00154775" w:rsidRDefault="00D841CA" w:rsidP="007B3CA2">
      <w:hyperlink r:id="rId33" w:history="1">
        <w:r w:rsidR="007B3CA2" w:rsidRPr="00154775">
          <w:rPr>
            <w:rStyle w:val="a3"/>
          </w:rPr>
          <w:t>https://www.pnp.ru/social/v-ldpr-predlozhili-razreshit-rossiyanam-peredachu-pensionnykh-ballov-roditelyam.html</w:t>
        </w:r>
      </w:hyperlink>
      <w:r w:rsidR="007B3CA2" w:rsidRPr="00154775">
        <w:t xml:space="preserve"> </w:t>
      </w:r>
    </w:p>
    <w:p w14:paraId="2026A72F" w14:textId="77777777" w:rsidR="00116BE3" w:rsidRPr="00154775" w:rsidRDefault="00116BE3" w:rsidP="00116BE3">
      <w:pPr>
        <w:pStyle w:val="2"/>
      </w:pPr>
      <w:bookmarkStart w:id="92" w:name="a8"/>
      <w:bookmarkStart w:id="93" w:name="_Toc178661155"/>
      <w:bookmarkEnd w:id="92"/>
      <w:r w:rsidRPr="00154775">
        <w:t>Известия, 30.09.2024, В Госдуме намерены разрешить россиянам направлять свои пенсионные баллы родителям</w:t>
      </w:r>
      <w:bookmarkEnd w:id="93"/>
    </w:p>
    <w:p w14:paraId="05E88667" w14:textId="77777777" w:rsidR="00116BE3" w:rsidRPr="00154775" w:rsidRDefault="00116BE3" w:rsidP="00A806AD">
      <w:pPr>
        <w:pStyle w:val="3"/>
      </w:pPr>
      <w:bookmarkStart w:id="94" w:name="_Toc178661156"/>
      <w:r w:rsidRPr="00154775">
        <w:t xml:space="preserve">В Госдуме хотят разрешить россиянам направлять свои пенсионные баллы родителям. Как выяснили </w:t>
      </w:r>
      <w:r w:rsidR="00154775">
        <w:t>«</w:t>
      </w:r>
      <w:r w:rsidRPr="00154775">
        <w:t>Известия</w:t>
      </w:r>
      <w:r w:rsidR="00154775">
        <w:t>»</w:t>
      </w:r>
      <w:r w:rsidRPr="00154775">
        <w:t>, такой законопроект будет вынесен в нижнюю палату 30 сентября группой депутатов во главе с лидером фракции ЛДПР Леонидом Слуцким.</w:t>
      </w:r>
      <w:bookmarkEnd w:id="94"/>
    </w:p>
    <w:p w14:paraId="4478C61B" w14:textId="77777777" w:rsidR="00116BE3" w:rsidRPr="00154775" w:rsidRDefault="00116BE3" w:rsidP="00116BE3">
      <w:r w:rsidRPr="00154775">
        <w:t xml:space="preserve">Согласно проекту, который есть в распоряжении </w:t>
      </w:r>
      <w:r w:rsidR="00154775">
        <w:t>«</w:t>
      </w:r>
      <w:r w:rsidRPr="00154775">
        <w:t>Известий</w:t>
      </w:r>
      <w:r w:rsidR="00154775">
        <w:t>»</w:t>
      </w:r>
      <w:r w:rsidRPr="00154775">
        <w:t xml:space="preserve">, будет разрешено передавать не более двух пенсионных баллов за календарный год: по одному баллу каждому родителю либо два балла единственному родителю. Таким образом, увеличенное количество баллов у родителей повысит размер их пенсий и уровень жизни. Изменения предлагается внести в ст. 15 федерального закона </w:t>
      </w:r>
      <w:r w:rsidR="00154775">
        <w:t>«</w:t>
      </w:r>
      <w:r w:rsidRPr="00154775">
        <w:t>О страховых пенсиях</w:t>
      </w:r>
      <w:r w:rsidR="00154775">
        <w:t>»</w:t>
      </w:r>
      <w:r w:rsidRPr="00154775">
        <w:t>.</w:t>
      </w:r>
    </w:p>
    <w:p w14:paraId="6854C57C" w14:textId="77777777" w:rsidR="00116BE3" w:rsidRPr="00154775" w:rsidRDefault="00116BE3" w:rsidP="00116BE3">
      <w:r w:rsidRPr="00154775">
        <w:t>В настоящее время, чтобы получить страховую пенсию по старости, гражданину необходимо иметь минимум 15 лет стажа и 30 пенсионных баллов. В случае, если баллов удалось накопить больше, растет и размер пенсии.</w:t>
      </w:r>
    </w:p>
    <w:p w14:paraId="1729116C" w14:textId="77777777" w:rsidR="00116BE3" w:rsidRPr="00154775" w:rsidRDefault="00116BE3" w:rsidP="00116BE3">
      <w:r w:rsidRPr="00154775">
        <w:t>Депутаты подчеркивают, что те родители, которые достигли пенсионного возраста, но не накопили достаточного количества баллов, смогут с помощью баллов от своих детей быстрее выйти на заслуженный отдых, а не дорабатывать, чтобы обрести необходимый минимум. Авторы уверены: если дети будут делиться с родителями баллами, большого ущерба для них не будет, а для матери и отца это станет существенной помощью.</w:t>
      </w:r>
    </w:p>
    <w:p w14:paraId="1D8E1AE0" w14:textId="77777777" w:rsidR="00116BE3" w:rsidRPr="00154775" w:rsidRDefault="00154775" w:rsidP="00116BE3">
      <w:r>
        <w:lastRenderedPageBreak/>
        <w:t>«</w:t>
      </w:r>
      <w:r w:rsidR="00116BE3" w:rsidRPr="00154775">
        <w:t>С учетом всех пенсионных реформ и изменений для ряда граждан стало проблемой накопить минимальные 30 баллов для того, чтобы получить пенсию по старости. По разным причинам не все к моменту выхода на пенсию имеют необходимое количество баллов. Это связано и с маленькой зарплатой, и с другими проблемами, поэтому мы предлагаем, чтобы дети, которые имеют хорошую заработную плату и могут спокойно накопить по 10 пенсионных баллов в год, могли бы со своими родителями этими баллами поделиться без ущерба для своей пенсии. Потому что если человек может накопить максимальные 10 баллов в год, то у него, соответственно, достаточно высокая зарплата. Переданные баллы будут учитываться в пенсиях родителей, таким образом они могут либо вообще получить пенсии по старости, если там проблемы с накоплением этих пенсионных баллов были, либо получить в дальнейшем более высокие пенсии. Таким простым образом дети могут повлиять на пенсии своих родителей</w:t>
      </w:r>
      <w:r>
        <w:t>»</w:t>
      </w:r>
      <w:r w:rsidR="00116BE3" w:rsidRPr="00154775">
        <w:t>, — объяснил инициатор законопроекта, зампред фракции ЛДПР в Госдуме Сергей Леонов.</w:t>
      </w:r>
    </w:p>
    <w:p w14:paraId="6FA9D784" w14:textId="77777777" w:rsidR="00116BE3" w:rsidRPr="00154775" w:rsidRDefault="00116BE3" w:rsidP="00116BE3">
      <w:r w:rsidRPr="00154775">
        <w:t>Ранее, 28 сентября, член комитета Госдумы по труду, социальной политике и делам ветеранов Светлана Бессараб рассказала, что с 80 лет пенсионеры смогут получать удвоенную фиксированную выплату к пенсии по старости в беззаявительном порядке.</w:t>
      </w:r>
    </w:p>
    <w:p w14:paraId="61BDE27B" w14:textId="77777777" w:rsidR="00116BE3" w:rsidRPr="00154775" w:rsidRDefault="00D841CA" w:rsidP="00116BE3">
      <w:hyperlink r:id="rId34" w:history="1">
        <w:r w:rsidR="00116BE3" w:rsidRPr="00154775">
          <w:rPr>
            <w:rStyle w:val="a3"/>
          </w:rPr>
          <w:t>https://iz.ru/1766620/2024-09-30/v-gosdume-namereny-razreshit-rossiianam-napravliat-svoi-pensionnye-bally-roditeliam</w:t>
        </w:r>
      </w:hyperlink>
      <w:r w:rsidR="00116BE3" w:rsidRPr="00154775">
        <w:t xml:space="preserve"> </w:t>
      </w:r>
    </w:p>
    <w:p w14:paraId="4CA66884" w14:textId="77777777" w:rsidR="00DE1699" w:rsidRPr="00154775" w:rsidRDefault="00DE1699" w:rsidP="00DE1699">
      <w:pPr>
        <w:pStyle w:val="2"/>
      </w:pPr>
      <w:bookmarkStart w:id="95" w:name="_Toc178661157"/>
      <w:bookmarkStart w:id="96" w:name="_Hlk178660651"/>
      <w:r w:rsidRPr="00154775">
        <w:t>Известия, 30.09.2024, Правительство предложило доработать проект о передаче пенсионных баллов родителям</w:t>
      </w:r>
      <w:bookmarkEnd w:id="95"/>
    </w:p>
    <w:p w14:paraId="27047602" w14:textId="77777777" w:rsidR="00DE1699" w:rsidRPr="00154775" w:rsidRDefault="00DE1699" w:rsidP="00A806AD">
      <w:pPr>
        <w:pStyle w:val="3"/>
      </w:pPr>
      <w:bookmarkStart w:id="97" w:name="_Toc178661158"/>
      <w:r w:rsidRPr="00154775">
        <w:t xml:space="preserve">Правительство предложило существенно доработать законопроект о передаче пенсионных баллов родителям. Это следует из заключения кабмина, которое имеется в распоряжении </w:t>
      </w:r>
      <w:r w:rsidR="00154775">
        <w:t>«</w:t>
      </w:r>
      <w:r w:rsidRPr="00154775">
        <w:t>Известий</w:t>
      </w:r>
      <w:r w:rsidR="00154775">
        <w:t>»</w:t>
      </w:r>
      <w:r w:rsidRPr="00154775">
        <w:t xml:space="preserve"> 30 сентября.</w:t>
      </w:r>
      <w:bookmarkEnd w:id="97"/>
    </w:p>
    <w:p w14:paraId="712FED56" w14:textId="77777777" w:rsidR="00DE1699" w:rsidRPr="00154775" w:rsidRDefault="00154775" w:rsidP="00DE1699">
      <w:r>
        <w:t>«</w:t>
      </w:r>
      <w:r w:rsidR="00DE1699" w:rsidRPr="00154775">
        <w:t>Проектируемое правовое регулирование, предполагающее возможность передачи другому лицу доли значения индивидуального пенсионного коэффициента — ИПК, не согласуется с предусмотренными подходами, в соответствии с которыми пенсионные права застрахованных лиц формируются с учетом начисленных и уплаченных за них страховых взносов в Социальный фонд России. Законопроектом также не урегулирован вопрос о порядке расчета и учета при определении размера страховой пенсии соответствующих лиц доли значения ИПК</w:t>
      </w:r>
      <w:r>
        <w:t>»</w:t>
      </w:r>
      <w:r w:rsidR="00DE1699" w:rsidRPr="00154775">
        <w:t>, — говорится в документе.</w:t>
      </w:r>
    </w:p>
    <w:p w14:paraId="56B0E870" w14:textId="77777777" w:rsidR="00DE1699" w:rsidRPr="00154775" w:rsidRDefault="00DE1699" w:rsidP="00DE1699">
      <w:r w:rsidRPr="00154775">
        <w:t>Также в нем отмечается, что, согласно финансово-экономическому обоснованию, реализация предлагаемых законопроектом положений может привести к увеличению расходов федерального бюджета. При этом в материалах к законопроекту отсутствуют информация о необходимых объемах средств и соответствующие расчеты, в связи с чем оценить финансово-экономические последствия принятия федерального закона не представляется возможным.</w:t>
      </w:r>
    </w:p>
    <w:p w14:paraId="5BD1F59D" w14:textId="77777777" w:rsidR="00DE1699" w:rsidRPr="00154775" w:rsidRDefault="00DE1699" w:rsidP="00DE1699">
      <w:r w:rsidRPr="00154775">
        <w:t>Кроме того, законопроектом не определены источники и порядок исполнения новых видов расходных обязательств.</w:t>
      </w:r>
    </w:p>
    <w:p w14:paraId="20C87B94" w14:textId="77777777" w:rsidR="00DE1699" w:rsidRPr="00154775" w:rsidRDefault="00154775" w:rsidP="00DE1699">
      <w:r>
        <w:t>«</w:t>
      </w:r>
      <w:r w:rsidR="00DE1699" w:rsidRPr="00154775">
        <w:t>Таким образом, законопроект нуждается в существенной доработке</w:t>
      </w:r>
      <w:r>
        <w:t>»</w:t>
      </w:r>
      <w:r w:rsidR="00DE1699" w:rsidRPr="00154775">
        <w:t>, — говорится в заключении правительства.</w:t>
      </w:r>
    </w:p>
    <w:p w14:paraId="463993B0" w14:textId="77777777" w:rsidR="00DE1699" w:rsidRPr="00154775" w:rsidRDefault="00DE1699" w:rsidP="00DE1699">
      <w:r w:rsidRPr="00154775">
        <w:lastRenderedPageBreak/>
        <w:t xml:space="preserve">Как сообщили </w:t>
      </w:r>
      <w:r w:rsidR="00154775">
        <w:t>«</w:t>
      </w:r>
      <w:r w:rsidRPr="00154775">
        <w:t>Известия</w:t>
      </w:r>
      <w:r w:rsidR="00154775">
        <w:t>»</w:t>
      </w:r>
      <w:r w:rsidRPr="00154775">
        <w:t xml:space="preserve"> ранее, 1 октября законопроект был внесен в Госдуму депутатами фракции ЛДПР во главе с Леонидом Слуцким.</w:t>
      </w:r>
    </w:p>
    <w:p w14:paraId="29E3A63F" w14:textId="77777777" w:rsidR="00DE1699" w:rsidRPr="00154775" w:rsidRDefault="00D841CA" w:rsidP="00DE1699">
      <w:hyperlink r:id="rId35" w:history="1">
        <w:r w:rsidR="00DE1699" w:rsidRPr="00154775">
          <w:rPr>
            <w:rStyle w:val="a3"/>
          </w:rPr>
          <w:t>https://iz.ru/1767411/2024-09-30/pravitelstvo-predlozhilo-dorabotat-proekt-o-peredache-pensionnykh-ballov-roditeliam</w:t>
        </w:r>
      </w:hyperlink>
      <w:r w:rsidR="00DE1699" w:rsidRPr="00154775">
        <w:t xml:space="preserve"> </w:t>
      </w:r>
    </w:p>
    <w:p w14:paraId="1D6D9A87" w14:textId="77777777" w:rsidR="00AE1A76" w:rsidRPr="00154775" w:rsidRDefault="00AE1A76" w:rsidP="00AE1A76">
      <w:pPr>
        <w:pStyle w:val="2"/>
      </w:pPr>
      <w:bookmarkStart w:id="98" w:name="_Toc178661159"/>
      <w:bookmarkEnd w:id="96"/>
      <w:r w:rsidRPr="00154775">
        <w:t>ТАСС, 30.09.2024, В Госдуму внесут законопроект, разрешающий передавать родителям пенсионные баллы</w:t>
      </w:r>
      <w:bookmarkEnd w:id="98"/>
    </w:p>
    <w:p w14:paraId="10CDE624" w14:textId="77777777" w:rsidR="00AE1A76" w:rsidRPr="00154775" w:rsidRDefault="00AE1A76" w:rsidP="00A806AD">
      <w:pPr>
        <w:pStyle w:val="3"/>
      </w:pPr>
      <w:bookmarkStart w:id="99" w:name="_Toc178661160"/>
      <w:r w:rsidRPr="00154775">
        <w:t>Группа депутатов от фракции ЛДПР во главе с лидером партии Леонидом Слуцким в понедельник внесет в Госдуму законопроект, разрешающий детям передавать своим родителям пенсионные баллы. Текст документа есть в распоряжении ТАСС.</w:t>
      </w:r>
      <w:bookmarkEnd w:id="99"/>
    </w:p>
    <w:p w14:paraId="4602B64A" w14:textId="77777777" w:rsidR="00AE1A76" w:rsidRPr="00154775" w:rsidRDefault="00AE1A76" w:rsidP="00AE1A76">
      <w:r w:rsidRPr="00154775">
        <w:t xml:space="preserve">Изменения предлагается внести в закон </w:t>
      </w:r>
      <w:r w:rsidR="00154775">
        <w:t>«</w:t>
      </w:r>
      <w:r w:rsidRPr="00154775">
        <w:t>О страховых пенсиях</w:t>
      </w:r>
      <w:r w:rsidR="00154775">
        <w:t>»</w:t>
      </w:r>
      <w:r w:rsidRPr="00154775">
        <w:t>.</w:t>
      </w:r>
    </w:p>
    <w:p w14:paraId="71180C19" w14:textId="77777777" w:rsidR="00AE1A76" w:rsidRPr="00154775" w:rsidRDefault="00154775" w:rsidP="00AE1A76">
      <w:r>
        <w:t>«</w:t>
      </w:r>
      <w:r w:rsidR="00AE1A76" w:rsidRPr="00154775">
        <w:t>Законопроектом предлагается установить направление доли индивидуального пенсионного коэффициента, определяемого за каждый календарный год, в размере не свыше двух, родителям застрахованных лиц в равных долях или в случае наличия единственного родителя - в полном объеме</w:t>
      </w:r>
      <w:r>
        <w:t>»</w:t>
      </w:r>
      <w:r w:rsidR="00AE1A76" w:rsidRPr="00154775">
        <w:t>, - говорится в пояснительной записке.</w:t>
      </w:r>
    </w:p>
    <w:p w14:paraId="42950568" w14:textId="77777777" w:rsidR="00AE1A76" w:rsidRPr="00154775" w:rsidRDefault="00AE1A76" w:rsidP="00AE1A76">
      <w:r w:rsidRPr="00154775">
        <w:t xml:space="preserve">При этом величина индивидуального пенсионного коэффициента родителя не может быть больше 10, то есть максимального значения, закрепленного федеральным законом. </w:t>
      </w:r>
      <w:r w:rsidR="00154775">
        <w:t>«</w:t>
      </w:r>
      <w:r w:rsidRPr="00154775">
        <w:t>Данное отчисление также будет распространяться на родителей застрахованных лиц, являющихся иностранными гражданами или лицами без гражданства, постоянно проживающими в РФ, имеющих право на страховую пенсию в соответствии с законодательством РФ</w:t>
      </w:r>
      <w:r w:rsidR="00154775">
        <w:t>»</w:t>
      </w:r>
      <w:r w:rsidRPr="00154775">
        <w:t>, - уточняют авторы.</w:t>
      </w:r>
    </w:p>
    <w:p w14:paraId="69FD3707" w14:textId="77777777" w:rsidR="00AE1A76" w:rsidRPr="00154775" w:rsidRDefault="00AE1A76" w:rsidP="00AE1A76">
      <w:r w:rsidRPr="00154775">
        <w:t>Как отмечают депутаты, минимальный стаж и индивидуальный пенсионный коэффициент для назначения страховой пенсии по старости на общих основаниях составляют от 15 лет и 30 баллов с 2025 года соответственно. По мнению авторов, в рамках таких условий требуется дополнительная поддержка лиц, выходящих на пенсию.</w:t>
      </w:r>
    </w:p>
    <w:p w14:paraId="3234F5FD" w14:textId="77777777" w:rsidR="00AE1A76" w:rsidRPr="00154775" w:rsidRDefault="00AE1A76" w:rsidP="00AE1A76">
      <w:r w:rsidRPr="00154775">
        <w:t xml:space="preserve">Как отметил замруководителя фракции ЛДПР Сергей Леонов, благодаря законопроекту пожилые родители, которые не накопили достаточного количества баллов, смогут с помощью баллов от своих детей </w:t>
      </w:r>
      <w:r w:rsidR="00154775">
        <w:t>«</w:t>
      </w:r>
      <w:r w:rsidRPr="00154775">
        <w:t>выйти быстрее на пенсию, а не дорабатывать, чтобы обрести необходимый минимум</w:t>
      </w:r>
      <w:r w:rsidR="00154775">
        <w:t>»</w:t>
      </w:r>
      <w:r w:rsidRPr="00154775">
        <w:t xml:space="preserve">. </w:t>
      </w:r>
      <w:r w:rsidR="00154775">
        <w:t>«</w:t>
      </w:r>
      <w:r w:rsidRPr="00154775">
        <w:t>Мы предлагаем, чтобы дети, которые имеют хорошую заработную плату и могут спокойно накопить по 10 пенсионных баллов в год, могли бы со своими родителями этими баллами поделиться без ущерба для своей пенсии. Потому что если человек может накопить максимальные 10 баллов в год, то у него соответственно достаточно высокая зарплата. А переданные баллы будут учитываться в пенсии родителей. Таким образом, они могут либо вообще получить пенсию по старости, если у них были проблемы с накоплением этих пенсионных баллов, либо получить в дальнейшем более высокую пенсию</w:t>
      </w:r>
      <w:r w:rsidR="00154775">
        <w:t>»</w:t>
      </w:r>
      <w:r w:rsidRPr="00154775">
        <w:t xml:space="preserve">, - сказал Леонов ТАСС. </w:t>
      </w:r>
    </w:p>
    <w:p w14:paraId="34CDBAB6" w14:textId="77777777" w:rsidR="00AE1A76" w:rsidRPr="00154775" w:rsidRDefault="00D841CA" w:rsidP="00AE1A76">
      <w:hyperlink r:id="rId36" w:history="1">
        <w:r w:rsidR="00AE1A76" w:rsidRPr="00154775">
          <w:rPr>
            <w:rStyle w:val="a3"/>
          </w:rPr>
          <w:t>https://tass.ru/obschestvo/21992041</w:t>
        </w:r>
      </w:hyperlink>
      <w:r w:rsidR="00AE1A76" w:rsidRPr="00154775">
        <w:t xml:space="preserve"> </w:t>
      </w:r>
    </w:p>
    <w:p w14:paraId="53809CC0" w14:textId="77777777" w:rsidR="00796BCF" w:rsidRPr="00154775" w:rsidRDefault="00796BCF" w:rsidP="00796BCF">
      <w:pPr>
        <w:pStyle w:val="2"/>
      </w:pPr>
      <w:bookmarkStart w:id="100" w:name="_Toc178661161"/>
      <w:r w:rsidRPr="00154775">
        <w:lastRenderedPageBreak/>
        <w:t>СенатИнформ, 30.09.2024, В России могут разрешить передавать пенсионные баллы родителям</w:t>
      </w:r>
      <w:bookmarkEnd w:id="100"/>
    </w:p>
    <w:p w14:paraId="080A5A47" w14:textId="77777777" w:rsidR="00796BCF" w:rsidRPr="00154775" w:rsidRDefault="00796BCF" w:rsidP="00A806AD">
      <w:pPr>
        <w:pStyle w:val="3"/>
      </w:pPr>
      <w:bookmarkStart w:id="101" w:name="_Toc178661162"/>
      <w:r w:rsidRPr="00154775">
        <w:t>У россиян может появиться возможность передавать накопленные пенсионные баллы родителям, законопроект об этом внесли в ГД 30 сентября сенаторы Елена Афанасьева, Вадим Деньгин, а также ряд депутатов.</w:t>
      </w:r>
      <w:bookmarkEnd w:id="101"/>
      <w:r w:rsidRPr="00154775">
        <w:t xml:space="preserve"> </w:t>
      </w:r>
    </w:p>
    <w:p w14:paraId="1036182F" w14:textId="77777777" w:rsidR="00796BCF" w:rsidRPr="00154775" w:rsidRDefault="00796BCF" w:rsidP="00796BCF">
      <w:r w:rsidRPr="00154775">
        <w:t xml:space="preserve">Авторы указали, что будет разрешено передавать не более двух пенсионных баллов за календарный год — по одному каждому родителю, либо два единственному родителю. Уточняется, что величина индивидуального пенсионного коэффициента (ИПК) родителя при этом не может быть больше 10. Поправки должны быть внесены в ст. 15 федерального закона </w:t>
      </w:r>
      <w:r w:rsidR="00154775">
        <w:t>«</w:t>
      </w:r>
      <w:r w:rsidRPr="00154775">
        <w:t>О страховых пенсиях</w:t>
      </w:r>
      <w:r w:rsidR="00154775">
        <w:t>»</w:t>
      </w:r>
      <w:r w:rsidRPr="00154775">
        <w:t>.</w:t>
      </w:r>
    </w:p>
    <w:p w14:paraId="064A7402" w14:textId="77777777" w:rsidR="00796BCF" w:rsidRPr="00154775" w:rsidRDefault="00796BCF" w:rsidP="00796BCF">
      <w:r w:rsidRPr="00154775">
        <w:t>Сейчас, чтобы получить страховую пенсию по старости, гражданину необходимо иметь минимум 15 лет стажа и 30 пенсионных баллов, а если баллов накопилось больше, то и размер пенсии увеличится.</w:t>
      </w:r>
    </w:p>
    <w:p w14:paraId="7151154A" w14:textId="77777777" w:rsidR="00796BCF" w:rsidRPr="00154775" w:rsidRDefault="00796BCF" w:rsidP="00796BCF">
      <w:r w:rsidRPr="00154775">
        <w:t>По словам автором законопроекта, те родители, которые достигли пенсионного возраста, но не накопили достаточного количества баллов, при помощи баллов от своих детей смогут быстрее выйти на заслуженный отдых.</w:t>
      </w:r>
    </w:p>
    <w:p w14:paraId="4EAAAA4C" w14:textId="77777777" w:rsidR="00796BCF" w:rsidRPr="00154775" w:rsidRDefault="00796BCF" w:rsidP="00796BCF">
      <w:r w:rsidRPr="00154775">
        <w:t>Данное отчисление также будет распространяться на родителей застрахованных лиц, являющихся иностранными гражданами или лицами без гражданства, постоянно проживающими в РФ, имеющих право на страховую пенсию в соответствии с законодательством Российской Федерации</w:t>
      </w:r>
    </w:p>
    <w:p w14:paraId="04540D8A" w14:textId="77777777" w:rsidR="00796BCF" w:rsidRPr="00154775" w:rsidRDefault="00796BCF" w:rsidP="00796BCF">
      <w:r w:rsidRPr="00154775">
        <w:t>из пояснительной записки</w:t>
      </w:r>
    </w:p>
    <w:p w14:paraId="27981823" w14:textId="77777777" w:rsidR="00796BCF" w:rsidRPr="00154775" w:rsidRDefault="00796BCF" w:rsidP="00796BCF">
      <w:r w:rsidRPr="00154775">
        <w:t>Парламентарии отметили, что в этом году реальный размер назначенных пенсий снизился по отношению к предыдущему году, при том, что сами данные являются средними и учитывают также регионы с более высокими пенсиями. А потому пенсии во многих регионах близки к прожиточному минимуму.</w:t>
      </w:r>
    </w:p>
    <w:p w14:paraId="10E2C89D" w14:textId="77777777" w:rsidR="00796BCF" w:rsidRPr="00154775" w:rsidRDefault="00796BCF" w:rsidP="00796BCF">
      <w:r w:rsidRPr="00154775">
        <w:t xml:space="preserve">Ранее Сенатор Деньгин и группа депутатов вносили в Госдуму проект закона о том, чтобы у граждан с инвалидностью I, II и III групп была возможность досрочно получать накопительную пенсию, вне зависимости от возраста, стажа и баллов. </w:t>
      </w:r>
    </w:p>
    <w:p w14:paraId="6736F6F7" w14:textId="77777777" w:rsidR="00796BCF" w:rsidRPr="00154775" w:rsidRDefault="00796BCF" w:rsidP="00796BCF">
      <w:r w:rsidRPr="00154775">
        <w:t xml:space="preserve">Сенатор Ольга Епифанова говорила о необходимости продолжать совершенствование пенсионной системы, в том числе, проводить индексацию пенсий с учётом роста средних зарплат граждан. </w:t>
      </w:r>
    </w:p>
    <w:p w14:paraId="42AD49F5" w14:textId="77777777" w:rsidR="00796BCF" w:rsidRPr="00154775" w:rsidRDefault="00796BCF" w:rsidP="00796BCF">
      <w:r w:rsidRPr="00154775">
        <w:t>В июле Президент РФ Владимир Путин подписал закон об индексации пенсий работающих пенсионеров, она была приостановлена с 2016 года.</w:t>
      </w:r>
    </w:p>
    <w:p w14:paraId="0CFB08E2" w14:textId="77777777" w:rsidR="00796BCF" w:rsidRPr="00154775" w:rsidRDefault="00796BCF" w:rsidP="00796BCF">
      <w:r w:rsidRPr="00154775">
        <w:t>Председатель СФ Валентина Матвиенко назвала реализованное в документе поручение главы государства вопросом социальной справедливости.</w:t>
      </w:r>
    </w:p>
    <w:p w14:paraId="15908784" w14:textId="77777777" w:rsidR="00796BCF" w:rsidRPr="00154775" w:rsidRDefault="00D841CA" w:rsidP="00796BCF">
      <w:hyperlink r:id="rId37" w:history="1">
        <w:r w:rsidR="00796BCF" w:rsidRPr="00154775">
          <w:rPr>
            <w:rStyle w:val="a3"/>
          </w:rPr>
          <w:t>https://senatinform.ru/news/v_rossii_mogut_razreshit_peredavat_pensionnye_bally_roditelyam</w:t>
        </w:r>
      </w:hyperlink>
      <w:r w:rsidR="00796BCF" w:rsidRPr="00154775">
        <w:t xml:space="preserve"> </w:t>
      </w:r>
    </w:p>
    <w:p w14:paraId="64AB9C62" w14:textId="77777777" w:rsidR="00F17254" w:rsidRPr="00154775" w:rsidRDefault="00F17254" w:rsidP="00F17254">
      <w:pPr>
        <w:pStyle w:val="2"/>
      </w:pPr>
      <w:bookmarkStart w:id="102" w:name="_Toc178661163"/>
      <w:r w:rsidRPr="00154775">
        <w:lastRenderedPageBreak/>
        <w:t xml:space="preserve">Москва 24, 30.09.2024, </w:t>
      </w:r>
      <w:r w:rsidR="00154775">
        <w:t>«</w:t>
      </w:r>
      <w:r w:rsidRPr="00154775">
        <w:t>Для детей есть риски</w:t>
      </w:r>
      <w:r w:rsidR="00154775">
        <w:t>»</w:t>
      </w:r>
      <w:r w:rsidRPr="00154775">
        <w:t>: почему передача пенсионных баллов родителям вызвала споры</w:t>
      </w:r>
      <w:bookmarkEnd w:id="102"/>
    </w:p>
    <w:p w14:paraId="269B35BE" w14:textId="77777777" w:rsidR="00F17254" w:rsidRPr="00154775" w:rsidRDefault="00F17254" w:rsidP="00A806AD">
      <w:pPr>
        <w:pStyle w:val="3"/>
      </w:pPr>
      <w:bookmarkStart w:id="103" w:name="_Toc178661164"/>
      <w:r w:rsidRPr="00154775">
        <w:t>В Госдуме хотят разрешить детям передавать свои пенсионные баллы родителям – такой законопроект парламентарии внесли 30 сентября. По задумке авторов, это повысит размер выплат и уровень жизни пожилых россиян. Почему инициатива вызвала споры, разбиралась Москва 24.</w:t>
      </w:r>
      <w:bookmarkEnd w:id="103"/>
    </w:p>
    <w:p w14:paraId="2B698135" w14:textId="77777777" w:rsidR="00F17254" w:rsidRPr="00154775" w:rsidRDefault="00F17254" w:rsidP="00F17254">
      <w:r w:rsidRPr="00154775">
        <w:t>Поделиться с близкими</w:t>
      </w:r>
    </w:p>
    <w:p w14:paraId="098E972A" w14:textId="77777777" w:rsidR="00F17254" w:rsidRPr="00154775" w:rsidRDefault="00F17254" w:rsidP="00F17254">
      <w:r w:rsidRPr="00154775">
        <w:t>Законопроект, который разрешит россиянам передавать пенсионные баллы родителям, подготовили депутаты от партии ЛДПР. Инициатива направлена на граждан, которые вышли на пенсию, но не накопили достаточно баллов для страховых выплат, пояснили парламентарии.</w:t>
      </w:r>
    </w:p>
    <w:p w14:paraId="3E49CF9E" w14:textId="77777777" w:rsidR="00F17254" w:rsidRPr="00154775" w:rsidRDefault="00F17254" w:rsidP="00F17254">
      <w:r w:rsidRPr="00154775">
        <w:t>Баллы используются при расчете пенсионных выплат с 2015 года. Такая система предполагает, что за все время, пока человек трудится официально, работодатель уплачивает из его зарплаты страховые взносы. Впоследствии они приравниваются к баллам. На данный момент страховые пенсии по старости полагаются только тем, у кого есть минимум 15 лет стажа и 30 баллов.</w:t>
      </w:r>
    </w:p>
    <w:p w14:paraId="30AEC46E" w14:textId="77777777" w:rsidR="00F17254" w:rsidRPr="00154775" w:rsidRDefault="00154775" w:rsidP="00F17254">
      <w:r>
        <w:t>«</w:t>
      </w:r>
      <w:r w:rsidR="00F17254" w:rsidRPr="00154775">
        <w:t>По разным причинам не все к моменту выхода на пенсию имеют необходимое количество баллов. Это связано и с маленькой зарплатой, и с другими проблемами</w:t>
      </w:r>
      <w:r>
        <w:t>»</w:t>
      </w:r>
      <w:r w:rsidR="00F17254" w:rsidRPr="00154775">
        <w:t>, – отметил зампредседателя комитета Госдумы по охране здоровья Сергей Леонов.</w:t>
      </w:r>
    </w:p>
    <w:p w14:paraId="3BB2763F" w14:textId="77777777" w:rsidR="00F17254" w:rsidRPr="00154775" w:rsidRDefault="00F17254" w:rsidP="00F17254">
      <w:r w:rsidRPr="00154775">
        <w:t>Мы предлагаем, чтобы дети, которые имеют хорошую заработную плату и могут спокойно накопить по 10 пенсионных баллов в год, могли бы со своими родителями этими баллами поделиться без ущерба для своей пенсии. Потому что если человек может накопить максимальные 10 баллов в год, то у него, соответственно, достаточно высокая зарплата.</w:t>
      </w:r>
    </w:p>
    <w:p w14:paraId="486F10E6" w14:textId="77777777" w:rsidR="00F17254" w:rsidRPr="00154775" w:rsidRDefault="00F17254" w:rsidP="00F17254">
      <w:r w:rsidRPr="00154775">
        <w:t>Сергей Леонов</w:t>
      </w:r>
    </w:p>
    <w:p w14:paraId="67E8225E" w14:textId="77777777" w:rsidR="00F17254" w:rsidRPr="00154775" w:rsidRDefault="00F17254" w:rsidP="00F17254">
      <w:r w:rsidRPr="00154775">
        <w:t>заместитель председателя комитета Госдумы по охране здоровья</w:t>
      </w:r>
    </w:p>
    <w:p w14:paraId="4F7B4FAE" w14:textId="77777777" w:rsidR="00F17254" w:rsidRPr="00154775" w:rsidRDefault="00F17254" w:rsidP="00F17254">
      <w:r w:rsidRPr="00154775">
        <w:t>Если инициатива будет одобрена, россияне смогут передавать не более двух пенсионных баллов ежегодно: либо по одному отцу и матери, либо сразу два единственному родителю. В результате размер выплат пожилым и их уровень жизни повысятся, считают депутаты.</w:t>
      </w:r>
    </w:p>
    <w:p w14:paraId="48ACB6C1" w14:textId="77777777" w:rsidR="00F17254" w:rsidRPr="00154775" w:rsidRDefault="00F17254" w:rsidP="00F17254">
      <w:r w:rsidRPr="00154775">
        <w:t>Не все так просто?</w:t>
      </w:r>
    </w:p>
    <w:p w14:paraId="24EBDD36" w14:textId="77777777" w:rsidR="00F17254" w:rsidRPr="00154775" w:rsidRDefault="00F17254" w:rsidP="00F17254">
      <w:r w:rsidRPr="00154775">
        <w:t>Идею парламентариев поддержал председатель Союза пенсионеров России Валерий Рязанский. По его мнению, хоть баллы и можно приобрести у государства или Пенсионного фонда, подобная мера – хорошая дополнительная возможность помочь родителям накопить на достойную старость.</w:t>
      </w:r>
    </w:p>
    <w:p w14:paraId="079224F5" w14:textId="77777777" w:rsidR="00F17254" w:rsidRPr="00154775" w:rsidRDefault="00154775" w:rsidP="00F17254">
      <w:r>
        <w:t>«</w:t>
      </w:r>
      <w:r w:rsidR="00F17254" w:rsidRPr="00154775">
        <w:t>Может так оказаться, что при оформлении пенсии появляется обстоятельство, которое не позволяет выйти на расчетный вариант пенсии. В этот момент дети могут как раз и провести эту процедуру для того, чтобы обеспечить родителю полномасштабный выпуск пенсии. Так что в общем мысль полезная</w:t>
      </w:r>
      <w:r>
        <w:t>»</w:t>
      </w:r>
      <w:r w:rsidR="00F17254" w:rsidRPr="00154775">
        <w:t>, – сказал Рязанский, добавив, что эта процедура должна происходить на добровольных началах.</w:t>
      </w:r>
    </w:p>
    <w:p w14:paraId="0CA0714C" w14:textId="77777777" w:rsidR="00F17254" w:rsidRPr="00154775" w:rsidRDefault="00F17254" w:rsidP="00F17254">
      <w:r w:rsidRPr="00154775">
        <w:lastRenderedPageBreak/>
        <w:t>Однако член комитета Госдумы по труду, социальной политике и делам ветеранов Светлана Бессараб заявила Москве 24, что сформированные по страховому принципу пенсии – неотъемлемое право каждого, которое нельзя отдавать кому-либо.</w:t>
      </w:r>
    </w:p>
    <w:p w14:paraId="02271D1F" w14:textId="77777777" w:rsidR="00F17254" w:rsidRPr="00154775" w:rsidRDefault="00F17254" w:rsidP="00F17254">
      <w:r w:rsidRPr="00154775">
        <w:t>Это как отказаться от пособия по временной нетрудоспособности и передать его другому. Здесь нарушается страховой принцип.</w:t>
      </w:r>
    </w:p>
    <w:p w14:paraId="3194DDB1" w14:textId="77777777" w:rsidR="00F17254" w:rsidRPr="00154775" w:rsidRDefault="00F17254" w:rsidP="00F17254">
      <w:r w:rsidRPr="00154775">
        <w:t>Светлана Бессараб</w:t>
      </w:r>
    </w:p>
    <w:p w14:paraId="3709A852" w14:textId="77777777" w:rsidR="00F17254" w:rsidRPr="00154775" w:rsidRDefault="00F17254" w:rsidP="00F17254">
      <w:r w:rsidRPr="00154775">
        <w:t>член комитета Госдумы по труду, социальной политике и делам ветеранов</w:t>
      </w:r>
    </w:p>
    <w:p w14:paraId="088B142E" w14:textId="77777777" w:rsidR="00F17254" w:rsidRPr="00154775" w:rsidRDefault="00F17254" w:rsidP="00F17254">
      <w:r w:rsidRPr="00154775">
        <w:t>Кроме того, существуют другие способы поддержать пожилых родителей, считает депутат. Например, дети могут помочь сформировать им дополнительные накопления через негосударственные фонды – для этого в стране действуют специальные программы.</w:t>
      </w:r>
    </w:p>
    <w:p w14:paraId="5A91D9A3" w14:textId="77777777" w:rsidR="00F17254" w:rsidRPr="00154775" w:rsidRDefault="00F17254" w:rsidP="00F17254">
      <w:r w:rsidRPr="00154775">
        <w:t>В целом создавать новые инструменты пенсионных начислений бессмысленно, заверил в беседе с Москвой 24 профессор Финансового университета при правительстве России Александр Сафонов. Он объяснил свою позицию тем, что уже существующие механизмы и так работают хорошо.</w:t>
      </w:r>
    </w:p>
    <w:p w14:paraId="28573382" w14:textId="77777777" w:rsidR="00F17254" w:rsidRPr="00154775" w:rsidRDefault="00154775" w:rsidP="00F17254">
      <w:r>
        <w:t>«</w:t>
      </w:r>
      <w:r w:rsidR="00F17254" w:rsidRPr="00154775">
        <w:t>По сути, подобные предложения – это то же самое, что построить рядом с существующей дверью еще одну. То есть результат от этого не изменится</w:t>
      </w:r>
      <w:r>
        <w:t>»</w:t>
      </w:r>
      <w:r w:rsidR="00F17254" w:rsidRPr="00154775">
        <w:t>, – сказал эксперт.</w:t>
      </w:r>
    </w:p>
    <w:p w14:paraId="345FCE48" w14:textId="77777777" w:rsidR="00F17254" w:rsidRPr="00154775" w:rsidRDefault="00F17254" w:rsidP="00F17254">
      <w:r w:rsidRPr="00154775">
        <w:t>Если дети передадут баллы родителям, возникнет риск, что они не смогут накопить свои. Поэтому если у молодого поколения есть деньги, они могут заплатить за родителей, купив им дополнительные баллы.</w:t>
      </w:r>
    </w:p>
    <w:p w14:paraId="5A7961A4" w14:textId="77777777" w:rsidR="00F17254" w:rsidRPr="00154775" w:rsidRDefault="00F17254" w:rsidP="00F17254">
      <w:r w:rsidRPr="00154775">
        <w:t>Александр Сафонов</w:t>
      </w:r>
    </w:p>
    <w:p w14:paraId="7DA3C756" w14:textId="77777777" w:rsidR="00F17254" w:rsidRPr="00154775" w:rsidRDefault="00F17254" w:rsidP="00F17254">
      <w:r w:rsidRPr="00154775">
        <w:t>профессор Финансового университета при правительстве России</w:t>
      </w:r>
    </w:p>
    <w:p w14:paraId="0F232AA0" w14:textId="77777777" w:rsidR="00F17254" w:rsidRPr="00154775" w:rsidRDefault="00F17254" w:rsidP="00F17254">
      <w:r w:rsidRPr="00154775">
        <w:t xml:space="preserve">Чтобы приобрести их, необходимо внести за них страховой взнос в размере МРОТ. За счет этого можно получить целых два пенсионных балла, заключил эксперт. </w:t>
      </w:r>
    </w:p>
    <w:p w14:paraId="532703AE" w14:textId="77777777" w:rsidR="00F17254" w:rsidRPr="00154775" w:rsidRDefault="00D841CA" w:rsidP="00F17254">
      <w:hyperlink r:id="rId38" w:history="1">
        <w:r w:rsidR="00F17254" w:rsidRPr="00154775">
          <w:rPr>
            <w:rStyle w:val="a3"/>
          </w:rPr>
          <w:t>https://www.m24.ru/articles/obshchestvo/30092024/730245</w:t>
        </w:r>
      </w:hyperlink>
      <w:r w:rsidR="00F17254" w:rsidRPr="00154775">
        <w:t xml:space="preserve"> </w:t>
      </w:r>
    </w:p>
    <w:p w14:paraId="1AC515F6" w14:textId="77777777" w:rsidR="007D7904" w:rsidRPr="00154775" w:rsidRDefault="007D7904" w:rsidP="007D7904">
      <w:pPr>
        <w:pStyle w:val="2"/>
      </w:pPr>
      <w:bookmarkStart w:id="104" w:name="_Toc178661165"/>
      <w:r w:rsidRPr="00154775">
        <w:t>Интерфакс, 30.09.2024, На выплату пенсий в 2025 году в бюджете заложено более 824 млрд рублей</w:t>
      </w:r>
      <w:bookmarkEnd w:id="104"/>
    </w:p>
    <w:p w14:paraId="15E8397D" w14:textId="77777777" w:rsidR="007D7904" w:rsidRPr="00154775" w:rsidRDefault="007D7904" w:rsidP="00A806AD">
      <w:pPr>
        <w:pStyle w:val="3"/>
      </w:pPr>
      <w:bookmarkStart w:id="105" w:name="_Toc178661166"/>
      <w:r w:rsidRPr="00154775">
        <w:t xml:space="preserve">Выплата пенсий по государственному пенсионному обеспечению может быть профинансирована в 2025 году на 824 943,6 млн рублей, говорится в пояснительной записке к проекту федерального закона </w:t>
      </w:r>
      <w:r w:rsidR="00154775">
        <w:t>«</w:t>
      </w:r>
      <w:r w:rsidRPr="00154775">
        <w:t>О федеральном бюджете на 2025 год и на плановый период 2026 и 2027 годов</w:t>
      </w:r>
      <w:r w:rsidR="00154775">
        <w:t>»</w:t>
      </w:r>
      <w:r w:rsidRPr="00154775">
        <w:t>.</w:t>
      </w:r>
      <w:bookmarkEnd w:id="105"/>
    </w:p>
    <w:p w14:paraId="08F22FF4" w14:textId="77777777" w:rsidR="007D7904" w:rsidRPr="00154775" w:rsidRDefault="00154775" w:rsidP="007D7904">
      <w:r>
        <w:t>«</w:t>
      </w:r>
      <w:r w:rsidR="007D7904" w:rsidRPr="00154775">
        <w:t>Выплата пенсий по государственному пенсионному обеспечению: в 2025 году - 824 943,6 млн рублей, в 2026 году - 894 763 млн рублей, в 2027 году - 950 107 млн рублей</w:t>
      </w:r>
      <w:r>
        <w:t>»</w:t>
      </w:r>
      <w:r w:rsidR="007D7904" w:rsidRPr="00154775">
        <w:t>, - говорится в документе.</w:t>
      </w:r>
    </w:p>
    <w:p w14:paraId="4E265851" w14:textId="77777777" w:rsidR="007D7904" w:rsidRPr="00154775" w:rsidRDefault="007D7904" w:rsidP="007D7904">
      <w:r w:rsidRPr="00154775">
        <w:t xml:space="preserve">Бюджетные ассигнования по направлению </w:t>
      </w:r>
      <w:r w:rsidR="00154775">
        <w:t>«</w:t>
      </w:r>
      <w:r w:rsidRPr="00154775">
        <w:t>Развитие пенсионной системы Российской Федерации</w:t>
      </w:r>
      <w:r w:rsidR="00154775">
        <w:t>»</w:t>
      </w:r>
      <w:r w:rsidRPr="00154775">
        <w:t xml:space="preserve"> в 2025 году могут составить 2 204 277,1 млн рублей, в 2026 году - 2 692 025,9 млн рублей, в 2027 году - 2 592 528,5 млн рублей, сообщается в пояснительной записке.</w:t>
      </w:r>
    </w:p>
    <w:p w14:paraId="3016E981" w14:textId="77777777" w:rsidR="007D7904" w:rsidRPr="00154775" w:rsidRDefault="007D7904" w:rsidP="007D7904">
      <w:r w:rsidRPr="00154775">
        <w:lastRenderedPageBreak/>
        <w:t>На пенсии военнослужащим, членам их семей и лицам, приравненным к ним по пенсионному обеспечению, а также надбавки к пенсии, увеличение и повышение пенсии будет направлено в 2025 году - 1 368 475,6 млн рублей, в 2026 году - 1 427 713,3 млн рублей, в 2027 году - 1 484 821,8 млн рублей.</w:t>
      </w:r>
    </w:p>
    <w:p w14:paraId="7A08B7AD" w14:textId="77777777" w:rsidR="007D7904" w:rsidRPr="00154775" w:rsidRDefault="00D841CA" w:rsidP="007D7904">
      <w:hyperlink r:id="rId39" w:history="1">
        <w:r w:rsidR="007D7904" w:rsidRPr="00154775">
          <w:rPr>
            <w:rStyle w:val="a3"/>
          </w:rPr>
          <w:t>https://www.interfax.ru/business/984445</w:t>
        </w:r>
      </w:hyperlink>
      <w:r w:rsidR="007D7904" w:rsidRPr="00154775">
        <w:t xml:space="preserve"> </w:t>
      </w:r>
    </w:p>
    <w:p w14:paraId="3B7B626E" w14:textId="77777777" w:rsidR="00A86C25" w:rsidRPr="00154775" w:rsidRDefault="00A86C25" w:rsidP="00A86C25">
      <w:pPr>
        <w:pStyle w:val="2"/>
      </w:pPr>
      <w:bookmarkStart w:id="106" w:name="_Toc178661167"/>
      <w:r w:rsidRPr="00154775">
        <w:t>РИА Новости, 30.09.2024, Средства на индексацию пенсий работающим пенсионерам заложены в проекте бюджета - кабмин</w:t>
      </w:r>
      <w:bookmarkEnd w:id="106"/>
    </w:p>
    <w:p w14:paraId="077BF619" w14:textId="77777777" w:rsidR="00A86C25" w:rsidRPr="00154775" w:rsidRDefault="00A86C25" w:rsidP="00A806AD">
      <w:pPr>
        <w:pStyle w:val="3"/>
      </w:pPr>
      <w:bookmarkStart w:id="107" w:name="_Toc178661168"/>
      <w:r w:rsidRPr="00154775">
        <w:t>Необходимые средства на повышение уровня пенсионного обеспечения и индексацию пенсий работающим пенсионерам заложены в проекте федерального бюджета на 2025-2027 годы, сообщили в пресс-службе правительства РФ.</w:t>
      </w:r>
      <w:bookmarkEnd w:id="107"/>
    </w:p>
    <w:p w14:paraId="399CD248" w14:textId="77777777" w:rsidR="00A86C25" w:rsidRPr="00154775" w:rsidRDefault="00A86C25" w:rsidP="00A86C25">
      <w:r w:rsidRPr="00154775">
        <w:t>Правительство внесло в Госдуму проект трёхлетнего бюджета на 2025-2027 годы.</w:t>
      </w:r>
    </w:p>
    <w:p w14:paraId="503BECA5" w14:textId="77777777" w:rsidR="00A86C25" w:rsidRPr="00154775" w:rsidRDefault="00154775" w:rsidP="00A86C25">
      <w:r>
        <w:t>«</w:t>
      </w:r>
      <w:r w:rsidR="00A86C25" w:rsidRPr="00154775">
        <w:t>Необходимые средства также заложены на такие значимые направления, как горячее питание школьников, выплаты классным руководителям, капитальный ремонт и строительство новых образовательных учреждений, лекарственное обеспечение льготников, повышение уровня пенсионного обеспечения и возобновление индексации пенсий работающим пенсионерам</w:t>
      </w:r>
      <w:r>
        <w:t>»</w:t>
      </w:r>
      <w:r w:rsidR="00A86C25" w:rsidRPr="00154775">
        <w:t>, - рассказали в пресс-службе.</w:t>
      </w:r>
    </w:p>
    <w:p w14:paraId="25F263A3" w14:textId="77777777" w:rsidR="007D7904" w:rsidRPr="00154775" w:rsidRDefault="007D7904" w:rsidP="007D7904">
      <w:pPr>
        <w:pStyle w:val="2"/>
      </w:pPr>
      <w:bookmarkStart w:id="108" w:name="_Toc178661169"/>
      <w:r w:rsidRPr="00154775">
        <w:t>РИА Новости, 30.09.2024, Минфин сообщил о возобновлении индексации пенсий работающих пенсионеров</w:t>
      </w:r>
      <w:bookmarkEnd w:id="108"/>
    </w:p>
    <w:p w14:paraId="5EE53B0E" w14:textId="77777777" w:rsidR="007D7904" w:rsidRPr="00154775" w:rsidRDefault="007D7904" w:rsidP="00A806AD">
      <w:pPr>
        <w:pStyle w:val="3"/>
      </w:pPr>
      <w:bookmarkStart w:id="109" w:name="_Toc178661170"/>
      <w:r w:rsidRPr="00154775">
        <w:t>Возобновление индексации пенсий работающих пенсионеров предусмотрено в проекте федерального бюджета на 2025 год и на плановый период 2026 и 2027 годов, сообщила пресс-служба Минфина РФ.</w:t>
      </w:r>
      <w:bookmarkEnd w:id="109"/>
    </w:p>
    <w:p w14:paraId="1B1775EF" w14:textId="77777777" w:rsidR="007D7904" w:rsidRPr="00154775" w:rsidRDefault="00154775" w:rsidP="007D7904">
      <w:r>
        <w:t>«</w:t>
      </w:r>
      <w:r w:rsidR="007D7904" w:rsidRPr="00154775">
        <w:t>С 2025 года предусмотрено возобновление индексации пенсий работающих пенсионеров</w:t>
      </w:r>
      <w:r>
        <w:t>»</w:t>
      </w:r>
      <w:r w:rsidR="007D7904" w:rsidRPr="00154775">
        <w:t>, - говорится в сообщении.</w:t>
      </w:r>
    </w:p>
    <w:p w14:paraId="6E14103D" w14:textId="77777777" w:rsidR="007D7904" w:rsidRPr="00154775" w:rsidRDefault="00D841CA" w:rsidP="007D7904">
      <w:hyperlink r:id="rId40" w:history="1">
        <w:r w:rsidR="007D7904" w:rsidRPr="00154775">
          <w:rPr>
            <w:rStyle w:val="a3"/>
          </w:rPr>
          <w:t>https://ria.ru/20240930/minfin-1975508067.html</w:t>
        </w:r>
      </w:hyperlink>
      <w:r w:rsidR="007D7904" w:rsidRPr="00154775">
        <w:t xml:space="preserve"> </w:t>
      </w:r>
    </w:p>
    <w:p w14:paraId="12BFD9C4" w14:textId="77777777" w:rsidR="007D7904" w:rsidRPr="00154775" w:rsidRDefault="007D7904" w:rsidP="007D7904">
      <w:pPr>
        <w:pStyle w:val="2"/>
      </w:pPr>
      <w:bookmarkStart w:id="110" w:name="_Toc178661171"/>
      <w:r w:rsidRPr="00154775">
        <w:t>ТАСС, 30.09.2024, На развитие пенсионной системы в РФ в 2025 году выделят 2,2 трлн рублей</w:t>
      </w:r>
      <w:bookmarkEnd w:id="110"/>
    </w:p>
    <w:p w14:paraId="6511F35E" w14:textId="77777777" w:rsidR="007D7904" w:rsidRPr="00154775" w:rsidRDefault="007D7904" w:rsidP="00A806AD">
      <w:pPr>
        <w:pStyle w:val="3"/>
      </w:pPr>
      <w:bookmarkStart w:id="111" w:name="_Toc178661172"/>
      <w:r w:rsidRPr="00154775">
        <w:t>Бюджетные ассигнования на развитие пенсионной системы в РФ в 2025 году составят 2,2 трлн рублей, в 2026 году - 2,6 трлн рублей, в 2027 году - 2,5 трлн рублей. Об этом говорится в пояснительной записке к проекту федерального бюджета.</w:t>
      </w:r>
      <w:bookmarkEnd w:id="111"/>
    </w:p>
    <w:p w14:paraId="7CB23BB4" w14:textId="77777777" w:rsidR="007D7904" w:rsidRPr="00154775" w:rsidRDefault="00154775" w:rsidP="007D7904">
      <w:r>
        <w:t>«</w:t>
      </w:r>
      <w:r w:rsidR="007D7904" w:rsidRPr="00154775">
        <w:t xml:space="preserve">Бюджетные ассигнования по направлению </w:t>
      </w:r>
      <w:r>
        <w:t>«</w:t>
      </w:r>
      <w:r w:rsidR="007D7904" w:rsidRPr="00154775">
        <w:t>Развитие пенсионной системы Российской Федерации</w:t>
      </w:r>
      <w:r>
        <w:t>»</w:t>
      </w:r>
      <w:r w:rsidR="007D7904" w:rsidRPr="00154775">
        <w:t>: в 2025 году - 2 204 277,1 млн рублей, в 2026 году - 2 692 025,9 млн рублей, в 2027 году - 2 592 528,5 млн рублей</w:t>
      </w:r>
      <w:r>
        <w:t>»</w:t>
      </w:r>
      <w:r w:rsidR="007D7904" w:rsidRPr="00154775">
        <w:t>, - говорится в документе.</w:t>
      </w:r>
    </w:p>
    <w:p w14:paraId="5CA9716F" w14:textId="77777777" w:rsidR="007D7904" w:rsidRPr="00154775" w:rsidRDefault="007D7904" w:rsidP="007D7904">
      <w:r w:rsidRPr="00154775">
        <w:t xml:space="preserve">В частности, на выплату пенсий по государственному пенсионному обеспечению в бюджете в 2025 году запланировано 824 млрд рублей, в 2026 году - 894 млрд рублей, в 2027 году - 950 млрд рублей. Финансирование на пенсии военнослужащим, членам их </w:t>
      </w:r>
      <w:r w:rsidRPr="00154775">
        <w:lastRenderedPageBreak/>
        <w:t>семей и лицам, приравненным к ним по пенсионному обеспечению, а также надбавки к пенсии, увеличение и повышение пенсии в 2025 году составит 1,368 трлн рублей, в 2026 году - 1,427 трлн рублей, в 2027 году - 1,484 трлн рублей.</w:t>
      </w:r>
    </w:p>
    <w:p w14:paraId="6B7191B4" w14:textId="77777777" w:rsidR="007D7904" w:rsidRPr="00154775" w:rsidRDefault="007D7904" w:rsidP="007D7904">
      <w:r w:rsidRPr="00154775">
        <w:t>Кроме того, на выплату региональных социальных доплат к пенсии бюджетные ассигнования предусмотрены в 2025 году в объеме 56 млрд рублей, в 2026 году - 70 млрд рублей, в 2027 году - 71 млрд рублей.</w:t>
      </w:r>
    </w:p>
    <w:p w14:paraId="7EEF932F" w14:textId="77777777" w:rsidR="007D7904" w:rsidRPr="00154775" w:rsidRDefault="007D7904" w:rsidP="007D7904">
      <w:r w:rsidRPr="00154775">
        <w:t xml:space="preserve">С 1 января 2024 года страховые пенсии неработающих пенсионеров с учетом прогнозного уровня инфляции были проиндексированы на 7,5%. Президент России Владимир Путин подписал закон о возобновлении приостановленной с 2016 года индексации пенсий работающим пенсионерам. Согласно закону, с 2025 года работающие пенсионеры будут получать страховую пенсию и выплату к ней в размере, установленном на 31 декабря 2024 года, без учета недополученных средств. Индексацию за период с 2016 по 2024 год включат в пенсию работающих пенсионеров после завершения ими трудовой деятельности. </w:t>
      </w:r>
    </w:p>
    <w:p w14:paraId="47EE6863" w14:textId="77777777" w:rsidR="007D7904" w:rsidRPr="00154775" w:rsidRDefault="00D841CA" w:rsidP="007D7904">
      <w:hyperlink r:id="rId41" w:history="1">
        <w:r w:rsidR="007D7904" w:rsidRPr="00154775">
          <w:rPr>
            <w:rStyle w:val="a3"/>
          </w:rPr>
          <w:t>https://tass.ru/ekonomika/21998543</w:t>
        </w:r>
      </w:hyperlink>
      <w:r w:rsidR="007D7904" w:rsidRPr="00154775">
        <w:t xml:space="preserve"> </w:t>
      </w:r>
    </w:p>
    <w:p w14:paraId="2027709D" w14:textId="77777777" w:rsidR="00FE3AF3" w:rsidRPr="00154775" w:rsidRDefault="00FE3AF3" w:rsidP="00FE3AF3">
      <w:pPr>
        <w:pStyle w:val="2"/>
      </w:pPr>
      <w:bookmarkStart w:id="112" w:name="_Toc178661173"/>
      <w:r w:rsidRPr="00154775">
        <w:t>ТАСС, 30.09.2024, Социальные пенсии с 1 апреля 2025 года проиндексируют на 14,75% в РФ</w:t>
      </w:r>
      <w:bookmarkEnd w:id="112"/>
    </w:p>
    <w:p w14:paraId="2417F7ED" w14:textId="77777777" w:rsidR="00FE3AF3" w:rsidRPr="00154775" w:rsidRDefault="00FE3AF3" w:rsidP="00A806AD">
      <w:pPr>
        <w:pStyle w:val="3"/>
      </w:pPr>
      <w:bookmarkStart w:id="113" w:name="_Toc178661174"/>
      <w:r w:rsidRPr="00154775">
        <w:t xml:space="preserve">Социальные пенсии с 1 апреля 2025 года проиндексируют на 14,75%, их средний размер составит 15 456 рублей. Об этом говорится в пояснительной записке к проекту федерального закона </w:t>
      </w:r>
      <w:r w:rsidR="00154775">
        <w:t>«</w:t>
      </w:r>
      <w:r w:rsidRPr="00154775">
        <w:t>О бюджете Фонда пенсионного и социального страхования РФ на 2025 год и на плановый период 2026 и 2027 годов</w:t>
      </w:r>
      <w:r w:rsidR="00154775">
        <w:t>»</w:t>
      </w:r>
      <w:r w:rsidRPr="00154775">
        <w:t>.</w:t>
      </w:r>
      <w:bookmarkEnd w:id="113"/>
    </w:p>
    <w:p w14:paraId="468EFE1D" w14:textId="77777777" w:rsidR="00FE3AF3" w:rsidRPr="00154775" w:rsidRDefault="00154775" w:rsidP="00FE3AF3">
      <w:r>
        <w:t>«</w:t>
      </w:r>
      <w:r w:rsidR="00FE3AF3" w:rsidRPr="00154775">
        <w:t xml:space="preserve">Индексация социальных пенсий и пенсий по ГПО определена в соответствии с Федеральным законом от 15 декабря 2001 г. ? 166-ФЗ </w:t>
      </w:r>
      <w:r>
        <w:t>«</w:t>
      </w:r>
      <w:r w:rsidR="00FE3AF3" w:rsidRPr="00154775">
        <w:t>О государственном пенсионном обеспечении в Российской Федерации</w:t>
      </w:r>
      <w:r>
        <w:t>»</w:t>
      </w:r>
      <w:r w:rsidR="00FE3AF3" w:rsidRPr="00154775">
        <w:t xml:space="preserve"> с 1 апреля ежегодно по прогнозному индексу роста прожиточного минимума пенсионера за предыдущий год (2025 год - 14,75%, 2026 год - 4,5%, 2027 год - 4%)</w:t>
      </w:r>
      <w:r>
        <w:t>»</w:t>
      </w:r>
      <w:r w:rsidR="00FE3AF3" w:rsidRPr="00154775">
        <w:t>, - говорится в документе.</w:t>
      </w:r>
    </w:p>
    <w:p w14:paraId="76B76F28" w14:textId="77777777" w:rsidR="00FE3AF3" w:rsidRPr="00154775" w:rsidRDefault="00FE3AF3" w:rsidP="00FE3AF3">
      <w:r w:rsidRPr="00154775">
        <w:t>Средний размер социальной пенсии на конец 2024 года составит 13 475 рублей, на конец 2025 года - 15 456 рублей.</w:t>
      </w:r>
    </w:p>
    <w:p w14:paraId="76303C73" w14:textId="77777777" w:rsidR="00FE3AF3" w:rsidRPr="00154775" w:rsidRDefault="00FE3AF3" w:rsidP="00FE3AF3">
      <w:r w:rsidRPr="00154775">
        <w:t xml:space="preserve">С 1 апреля 2024 года социальные пенсии были проиндексированы на 7,5%. В 2024 году средний размер социальной пенсии составляет 13,5 тыс. рублей. </w:t>
      </w:r>
    </w:p>
    <w:p w14:paraId="338C0FC6" w14:textId="77777777" w:rsidR="00FE3AF3" w:rsidRPr="00154775" w:rsidRDefault="00FE3AF3" w:rsidP="00FE3AF3">
      <w:pPr>
        <w:pStyle w:val="2"/>
      </w:pPr>
      <w:bookmarkStart w:id="114" w:name="_Toc178661175"/>
      <w:r w:rsidRPr="00154775">
        <w:t>ТАСС, 30.09.2024, Страховые пенсии в 2026 г. планируют проиндексировать дважды, на 4,5% и 5,5%</w:t>
      </w:r>
      <w:bookmarkEnd w:id="114"/>
    </w:p>
    <w:p w14:paraId="1F45EC7C" w14:textId="77777777" w:rsidR="00FE3AF3" w:rsidRPr="00154775" w:rsidRDefault="00FE3AF3" w:rsidP="00A806AD">
      <w:pPr>
        <w:pStyle w:val="3"/>
      </w:pPr>
      <w:bookmarkStart w:id="115" w:name="_Toc178661176"/>
      <w:r w:rsidRPr="00154775">
        <w:t xml:space="preserve">Страховые пенсии в 2025 году планируют проиндексировать один раз с 1 января на 7,3%, а в 2026 году предусмотрено две индексации на 4,5% и 5,5%. Об этом говорится в пояснительной записке к проекту федерального закона </w:t>
      </w:r>
      <w:r w:rsidR="00154775">
        <w:t>«</w:t>
      </w:r>
      <w:r w:rsidRPr="00154775">
        <w:t>О бюджете Фонда пенсионного и социального страхования РФ на 2025 год и на плановый период 2026 и 2027 годов</w:t>
      </w:r>
      <w:r w:rsidR="00154775">
        <w:t>»</w:t>
      </w:r>
      <w:r w:rsidRPr="00154775">
        <w:t>.</w:t>
      </w:r>
      <w:bookmarkEnd w:id="115"/>
    </w:p>
    <w:p w14:paraId="588E0472" w14:textId="77777777" w:rsidR="00FE3AF3" w:rsidRPr="00154775" w:rsidRDefault="00154775" w:rsidP="00FE3AF3">
      <w:r>
        <w:t>«</w:t>
      </w:r>
      <w:r w:rsidR="00FE3AF3" w:rsidRPr="00154775">
        <w:t xml:space="preserve">Индексация страховой пенсии и фиксированной выплаты к ней осуществляется в 2025 году с 1 января на ИПЦ за прошедший год и определена на уровне 7,3%. В 2026 - 2027 </w:t>
      </w:r>
      <w:r w:rsidR="00FE3AF3" w:rsidRPr="00154775">
        <w:lastRenderedPageBreak/>
        <w:t>годах индексация страховой пенсии осуществляется два раза в год. С 1 февраля индексация страховой пенсии и фиксированной выплаты к ней на ИПЦ за прошедший год определена в 2026 году - 4,5%, в 2027 году - 4%. С 1 апреля индексация страховой пенсии по темпу роста доходов фонда определена в 2026 году - 5,5%, в 2027 году - 4,1%</w:t>
      </w:r>
      <w:r>
        <w:t>»</w:t>
      </w:r>
      <w:r w:rsidR="00FE3AF3" w:rsidRPr="00154775">
        <w:t>, - говорится в документе.</w:t>
      </w:r>
    </w:p>
    <w:p w14:paraId="5B4D7A7B" w14:textId="77777777" w:rsidR="00FE3AF3" w:rsidRPr="00154775" w:rsidRDefault="00FE3AF3" w:rsidP="00FE3AF3">
      <w:r w:rsidRPr="00154775">
        <w:t>Средний размер страховой пенсии на конец 2024 года составит 21 846 рублей, на конец 2025 года - 23 481 рубля. Также средний размер страховой пенсии по старости на конец 2024 года составит 22 375 рублей, на конец 2025 года - 24 059 рублей.</w:t>
      </w:r>
    </w:p>
    <w:p w14:paraId="46609E32" w14:textId="77777777" w:rsidR="00FE3AF3" w:rsidRPr="00154775" w:rsidRDefault="00154775" w:rsidP="00FE3AF3">
      <w:r>
        <w:t>«</w:t>
      </w:r>
      <w:r w:rsidR="00FE3AF3" w:rsidRPr="00154775">
        <w:t>Учтены расходы, связанные с возобновлением с 2025 года индексации пенсий работающих пенсионеров на тех же условиях, что и неработающих пенсионеров</w:t>
      </w:r>
      <w:r>
        <w:t>»</w:t>
      </w:r>
      <w:r w:rsidR="00FE3AF3" w:rsidRPr="00154775">
        <w:t>, - указано в документе.</w:t>
      </w:r>
    </w:p>
    <w:p w14:paraId="03A1B205" w14:textId="77777777" w:rsidR="00FE3AF3" w:rsidRPr="00154775" w:rsidRDefault="00FE3AF3" w:rsidP="00FE3AF3">
      <w:r w:rsidRPr="00154775">
        <w:t>С 1 января 2024 года страховые пенсии неработающих пенсионеров с учетом прогнозного уровня инфляции были проиндексированы на 7,5%. Президент России Владимир Путин подписал закон о возобновлении приостановленной с 2016 года индексации пенсий работающим пенсионерам. Согласно закону, с 2025 года работающие пенсионеры будут получать страховую пенсию и выплату к ней в размере, установленном на 31 декабря 2024 года, без учета недополученных средств. Индексацию за период с 2016 по 2024 годы включат в пенсию работающих пенсионеров после завершения ими трудовой деятельности.</w:t>
      </w:r>
    </w:p>
    <w:p w14:paraId="6D3712BA" w14:textId="77777777" w:rsidR="00E56425" w:rsidRPr="00154775" w:rsidRDefault="00E56425" w:rsidP="00E56425">
      <w:pPr>
        <w:pStyle w:val="2"/>
      </w:pPr>
      <w:bookmarkStart w:id="116" w:name="_Toc178661177"/>
      <w:r w:rsidRPr="00154775">
        <w:t>ТАСС, 30.09.2024, Страховые пенсии в 2025 г. могут проиндексировать на 7,3%</w:t>
      </w:r>
      <w:bookmarkEnd w:id="116"/>
    </w:p>
    <w:p w14:paraId="74D64A26" w14:textId="77777777" w:rsidR="00E56425" w:rsidRPr="00154775" w:rsidRDefault="00E56425" w:rsidP="00A806AD">
      <w:pPr>
        <w:pStyle w:val="3"/>
      </w:pPr>
      <w:bookmarkStart w:id="117" w:name="_Toc178661178"/>
      <w:r w:rsidRPr="00154775">
        <w:t>Страховые пенсии в 2025 г. могут проиндексировать на уровень инфляции, которая по прогнозам Минэкономразвития РФ на конец 2024 года составляет 7,3%. Это следует из основных направлений бюджетной, налоговой и таможенно-тарифной политики на 2025 год и на плановый период 2026 и 2027 годов, подготовленных Минфином РФ.</w:t>
      </w:r>
      <w:bookmarkEnd w:id="117"/>
    </w:p>
    <w:p w14:paraId="5BE79940" w14:textId="77777777" w:rsidR="00E56425" w:rsidRPr="00154775" w:rsidRDefault="00154775" w:rsidP="00E56425">
      <w:r>
        <w:t>«</w:t>
      </w:r>
      <w:r w:rsidR="00E56425" w:rsidRPr="00154775">
        <w:t>Меры бюджетной и налоговой политики должны стать важным инструментом в решении задач снижения бедности, сокращения неравенства, роста доходов российских семей. На решение этих задачи будут работать все инструменты фискальной политики, включая выплаты семьям с детьми, налоговые вычеты, социальные контракты, &lt;...&gt; повышение уровня пенсионного обеспечения с учетом фактически складывающейся инфляции (с 2026 года - не ниже роста заработной платы в страховой части пенсии), возобновление с 2025 года индексации пенсий работающих пенсионеров</w:t>
      </w:r>
      <w:r>
        <w:t>»</w:t>
      </w:r>
      <w:r w:rsidR="00E56425" w:rsidRPr="00154775">
        <w:t>, - отмечается в материалах.</w:t>
      </w:r>
    </w:p>
    <w:p w14:paraId="5EEF196B" w14:textId="77777777" w:rsidR="00E56425" w:rsidRPr="00154775" w:rsidRDefault="00E56425" w:rsidP="00E56425">
      <w:r w:rsidRPr="00154775">
        <w:t>Ранее Минэкономразвития РФ повысило прогноз по инфляции в России в 2024 году с ранее озвученных 5,1% до 7,3%.</w:t>
      </w:r>
    </w:p>
    <w:p w14:paraId="15AF10AA" w14:textId="77777777" w:rsidR="00A86C25" w:rsidRPr="00154775" w:rsidRDefault="00A86C25" w:rsidP="00E56425">
      <w:r w:rsidRPr="00154775">
        <w:t xml:space="preserve">Кроме того, в пояснительной записке к проекту федерального закона </w:t>
      </w:r>
      <w:r w:rsidR="00154775">
        <w:t>«</w:t>
      </w:r>
      <w:r w:rsidRPr="00154775">
        <w:t>О бюджете Фонда пенсионного и социального страхования РФ на 2025 год и на плановый период 2026 и 2027 годов</w:t>
      </w:r>
      <w:r w:rsidR="00154775">
        <w:t>»</w:t>
      </w:r>
      <w:r w:rsidRPr="00154775">
        <w:t xml:space="preserve"> говорится, что страховые пенсии в 2025 году планируется индексировать один раз, а в 2026 году и 2027 году - два раза. </w:t>
      </w:r>
      <w:r w:rsidR="00154775">
        <w:t>«</w:t>
      </w:r>
      <w:r w:rsidRPr="00154775">
        <w:t xml:space="preserve">Бюджет фонда сформирован с учетом следующих особенностей: в 2025 году индексация страховой пенсии и фиксированной выплаты к ней осуществляется с 1 января на ИПЦ (индекс потребительских цен - прим. ТАСС) за прошедший год. В 2026-2027 годах индексация </w:t>
      </w:r>
      <w:r w:rsidRPr="00154775">
        <w:lastRenderedPageBreak/>
        <w:t>страховых пенсий осуществляется два раза в год: с 1 февраля - страховой пенсии и фиксированной выплаты к ней на ИПЦ за прошедший год и с 1 апреля - страховой пенсии по темпу роста доходов Фонда</w:t>
      </w:r>
      <w:r w:rsidR="00154775">
        <w:t>»</w:t>
      </w:r>
      <w:r w:rsidRPr="00154775">
        <w:t>, - указано в документе.</w:t>
      </w:r>
    </w:p>
    <w:p w14:paraId="781F07B8" w14:textId="77777777" w:rsidR="007D7904" w:rsidRPr="00154775" w:rsidRDefault="007D7904" w:rsidP="007D7904">
      <w:pPr>
        <w:pStyle w:val="2"/>
      </w:pPr>
      <w:bookmarkStart w:id="118" w:name="_Toc178661179"/>
      <w:r w:rsidRPr="00154775">
        <w:t>РИА Новости, 30.09.2024, Эксперт рассказала, какие выплаты увеличат в 2025 году</w:t>
      </w:r>
      <w:bookmarkEnd w:id="118"/>
    </w:p>
    <w:p w14:paraId="5978265D" w14:textId="77777777" w:rsidR="007D7904" w:rsidRPr="00154775" w:rsidRDefault="007D7904" w:rsidP="00A806AD">
      <w:pPr>
        <w:pStyle w:val="3"/>
      </w:pPr>
      <w:bookmarkStart w:id="119" w:name="_Toc178661180"/>
      <w:r w:rsidRPr="00154775">
        <w:t>Декретные выплаты, пособие по уходу за ребенком до 1,5 лет, а также единовременное пособие при рождении ребенка и материнский капитал увеличатся в следующем году, рассказала РИА Новости эксперт по трудовому праву РАНХиГС Линда Рыжих.</w:t>
      </w:r>
      <w:bookmarkEnd w:id="119"/>
    </w:p>
    <w:p w14:paraId="716495D3" w14:textId="77777777" w:rsidR="007D7904" w:rsidRPr="00154775" w:rsidRDefault="00154775" w:rsidP="007D7904">
      <w:r>
        <w:t>«</w:t>
      </w:r>
      <w:r w:rsidR="007D7904" w:rsidRPr="00154775">
        <w:t>Вырастут и декретные выплаты: максимальный размер пособия по беременности и родам при продолжительности отпуска по беременности и родам 140 календарных дней составит в 2025 году 794 355,8 рубля и в 2026 году - 882 575,4 рубля</w:t>
      </w:r>
      <w:r>
        <w:t>»</w:t>
      </w:r>
      <w:r w:rsidR="007D7904" w:rsidRPr="00154775">
        <w:t xml:space="preserve">, - сказала Рыжих. </w:t>
      </w:r>
    </w:p>
    <w:p w14:paraId="3AD4A9E7" w14:textId="77777777" w:rsidR="007D7904" w:rsidRPr="00154775" w:rsidRDefault="007D7904" w:rsidP="007D7904">
      <w:r w:rsidRPr="00154775">
        <w:t xml:space="preserve">По ее словам, планируется также увеличение единовременного пособия при рождении ребенка с 2025 года до 25 735 рублей, а с 2026 года - до 26 764 рублей. Для работающих родителей максимальный размер пособия по уходу за ребенком до 1,5 лет может вырасти в следующем году до 69 тысяч рублей в месяц, а в 2026 году - до 76,7 тысячи рублей в месяц. </w:t>
      </w:r>
    </w:p>
    <w:p w14:paraId="0B86CC47" w14:textId="77777777" w:rsidR="007D7904" w:rsidRPr="00154775" w:rsidRDefault="00154775" w:rsidP="007D7904">
      <w:r>
        <w:t>«</w:t>
      </w:r>
      <w:r w:rsidR="007D7904" w:rsidRPr="00154775">
        <w:t>Размер материнского капитала, определяемого, как известно, исходя из значения индекса роста потребительских цен, в 2025 году, предположительно, вырастет на 4,5%, а в 2026 году - на 4%</w:t>
      </w:r>
      <w:r>
        <w:t>»</w:t>
      </w:r>
      <w:r w:rsidR="007D7904" w:rsidRPr="00154775">
        <w:t>, - уточнила эксперт.</w:t>
      </w:r>
    </w:p>
    <w:p w14:paraId="4D576C99" w14:textId="77777777" w:rsidR="007D7904" w:rsidRPr="00154775" w:rsidRDefault="00D841CA" w:rsidP="007D7904">
      <w:hyperlink r:id="rId42" w:history="1">
        <w:r w:rsidR="007D7904" w:rsidRPr="00154775">
          <w:rPr>
            <w:rStyle w:val="a3"/>
          </w:rPr>
          <w:t>https://ria.ru/20240930/vyplaty-1975399383.html</w:t>
        </w:r>
      </w:hyperlink>
      <w:r w:rsidR="007D7904" w:rsidRPr="00154775">
        <w:t xml:space="preserve"> </w:t>
      </w:r>
    </w:p>
    <w:p w14:paraId="2DEE1B40" w14:textId="77777777" w:rsidR="00AE1A76" w:rsidRPr="00154775" w:rsidRDefault="00AE1A76" w:rsidP="00AE1A76">
      <w:pPr>
        <w:pStyle w:val="2"/>
      </w:pPr>
      <w:bookmarkStart w:id="120" w:name="_Toc178661181"/>
      <w:r w:rsidRPr="00154775">
        <w:t>Прайм, 30.09.2024, Больше, чем всегда: кому повысят пенсии в октябре</w:t>
      </w:r>
      <w:bookmarkEnd w:id="120"/>
    </w:p>
    <w:p w14:paraId="22982EC8" w14:textId="77777777" w:rsidR="00AE1A76" w:rsidRPr="00154775" w:rsidRDefault="00AE1A76" w:rsidP="00A806AD">
      <w:pPr>
        <w:pStyle w:val="3"/>
      </w:pPr>
      <w:bookmarkStart w:id="121" w:name="_Toc178661182"/>
      <w:r w:rsidRPr="00154775">
        <w:t xml:space="preserve">С 1 октября будут повышены пенсии военным пенсионерам, гражданам, которым в сентябре исполнилось 80 лет, а также тем, кому определили инвалидность первой группы. Об этом рассказала агентству “Прайм” доцент базовой кафедры Торгово-промышленной палаты РФ </w:t>
      </w:r>
      <w:r w:rsidR="00154775">
        <w:t>«</w:t>
      </w:r>
      <w:r w:rsidRPr="00154775">
        <w:t>Управления человеческими ресурсами</w:t>
      </w:r>
      <w:r w:rsidR="00154775">
        <w:t>»</w:t>
      </w:r>
      <w:r w:rsidRPr="00154775">
        <w:t xml:space="preserve"> РЭУ им. Г.В. Плеханова Людмила Иванова-Швец.</w:t>
      </w:r>
      <w:bookmarkEnd w:id="121"/>
    </w:p>
    <w:p w14:paraId="434781E7" w14:textId="77777777" w:rsidR="00AE1A76" w:rsidRPr="00154775" w:rsidRDefault="00AE1A76" w:rsidP="00AE1A76">
      <w:r w:rsidRPr="00154775">
        <w:t>Индексация для военных пенсионеров составит 5,1 процента. Это выше изначально запланированных 4,5 процента. Повышение затронет 2,7 миллиона человек.</w:t>
      </w:r>
    </w:p>
    <w:p w14:paraId="294F4D31" w14:textId="77777777" w:rsidR="00AE1A76" w:rsidRPr="00154775" w:rsidRDefault="00154775" w:rsidP="00AE1A76">
      <w:r>
        <w:t>«</w:t>
      </w:r>
      <w:r w:rsidR="00AE1A76" w:rsidRPr="00154775">
        <w:t>Но для каждого сумма индексации будет разной, поскольку она зависит от звания, выслуги лет и денежного довольствия военнослужащего</w:t>
      </w:r>
      <w:r>
        <w:t>»</w:t>
      </w:r>
      <w:r w:rsidR="00AE1A76" w:rsidRPr="00154775">
        <w:t>, - разъяснила эксперт.</w:t>
      </w:r>
    </w:p>
    <w:p w14:paraId="62511535" w14:textId="77777777" w:rsidR="00AE1A76" w:rsidRPr="00154775" w:rsidRDefault="00AE1A76" w:rsidP="00AE1A76">
      <w:r w:rsidRPr="00154775">
        <w:t>Также традиционно увеличат пенсию на один размер фиксированной части страховой пенсии тем, кому исполнилось 80 лет или была определена инвалидность 1 группы. Прибавка составит 8134 рубля, пояснила Иванова-Швец. Никуда обращаться за ней не нужно - выплаты производятся автоматически.</w:t>
      </w:r>
    </w:p>
    <w:p w14:paraId="5BA78C3C" w14:textId="77777777" w:rsidR="00AE1A76" w:rsidRPr="00154775" w:rsidRDefault="00AE1A76" w:rsidP="00AE1A76">
      <w:r w:rsidRPr="00154775">
        <w:t>Все начисления делаются в автоматическом режиме, персонально обращаться в СФР нет необходимости.</w:t>
      </w:r>
    </w:p>
    <w:p w14:paraId="45BBCEE9" w14:textId="77777777" w:rsidR="00AE1A76" w:rsidRPr="00154775" w:rsidRDefault="00D841CA" w:rsidP="00AE1A76">
      <w:hyperlink r:id="rId43" w:history="1">
        <w:r w:rsidR="00AE1A76" w:rsidRPr="00154775">
          <w:rPr>
            <w:rStyle w:val="a3"/>
          </w:rPr>
          <w:t>https://1prime.ru/20240930/pensii-851832340.html</w:t>
        </w:r>
      </w:hyperlink>
      <w:r w:rsidR="00AE1A76" w:rsidRPr="00154775">
        <w:t xml:space="preserve"> </w:t>
      </w:r>
    </w:p>
    <w:p w14:paraId="50FD96D0" w14:textId="77777777" w:rsidR="006D33E4" w:rsidRPr="00154775" w:rsidRDefault="006D33E4" w:rsidP="006D33E4">
      <w:pPr>
        <w:pStyle w:val="2"/>
      </w:pPr>
      <w:bookmarkStart w:id="122" w:name="_Toc178661183"/>
      <w:r w:rsidRPr="00154775">
        <w:t>Российская газета, 30.09.2024, Эксперт Балынин прокомментировал идею о передаче пенсионных баллов родителям</w:t>
      </w:r>
      <w:bookmarkEnd w:id="122"/>
    </w:p>
    <w:p w14:paraId="2B8F7F0F" w14:textId="77777777" w:rsidR="006D33E4" w:rsidRPr="00154775" w:rsidRDefault="006D33E4" w:rsidP="00A806AD">
      <w:pPr>
        <w:pStyle w:val="3"/>
      </w:pPr>
      <w:bookmarkStart w:id="123" w:name="_Toc178661184"/>
      <w:r w:rsidRPr="00154775">
        <w:t xml:space="preserve">Инициатива депутатов о передаче пенсионных баллов от детей родителям, как и любая другая, имеет свои предпосылки, рассказал </w:t>
      </w:r>
      <w:r w:rsidR="00154775">
        <w:t>«</w:t>
      </w:r>
      <w:r w:rsidRPr="00154775">
        <w:t>РГ</w:t>
      </w:r>
      <w:r w:rsidR="00154775">
        <w:t>»</w:t>
      </w:r>
      <w:r w:rsidRPr="00154775">
        <w:t xml:space="preserve"> доцент кафедры общественных финансов Финансового университета при Правительстве РФ Игорь Балынин.</w:t>
      </w:r>
      <w:bookmarkEnd w:id="123"/>
    </w:p>
    <w:p w14:paraId="3B0A1F97" w14:textId="77777777" w:rsidR="006D33E4" w:rsidRPr="00154775" w:rsidRDefault="006D33E4" w:rsidP="006D33E4">
      <w:r w:rsidRPr="00154775">
        <w:t>Ранее стало известно, что законопроект об этом готовят депутаты Госдумы. Согласно документу, родителям предлагается разрешить передавать не более двух пенсионных баллов за календарный год: по одному баллу каждому либо два балла единственному родителю.</w:t>
      </w:r>
    </w:p>
    <w:p w14:paraId="0E6AC617" w14:textId="77777777" w:rsidR="006D33E4" w:rsidRPr="00154775" w:rsidRDefault="006D33E4" w:rsidP="006D33E4">
      <w:r w:rsidRPr="00154775">
        <w:t>Эксперт пояснил, что в некоторых случаях такая возможность может быть полезной людям, достигшим пенсионного возраста. Например, они могли бы ей воспользоваться, если им не удалось набрать необходимое количество баллов для назначения страховой пенсии по старости. Например, в 2024 году минимальное количество баллов для назначения страховой пенсии по старости составляет 28,2, в следующем году завершается переходный период - их уже потребуется 30. Люди с минимальным страховым стажем (15 лет) и, получающие минимальный размер оплаты труда, не наберут минимально необходимого количества пенсионных баллов. Им нужно для этого трудиться 29-30 лет, что вполне соизмеримо с зарубежными минимальными требованиями для назначения страховой пенсии, говорит Балынин.</w:t>
      </w:r>
    </w:p>
    <w:p w14:paraId="313E18DA" w14:textId="77777777" w:rsidR="006D33E4" w:rsidRPr="00154775" w:rsidRDefault="006D33E4" w:rsidP="006D33E4">
      <w:r w:rsidRPr="00154775">
        <w:t>Благодаря переводу пенсионных баллов от детей - эту проблему можно было бы решить: пенсия была бы назначена. А так пришлось бы работать и копить пенсионные баллы до возникновения права на назначение страховой пенсии либо ждать возраста, необходимого для назначения социальной пенсии.</w:t>
      </w:r>
    </w:p>
    <w:p w14:paraId="364C3B63" w14:textId="77777777" w:rsidR="006D33E4" w:rsidRPr="00154775" w:rsidRDefault="006D33E4" w:rsidP="006D33E4">
      <w:r w:rsidRPr="00154775">
        <w:t>А вот пенсионеру, у которого достаточно накопленных пенсионных баллов для назначения страховой пенсии, передавать дополнительные нецелесообразно, считает эксперт. Так, обратил он внимание, один балл сейчас увеличивает размер страховой пенсии всего на 133,05 рублей, два балла - соответственно на 266,1 рублей. Более того, если дети передадут свои пенсионные баллы родителям, то у них таких баллов станет меньше. Это значит, что размер их будущей пенсии тоже уменьшится. Возможно, даже приведёт к ситуации недостаточности баллов для её назначения.</w:t>
      </w:r>
    </w:p>
    <w:p w14:paraId="258F16CA" w14:textId="77777777" w:rsidR="006D33E4" w:rsidRPr="00154775" w:rsidRDefault="006D33E4" w:rsidP="006D33E4">
      <w:r w:rsidRPr="00154775">
        <w:t xml:space="preserve">Балынин напомнил, что пенсионные баллы формируются по двум каналам. Первый - связан с заработной платой. В зависимости от суммы получаемых доходов в виде оплаты труда работодатель уплачивает ежемесячно страховые взносы. Они формируют пенсионные права граждан в виде индивидуальных пенсионных коэффициентов. Например, заработная плата в 56 тысяч рублей в 2024 году формирует 3,020 пенсионных баллов (округление по законодательно установленным правилам осуществляется до тысячных). Второй канал сопряжён с поощрениями за социально значимые периоды (за участие в специальной военной операции, периоды ухода за ребёнком до 1,5 лет, периоды ухода за инвалидами и лицами старше 80 лет и другие). Например, при уходе за первым ребёнком до 1,5 лет начисляют 1,8 индивидуальных </w:t>
      </w:r>
      <w:r w:rsidRPr="00154775">
        <w:lastRenderedPageBreak/>
        <w:t>пенсионных коэффициентов за один год ухода (за 1,5 года можно претендовать на 2,7 индивидуальных пенсионных коэффициента).</w:t>
      </w:r>
    </w:p>
    <w:p w14:paraId="7D6A0458" w14:textId="77777777" w:rsidR="006D33E4" w:rsidRPr="00154775" w:rsidRDefault="00D841CA" w:rsidP="006D33E4">
      <w:hyperlink r:id="rId44" w:history="1">
        <w:r w:rsidR="006D33E4" w:rsidRPr="00154775">
          <w:rPr>
            <w:rStyle w:val="a3"/>
          </w:rPr>
          <w:t>https://rg.ru/2024/09/30/ekspert-balynin-prokommentiroval-ideiu-o-peredache-pensionnyh-ballov-roditeliam.html</w:t>
        </w:r>
      </w:hyperlink>
      <w:r w:rsidR="006D33E4" w:rsidRPr="00154775">
        <w:t xml:space="preserve"> </w:t>
      </w:r>
    </w:p>
    <w:p w14:paraId="67359050" w14:textId="77777777" w:rsidR="00160781" w:rsidRPr="00154775" w:rsidRDefault="00160781" w:rsidP="00160781">
      <w:pPr>
        <w:pStyle w:val="2"/>
      </w:pPr>
      <w:bookmarkStart w:id="124" w:name="_Toc178661185"/>
      <w:r w:rsidRPr="00154775">
        <w:t>360.ru, 30.09.2024, Стимул рождаемости. В ГД объяснили идею разрешить россиянам делиться пенсионными баллами</w:t>
      </w:r>
      <w:bookmarkEnd w:id="124"/>
    </w:p>
    <w:p w14:paraId="0CEE4015" w14:textId="77777777" w:rsidR="00160781" w:rsidRPr="00154775" w:rsidRDefault="00160781" w:rsidP="00A806AD">
      <w:pPr>
        <w:pStyle w:val="3"/>
      </w:pPr>
      <w:bookmarkStart w:id="125" w:name="_Toc178661186"/>
      <w:r w:rsidRPr="00154775">
        <w:t>Предложение позволить россиянам добровольно делиться с родителями пенсионными баллами станет не только поддержкой пожилых, но и простимулирует рождаемость. Об этом в беседе с 360.ru заявил депутат Госдумы, зампред фракции ЛДПР Сергей Леонов.</w:t>
      </w:r>
      <w:bookmarkEnd w:id="125"/>
      <w:r w:rsidRPr="00154775">
        <w:t xml:space="preserve"> </w:t>
      </w:r>
    </w:p>
    <w:p w14:paraId="2B1D1223" w14:textId="77777777" w:rsidR="00160781" w:rsidRPr="00154775" w:rsidRDefault="00154775" w:rsidP="00160781">
      <w:r>
        <w:t>«</w:t>
      </w:r>
      <w:r w:rsidR="00160781" w:rsidRPr="00154775">
        <w:t>То есть ее полностью нужно пересмотреть. &lt;…&gt; А мы предлагаем, исходя из той ситуации, которая сейчас существует, дать возможность детям помогать фактически накапливать пенсию своим родителям. И тут два плюса</w:t>
      </w:r>
      <w:r>
        <w:t>»</w:t>
      </w:r>
      <w:r w:rsidR="00160781" w:rsidRPr="00154775">
        <w:t>, — подчеркнул парламентарий.</w:t>
      </w:r>
    </w:p>
    <w:p w14:paraId="154D9E83" w14:textId="77777777" w:rsidR="00160781" w:rsidRPr="00154775" w:rsidRDefault="00160781" w:rsidP="00160781">
      <w:r w:rsidRPr="00154775">
        <w:t>Первый плюс — если у россиянина хорошая динамика накопления пенсионных баллов, то уже в 40-45 лет он может поделиться ими с родителями. Второй положительный аспект заключается в том, что инициатива станет стимулом рождаемости.</w:t>
      </w:r>
    </w:p>
    <w:p w14:paraId="5DC6BA3D" w14:textId="77777777" w:rsidR="00160781" w:rsidRPr="00154775" w:rsidRDefault="00154775" w:rsidP="00160781">
      <w:r>
        <w:t>«</w:t>
      </w:r>
      <w:r w:rsidR="00160781" w:rsidRPr="00154775">
        <w:t>Представляете, если, например, три ребенка или пять детей. Если этот закон будет принят, родителям будет условно „выгодно“ иметь больше детей, которые могут перевести даже по одному баллу. Если пять детей — это уже пять пенсионных баллов, а надо всего 30. Это в какой-то степени даже будет стимулировать рождаемость, и это бонус для многодетной семьи еще дополнительный будет</w:t>
      </w:r>
      <w:r>
        <w:t>»</w:t>
      </w:r>
      <w:r w:rsidR="00160781" w:rsidRPr="00154775">
        <w:t>, — заявил депутат.</w:t>
      </w:r>
    </w:p>
    <w:p w14:paraId="2BE3AE46" w14:textId="77777777" w:rsidR="00160781" w:rsidRPr="00154775" w:rsidRDefault="00160781" w:rsidP="00160781">
      <w:r w:rsidRPr="00154775">
        <w:t>Если у женщины будет пять-шесть детей, каждый из которых станет отчислять ей баллы, она, не работая, сможет накопить себе на пенсию, заключил парламентарий.</w:t>
      </w:r>
    </w:p>
    <w:p w14:paraId="58A16D6C" w14:textId="77777777" w:rsidR="00160781" w:rsidRPr="00154775" w:rsidRDefault="00160781" w:rsidP="00160781">
      <w:r w:rsidRPr="00154775">
        <w:t xml:space="preserve">Депутаты ЛДПР предложили внести поправки в статью 15 федерального закона </w:t>
      </w:r>
      <w:r w:rsidR="00154775">
        <w:t>«</w:t>
      </w:r>
      <w:r w:rsidRPr="00154775">
        <w:t>О страховых пенсиях</w:t>
      </w:r>
      <w:r w:rsidR="00154775">
        <w:t>»</w:t>
      </w:r>
      <w:r w:rsidRPr="00154775">
        <w:t>. Россиянам хотят разрешить передавать не более двух пенсионных баллов за календарный год.</w:t>
      </w:r>
    </w:p>
    <w:p w14:paraId="43EFB8B4" w14:textId="77777777" w:rsidR="00160781" w:rsidRPr="00154775" w:rsidRDefault="00D841CA" w:rsidP="00160781">
      <w:hyperlink r:id="rId45" w:history="1">
        <w:r w:rsidR="00160781" w:rsidRPr="00154775">
          <w:rPr>
            <w:rStyle w:val="a3"/>
          </w:rPr>
          <w:t>https://360.ru/news/dengi/stimul-rozhdaemosti-v-gd-objasnili-ideju-razreshit-rossijanam-delitsja-pensionnymi-ballami/</w:t>
        </w:r>
      </w:hyperlink>
      <w:r w:rsidR="00160781" w:rsidRPr="00154775">
        <w:t xml:space="preserve"> </w:t>
      </w:r>
    </w:p>
    <w:p w14:paraId="5E8D9D84" w14:textId="77777777" w:rsidR="00160781" w:rsidRPr="00154775" w:rsidRDefault="00160781" w:rsidP="00160781">
      <w:pPr>
        <w:pStyle w:val="2"/>
      </w:pPr>
      <w:bookmarkStart w:id="126" w:name="_Toc178661187"/>
      <w:r w:rsidRPr="00154775">
        <w:t>Лента.ru, 30.09.2024, В Госдуме отреагировали на идею разрешить передачу родителям пенсионных баллов</w:t>
      </w:r>
      <w:bookmarkEnd w:id="126"/>
    </w:p>
    <w:p w14:paraId="79E0BFC5" w14:textId="77777777" w:rsidR="00160781" w:rsidRPr="00154775" w:rsidRDefault="00160781" w:rsidP="00A806AD">
      <w:pPr>
        <w:pStyle w:val="3"/>
      </w:pPr>
      <w:bookmarkStart w:id="127" w:name="_Toc178661188"/>
      <w:r w:rsidRPr="00154775">
        <w:t xml:space="preserve">Чтобы разрешить передачу родителям пенсионных баллов, нужно изменить пенсионную систему, заявила член комитета Госдумы по труду, социальной политике и делам ветеранов Светлана Бессараб. На соответствующую идею она отреагировала в беседе с </w:t>
      </w:r>
      <w:r w:rsidR="00154775">
        <w:t>«</w:t>
      </w:r>
      <w:r w:rsidRPr="00154775">
        <w:t>Лентой.ру</w:t>
      </w:r>
      <w:r w:rsidR="00154775">
        <w:t>»</w:t>
      </w:r>
      <w:r w:rsidRPr="00154775">
        <w:t>.</w:t>
      </w:r>
      <w:bookmarkEnd w:id="127"/>
    </w:p>
    <w:p w14:paraId="3E29DB35" w14:textId="77777777" w:rsidR="00160781" w:rsidRPr="00154775" w:rsidRDefault="00154775" w:rsidP="00160781">
      <w:r>
        <w:t>«</w:t>
      </w:r>
      <w:r w:rsidR="00160781" w:rsidRPr="00154775">
        <w:t xml:space="preserve">У нас пенсионная система имеет страховую направленность. Работающим пенсионерам пенсионного возраста можно приобрести баллы. Я имею в виду граждан трудоспособного возраста работающих, но собирающихся на пенсию, а неработающим уже приобрести баллы нельзя. Можно помочь родителям с накопительной частью </w:t>
      </w:r>
      <w:r w:rsidR="00160781" w:rsidRPr="00154775">
        <w:lastRenderedPageBreak/>
        <w:t>пенсии или помочь, просто выполняя свой долг, как говорится, помогая всеми возможными средствами, материально помогая</w:t>
      </w:r>
      <w:r>
        <w:t>»</w:t>
      </w:r>
      <w:r w:rsidR="00160781" w:rsidRPr="00154775">
        <w:t>, — сказала депутат.</w:t>
      </w:r>
    </w:p>
    <w:p w14:paraId="66CB56CB" w14:textId="77777777" w:rsidR="00160781" w:rsidRPr="00154775" w:rsidRDefault="00160781" w:rsidP="00160781">
      <w:r w:rsidRPr="00154775">
        <w:t xml:space="preserve">Ранее стало известно, что группа депутатов от ЛДПР внесет в Госдуму законопроект, который предлагает позволить детям передавать своим родителям пенсионные баллы. Таким образом, у последних повысится размер пенсий и уровень жизни. Предполагается, что будет разрешено передавать не более двух пенсионных баллов за календарный год: по одному баллу каждому родителю или два балла единственному родителю. </w:t>
      </w:r>
    </w:p>
    <w:p w14:paraId="21CDA215" w14:textId="77777777" w:rsidR="00160781" w:rsidRPr="00154775" w:rsidRDefault="00D841CA" w:rsidP="00160781">
      <w:hyperlink r:id="rId46" w:history="1">
        <w:r w:rsidR="00160781" w:rsidRPr="00154775">
          <w:rPr>
            <w:rStyle w:val="a3"/>
          </w:rPr>
          <w:t>https://lenta.ru/news/2024/09/30/bally/</w:t>
        </w:r>
      </w:hyperlink>
      <w:r w:rsidR="00160781" w:rsidRPr="00154775">
        <w:t xml:space="preserve"> </w:t>
      </w:r>
    </w:p>
    <w:p w14:paraId="68CFCE87" w14:textId="77777777" w:rsidR="006D33E4" w:rsidRPr="00154775" w:rsidRDefault="006D33E4" w:rsidP="006D33E4">
      <w:pPr>
        <w:pStyle w:val="2"/>
      </w:pPr>
      <w:bookmarkStart w:id="128" w:name="_Toc178661189"/>
      <w:bookmarkStart w:id="129" w:name="_Hlk178660816"/>
      <w:r w:rsidRPr="00154775">
        <w:t>RT, 30.09.2024, В Союзе пенсионеров поддержали идею передачи родителям пенсионных баллов</w:t>
      </w:r>
      <w:bookmarkEnd w:id="128"/>
    </w:p>
    <w:p w14:paraId="0732F527" w14:textId="77777777" w:rsidR="006D33E4" w:rsidRPr="00154775" w:rsidRDefault="006D33E4" w:rsidP="00A806AD">
      <w:pPr>
        <w:pStyle w:val="3"/>
      </w:pPr>
      <w:bookmarkStart w:id="130" w:name="_Toc178661190"/>
      <w:r w:rsidRPr="00154775">
        <w:t xml:space="preserve">Председатель Союза пенсионеров России Валерий Рязанский в беседе с RT назвал </w:t>
      </w:r>
      <w:r w:rsidR="00154775">
        <w:t>«</w:t>
      </w:r>
      <w:r w:rsidRPr="00154775">
        <w:t>полезной мыслью</w:t>
      </w:r>
      <w:r w:rsidR="00154775">
        <w:t>»</w:t>
      </w:r>
      <w:r w:rsidRPr="00154775">
        <w:t xml:space="preserve"> намерение депутатов внести законопроект, позволяющий детям передавать родителям пенсионные баллы.</w:t>
      </w:r>
      <w:bookmarkEnd w:id="130"/>
    </w:p>
    <w:p w14:paraId="48F3800E" w14:textId="77777777" w:rsidR="006D33E4" w:rsidRPr="00154775" w:rsidRDefault="006D33E4" w:rsidP="006D33E4">
      <w:r w:rsidRPr="00154775">
        <w:t>Собеседник RT отметил, что в России, согласно законодательству, предусматривается возможность приобретения стажа и стажевых баллов у государства или у Пенсионного фонда.</w:t>
      </w:r>
    </w:p>
    <w:p w14:paraId="40847D57" w14:textId="77777777" w:rsidR="006D33E4" w:rsidRPr="00154775" w:rsidRDefault="006D33E4" w:rsidP="006D33E4">
      <w:r w:rsidRPr="00154775">
        <w:t>Предложенная мера, по его мнению, станет дополнительной возможностью для передачи баллов со стороны детей их родителям.</w:t>
      </w:r>
    </w:p>
    <w:p w14:paraId="35C94DCB" w14:textId="77777777" w:rsidR="006D33E4" w:rsidRPr="00154775" w:rsidRDefault="00154775" w:rsidP="006D33E4">
      <w:r>
        <w:t>«</w:t>
      </w:r>
      <w:r w:rsidR="006D33E4" w:rsidRPr="00154775">
        <w:t>Может так оказаться, что при оформлении пенсии появляется обстоятельство, которое не позволяет выйти на расчётный вариант пенсии. В этот момент дети могут как раз и провести эту процедуру для того, чтобы обеспечить родителю полномасштабный выпуск пенсии. Так что, в общем, мысль полезная. Это всё должно происходить, естественно, на добровольных началах, поэтому ничего в этом предосудительного. Это же не воровство чей-то биографии, это передача заработанных баллов. Так что ничего не вижу плохого, хорошая инициатива</w:t>
      </w:r>
      <w:r>
        <w:t>»</w:t>
      </w:r>
      <w:r w:rsidR="006D33E4" w:rsidRPr="00154775">
        <w:t>, — заключил Рязанский.</w:t>
      </w:r>
    </w:p>
    <w:p w14:paraId="06BA40C3" w14:textId="77777777" w:rsidR="006D33E4" w:rsidRPr="00154775" w:rsidRDefault="00D841CA" w:rsidP="006D33E4">
      <w:hyperlink r:id="rId47" w:history="1">
        <w:r w:rsidR="006D33E4" w:rsidRPr="00154775">
          <w:rPr>
            <w:rStyle w:val="a3"/>
          </w:rPr>
          <w:t>https://russian.rt.com/russia/news/1376086-soyuz-pensionerov-peredacha-bally</w:t>
        </w:r>
      </w:hyperlink>
      <w:r w:rsidR="006D33E4" w:rsidRPr="00154775">
        <w:t xml:space="preserve"> </w:t>
      </w:r>
    </w:p>
    <w:p w14:paraId="32532E6A" w14:textId="77777777" w:rsidR="006D33E4" w:rsidRPr="00154775" w:rsidRDefault="006D33E4" w:rsidP="006D33E4">
      <w:pPr>
        <w:pStyle w:val="2"/>
      </w:pPr>
      <w:bookmarkStart w:id="131" w:name="_Toc178661191"/>
      <w:bookmarkEnd w:id="129"/>
      <w:r w:rsidRPr="00154775">
        <w:t>Газета.ru, 30.09.2024, Эксперт оценил идею передачи пенсионных баллов родителям</w:t>
      </w:r>
      <w:bookmarkEnd w:id="131"/>
    </w:p>
    <w:p w14:paraId="3C286D7A" w14:textId="77777777" w:rsidR="006D33E4" w:rsidRPr="00154775" w:rsidRDefault="006D33E4" w:rsidP="00A806AD">
      <w:pPr>
        <w:pStyle w:val="3"/>
      </w:pPr>
      <w:bookmarkStart w:id="132" w:name="_Toc178661192"/>
      <w:r w:rsidRPr="00154775">
        <w:t xml:space="preserve">Председатель Наблюдательного совета Института демографии, миграции и регионального развития Юрий Крупнов в беседе с </w:t>
      </w:r>
      <w:r w:rsidR="00154775">
        <w:t>«</w:t>
      </w:r>
      <w:r w:rsidRPr="00154775">
        <w:t>Газетой.Ru</w:t>
      </w:r>
      <w:r w:rsidR="00154775">
        <w:t>»</w:t>
      </w:r>
      <w:r w:rsidRPr="00154775">
        <w:t xml:space="preserve"> позитивно оценил идею дать россиянам право передавать пенсионные баллы родителям. Эксперт уверен, что все фракции Госдумы ее поддержат.</w:t>
      </w:r>
      <w:bookmarkEnd w:id="132"/>
    </w:p>
    <w:p w14:paraId="75FCBA68" w14:textId="77777777" w:rsidR="006D33E4" w:rsidRPr="00154775" w:rsidRDefault="00154775" w:rsidP="006D33E4">
      <w:r>
        <w:t>«</w:t>
      </w:r>
      <w:r w:rsidR="006D33E4" w:rsidRPr="00154775">
        <w:t>Это не только важная финансовая и социальная поддержка дорогих родителей, но и прямое культивирование самых что ни на есть традиционных ценностей. Чти отца и мать, заботься о них – что еще может быть важнее? Более того, решение, имеющее, на первый взгляд, вроде бы чисто техническо-финансовый характер, является новым шагом и к стимулированию в стране в ситуации демографической катастрофы через пенсию многодетности: по принципу – чем больше у тебя детей, тем больше баллов тебе могут перевести</w:t>
      </w:r>
      <w:r>
        <w:t>»</w:t>
      </w:r>
      <w:r w:rsidR="006D33E4" w:rsidRPr="00154775">
        <w:t>, — отметил Крупнов.</w:t>
      </w:r>
    </w:p>
    <w:p w14:paraId="7B8826DB" w14:textId="77777777" w:rsidR="006D33E4" w:rsidRPr="00154775" w:rsidRDefault="006D33E4" w:rsidP="006D33E4">
      <w:r w:rsidRPr="00154775">
        <w:lastRenderedPageBreak/>
        <w:t>Он добавил, что пенсионные начисления в рамках данной законодательной инициативы в полной мере приобретают свою уникальную специфику как интегратора социальных связей и отношений.</w:t>
      </w:r>
    </w:p>
    <w:p w14:paraId="3147A229" w14:textId="77777777" w:rsidR="006D33E4" w:rsidRPr="00154775" w:rsidRDefault="00154775" w:rsidP="006D33E4">
      <w:r>
        <w:t>«</w:t>
      </w:r>
      <w:r w:rsidR="006D33E4" w:rsidRPr="00154775">
        <w:t xml:space="preserve">Само слово пенсия – от латинского </w:t>
      </w:r>
      <w:r>
        <w:t>«</w:t>
      </w:r>
      <w:r w:rsidR="006D33E4" w:rsidRPr="00154775">
        <w:t>взвешиваю</w:t>
      </w:r>
      <w:r>
        <w:t>»</w:t>
      </w:r>
      <w:r w:rsidR="006D33E4" w:rsidRPr="00154775">
        <w:t>, то есть определяют личный вклад в национальную экономику, а теперь и вклад в благосостояние родителей</w:t>
      </w:r>
      <w:r>
        <w:t>»</w:t>
      </w:r>
      <w:r w:rsidR="006D33E4" w:rsidRPr="00154775">
        <w:t>, — заключил Крупнов.</w:t>
      </w:r>
    </w:p>
    <w:p w14:paraId="2424C973" w14:textId="77777777" w:rsidR="006D33E4" w:rsidRPr="00154775" w:rsidRDefault="006D33E4" w:rsidP="006D33E4">
      <w:r w:rsidRPr="00154775">
        <w:t xml:space="preserve">Россиянам хотят разрешить передавать свои пенсионные баллы родителям, которым не хватает баллов для получения пенсии. Такой законопроект разработали в Госдуме. Передавать можно будет до двух пенсионных баллов в год. Это позволит увеличить пенсии пожилых людей и улучшить их уровень жизни, считают депутаты. </w:t>
      </w:r>
    </w:p>
    <w:p w14:paraId="3251105A" w14:textId="77777777" w:rsidR="00723FBC" w:rsidRPr="00154775" w:rsidRDefault="00D841CA" w:rsidP="006D33E4">
      <w:hyperlink r:id="rId48" w:history="1">
        <w:r w:rsidR="006D33E4" w:rsidRPr="00154775">
          <w:rPr>
            <w:rStyle w:val="a3"/>
          </w:rPr>
          <w:t>https://www.gazeta.ru/business/news/2024/09/30/24039433.shtml</w:t>
        </w:r>
      </w:hyperlink>
    </w:p>
    <w:p w14:paraId="6AED22C9" w14:textId="77777777" w:rsidR="00DE1699" w:rsidRPr="00154775" w:rsidRDefault="00DE1699" w:rsidP="00DE1699">
      <w:pPr>
        <w:pStyle w:val="2"/>
      </w:pPr>
      <w:bookmarkStart w:id="133" w:name="_Toc178661193"/>
      <w:r w:rsidRPr="00154775">
        <w:t>Газета.ru, 30.09.2024, Эксперт оценил идею передачи пенсионных баллов родителям</w:t>
      </w:r>
      <w:bookmarkEnd w:id="133"/>
    </w:p>
    <w:p w14:paraId="265C6DE9" w14:textId="77777777" w:rsidR="00DE1699" w:rsidRPr="00154775" w:rsidRDefault="00DE1699" w:rsidP="00A806AD">
      <w:pPr>
        <w:pStyle w:val="3"/>
      </w:pPr>
      <w:bookmarkStart w:id="134" w:name="_Toc178661194"/>
      <w:r w:rsidRPr="00154775">
        <w:t xml:space="preserve">Председатель Наблюдательного совета Института демографии, миграции и регионального развития Юрий Крупнов в беседе с </w:t>
      </w:r>
      <w:r w:rsidR="00154775">
        <w:t>«</w:t>
      </w:r>
      <w:r w:rsidRPr="00154775">
        <w:t>Газетой.Ru</w:t>
      </w:r>
      <w:r w:rsidR="00154775">
        <w:t>»</w:t>
      </w:r>
      <w:r w:rsidRPr="00154775">
        <w:t xml:space="preserve"> позитивно оценил идею дать россиянам право передавать пенсионные баллы родителям. Эксперт уверен, что все фракции Госдумы ее поддержат.</w:t>
      </w:r>
      <w:bookmarkEnd w:id="134"/>
    </w:p>
    <w:p w14:paraId="42F144E8" w14:textId="77777777" w:rsidR="00DE1699" w:rsidRPr="00154775" w:rsidRDefault="00154775" w:rsidP="00DE1699">
      <w:r>
        <w:t>«</w:t>
      </w:r>
      <w:r w:rsidR="00DE1699" w:rsidRPr="00154775">
        <w:t>Это не только важная финансовая и социальная поддержка дорогих родителей, но и прямое культивирование самых что ни на есть традиционных ценностей. Чти отца и мать, заботься о них – что еще может быть важнее? Более того, решение, имеющее, на первый взгляд, вроде бы чисто техническо-финансовый характер, является новым шагом и к стимулированию в стране в ситуации демографической катастрофы через пенсию многодетности: по принципу – чем больше у тебя детей, тем больше баллов тебе могут перевести</w:t>
      </w:r>
      <w:r>
        <w:t>»</w:t>
      </w:r>
      <w:r w:rsidR="00DE1699" w:rsidRPr="00154775">
        <w:t>, — отметил Крупнов.</w:t>
      </w:r>
    </w:p>
    <w:p w14:paraId="3CED5A23" w14:textId="77777777" w:rsidR="00DE1699" w:rsidRPr="00154775" w:rsidRDefault="00DE1699" w:rsidP="00DE1699">
      <w:r w:rsidRPr="00154775">
        <w:t>Он добавил, что пенсионные начисления в рамках данной законодательной инициативы в полной мере приобретают свою уникальную специфику как интегратора социальных связей и отношений.</w:t>
      </w:r>
    </w:p>
    <w:p w14:paraId="78A7D318" w14:textId="77777777" w:rsidR="00DE1699" w:rsidRPr="00154775" w:rsidRDefault="00154775" w:rsidP="00DE1699">
      <w:r>
        <w:t>«</w:t>
      </w:r>
      <w:r w:rsidR="00DE1699" w:rsidRPr="00154775">
        <w:t xml:space="preserve">Само слово пенсия – от латинского </w:t>
      </w:r>
      <w:r>
        <w:t>«</w:t>
      </w:r>
      <w:r w:rsidR="00DE1699" w:rsidRPr="00154775">
        <w:t>взвешиваю</w:t>
      </w:r>
      <w:r>
        <w:t>»</w:t>
      </w:r>
      <w:r w:rsidR="00DE1699" w:rsidRPr="00154775">
        <w:t>, то есть определяют личный вклад в национальную экономику, а теперь и вклад в благосостояние родителей</w:t>
      </w:r>
      <w:r>
        <w:t>»</w:t>
      </w:r>
      <w:r w:rsidR="00DE1699" w:rsidRPr="00154775">
        <w:t>, — заключил Крупнов.</w:t>
      </w:r>
    </w:p>
    <w:p w14:paraId="595A2C83" w14:textId="77777777" w:rsidR="00DE1699" w:rsidRPr="00154775" w:rsidRDefault="00DE1699" w:rsidP="00DE1699">
      <w:r w:rsidRPr="00154775">
        <w:t xml:space="preserve">Россиянам хотят разрешить передавать свои пенсионные баллы родителям, которым не хватает баллов для получения пенсии. Такой законопроект разработали в Госдуме. Передавать можно будет до двух пенсионных баллов в год. Это позволит увеличить пенсии пожилых людей и улучшить их уровень жизни, считают депутаты. </w:t>
      </w:r>
    </w:p>
    <w:p w14:paraId="736A93E6" w14:textId="77777777" w:rsidR="00DE1699" w:rsidRPr="00154775" w:rsidRDefault="00D841CA" w:rsidP="00DE1699">
      <w:hyperlink r:id="rId49" w:history="1">
        <w:r w:rsidR="00DE1699" w:rsidRPr="00154775">
          <w:rPr>
            <w:rStyle w:val="a3"/>
          </w:rPr>
          <w:t>https://www.gazeta.ru/business/news/2024/09/30/24039433.shtml</w:t>
        </w:r>
      </w:hyperlink>
      <w:r w:rsidR="00DE1699" w:rsidRPr="00154775">
        <w:t xml:space="preserve"> </w:t>
      </w:r>
    </w:p>
    <w:p w14:paraId="5AB8D77D" w14:textId="77777777" w:rsidR="006D33E4" w:rsidRPr="00154775" w:rsidRDefault="006D33E4" w:rsidP="006D33E4">
      <w:pPr>
        <w:pStyle w:val="2"/>
      </w:pPr>
      <w:bookmarkStart w:id="135" w:name="_Toc178661195"/>
      <w:r w:rsidRPr="00154775">
        <w:lastRenderedPageBreak/>
        <w:t>Ридус, 30.09.2024, Депутат Останина: ЛДПР пытается избавить государство от обязательств перед пенсионерами</w:t>
      </w:r>
      <w:bookmarkEnd w:id="135"/>
    </w:p>
    <w:p w14:paraId="002FB6D9" w14:textId="77777777" w:rsidR="006D33E4" w:rsidRPr="00154775" w:rsidRDefault="006D33E4" w:rsidP="00A806AD">
      <w:pPr>
        <w:pStyle w:val="3"/>
      </w:pPr>
      <w:bookmarkStart w:id="136" w:name="_Toc178661196"/>
      <w:r w:rsidRPr="00154775">
        <w:t>Глава Комитета Госдумы по защите семьи, вопросам отцовства, материнства и детства Нина Останина раскритиковала законопроект ЛДПР, который позволит детям передавать родителям пенсионные баллы.</w:t>
      </w:r>
      <w:bookmarkEnd w:id="136"/>
    </w:p>
    <w:p w14:paraId="41864D8B" w14:textId="77777777" w:rsidR="006D33E4" w:rsidRPr="00154775" w:rsidRDefault="006D33E4" w:rsidP="006D33E4">
      <w:r w:rsidRPr="00154775">
        <w:t>Документ должен быть внесён в Госдуму сегодня. Как указано в пояснительной записке к законопроекту, депутаты предлагают разрешить передавать не более двух пенсионных баллов за календарный год: по одному баллу каждому родителю или два балла единственному родителю. Данная мера направлена на повышение пенсий и уровня жизни пожилых россиян, передаёт ТАСС.</w:t>
      </w:r>
    </w:p>
    <w:p w14:paraId="58599581" w14:textId="77777777" w:rsidR="006D33E4" w:rsidRPr="00154775" w:rsidRDefault="006D33E4" w:rsidP="006D33E4">
      <w:r w:rsidRPr="00154775">
        <w:t>По словам автора законопроекта зампреда фракции ЛДПР в Госдуме Сергея Леонова, из-за пенсионных реформ для некоторых граждан России стало проблемой накопить 30 баллов, чтобы получить пенсию по старости.</w:t>
      </w:r>
    </w:p>
    <w:p w14:paraId="7FC94D14" w14:textId="77777777" w:rsidR="006D33E4" w:rsidRPr="00154775" w:rsidRDefault="006D33E4" w:rsidP="006D33E4">
      <w:r w:rsidRPr="00154775">
        <w:t xml:space="preserve">Останина считает инициативу ЛДПР </w:t>
      </w:r>
      <w:r w:rsidR="00154775">
        <w:t>«</w:t>
      </w:r>
      <w:r w:rsidRPr="00154775">
        <w:t>попыткой перенести обязательства государства по пенсионному обеспечению граждан на самих граждан</w:t>
      </w:r>
      <w:r w:rsidR="00154775">
        <w:t>»</w:t>
      </w:r>
      <w:r w:rsidRPr="00154775">
        <w:t>.</w:t>
      </w:r>
    </w:p>
    <w:p w14:paraId="689EE296" w14:textId="77777777" w:rsidR="006D33E4" w:rsidRPr="00154775" w:rsidRDefault="00154775" w:rsidP="006D33E4">
      <w:r>
        <w:t>«</w:t>
      </w:r>
      <w:r w:rsidR="006D33E4" w:rsidRPr="00154775">
        <w:t>Согласно конституционным нормам, родители должны воспитывать детей и содержать их, а дети обязаны заботиться о родителях. Что касается пенсионных баллов, то это уже личные взаимоотношения каждого трудящегося гражданина с государством. Понятно, что сейчас передача баллов выглядит как дело сугубо добровольное. Но мне представляется, что речь идёт о медленном приближении к тому, чтобы сделать такую практику обязательной. На мой взгляд, это попытка снять с государства обязательства по пенсионному обеспечению граждан и переложить их на обычных людей</w:t>
      </w:r>
      <w:r>
        <w:t>»</w:t>
      </w:r>
      <w:r w:rsidR="006D33E4" w:rsidRPr="00154775">
        <w:t xml:space="preserve">, — пояснила Останина в беседе с </w:t>
      </w:r>
      <w:r>
        <w:t>«</w:t>
      </w:r>
      <w:r w:rsidR="006D33E4" w:rsidRPr="00154775">
        <w:t>Ридусом</w:t>
      </w:r>
      <w:r>
        <w:t>»</w:t>
      </w:r>
      <w:r w:rsidR="006D33E4" w:rsidRPr="00154775">
        <w:t>.</w:t>
      </w:r>
    </w:p>
    <w:p w14:paraId="32678B1B" w14:textId="77777777" w:rsidR="006D33E4" w:rsidRPr="00154775" w:rsidRDefault="00D841CA" w:rsidP="006D33E4">
      <w:hyperlink r:id="rId50" w:history="1">
        <w:r w:rsidR="006D33E4" w:rsidRPr="00154775">
          <w:rPr>
            <w:rStyle w:val="a3"/>
          </w:rPr>
          <w:t>https://www.ridus.ru/deputat-ostanina-ldpr-pytaetsya-izbavit-gosudarstvo-ot-obyazatelstv-pered-pensionerami-473835.html</w:t>
        </w:r>
      </w:hyperlink>
    </w:p>
    <w:p w14:paraId="495052E4" w14:textId="77777777" w:rsidR="0025517A" w:rsidRPr="00154775" w:rsidRDefault="0025517A" w:rsidP="0025517A">
      <w:pPr>
        <w:pStyle w:val="2"/>
      </w:pPr>
      <w:bookmarkStart w:id="137" w:name="_Toc178661197"/>
      <w:r w:rsidRPr="00154775">
        <w:t>NEWS.ru, 30.09.2024, Родители получат пенсию за детей? Что придумали в Госдуме, чем это опасно</w:t>
      </w:r>
      <w:bookmarkEnd w:id="137"/>
    </w:p>
    <w:p w14:paraId="2988C4A1" w14:textId="77777777" w:rsidR="0025517A" w:rsidRPr="00154775" w:rsidRDefault="0025517A" w:rsidP="00A806AD">
      <w:pPr>
        <w:pStyle w:val="3"/>
      </w:pPr>
      <w:bookmarkStart w:id="138" w:name="_Toc178661198"/>
      <w:r w:rsidRPr="00154775">
        <w:t>Во фракции ЛДПР в Госдуме подготовили законопроект, разрешающий гражданам передавать пенсионные баллы родителям. Это особенно важно в тех случаях, когда представители старшего поколения не смогли накопить минимальное количество коэффициентов. NEWS.ru узнал у аналитиков, будет ли документ одобрен в парламенте и не принесет ли он вред существующей пенсионной системе.</w:t>
      </w:r>
      <w:bookmarkEnd w:id="138"/>
    </w:p>
    <w:p w14:paraId="7EEC191E" w14:textId="77777777" w:rsidR="0025517A" w:rsidRPr="00154775" w:rsidRDefault="0025517A" w:rsidP="0025517A">
      <w:r w:rsidRPr="00154775">
        <w:t>Что предложили в ЛДПР</w:t>
      </w:r>
    </w:p>
    <w:p w14:paraId="428CA2C9" w14:textId="77777777" w:rsidR="0025517A" w:rsidRPr="00154775" w:rsidRDefault="0025517A" w:rsidP="0025517A">
      <w:r w:rsidRPr="00154775">
        <w:t>Группа депутатов во главе с лидером фракции Леонидом Слуцким подготовила законопроект, который позволит молодым людям, в том числе хорошо зарабатывающим, передавать родителям накопленные пенсионные баллы. Тем самым пенсия представителей старшего поколения будет повышаться, что позволит им быстрее уйти на заслуженный отдых.</w:t>
      </w:r>
    </w:p>
    <w:p w14:paraId="284DE1D9" w14:textId="77777777" w:rsidR="0025517A" w:rsidRPr="00154775" w:rsidRDefault="0025517A" w:rsidP="0025517A">
      <w:r w:rsidRPr="00154775">
        <w:lastRenderedPageBreak/>
        <w:t>По мнению авторов инициативы, если дети будут делиться баллами с родителями, они не понесут большого ущерба. При этом пожилые люди получат значительную поддержку.</w:t>
      </w:r>
    </w:p>
    <w:p w14:paraId="4EDDF9BA" w14:textId="77777777" w:rsidR="0025517A" w:rsidRPr="00154775" w:rsidRDefault="0025517A" w:rsidP="0025517A">
      <w:r w:rsidRPr="00154775">
        <w:t>Как должен работать законопроект</w:t>
      </w:r>
    </w:p>
    <w:p w14:paraId="34C241BE" w14:textId="77777777" w:rsidR="0025517A" w:rsidRPr="00154775" w:rsidRDefault="0025517A" w:rsidP="0025517A">
      <w:r w:rsidRPr="00154775">
        <w:t>Чтобы получить страховую пенсию по старости, россиянину нужно как минимум 15 лет стажа и 28,2 пенсионного балла. Если гражданину удалось накопить больше баллов, растет размер пенсии.</w:t>
      </w:r>
    </w:p>
    <w:p w14:paraId="1B60E274" w14:textId="77777777" w:rsidR="0025517A" w:rsidRPr="00154775" w:rsidRDefault="00154775" w:rsidP="0025517A">
      <w:r>
        <w:t>«</w:t>
      </w:r>
      <w:r w:rsidR="0025517A" w:rsidRPr="00154775">
        <w:t>С учетом всех пенсионных реформ и изменений для ряда граждан стало проблемой накопить минимальные 30 баллов для назначения пенсии по старости. По разным причинам не все к моменту выхода на пенсию имеют необходимое количество баллов</w:t>
      </w:r>
      <w:r>
        <w:t>»</w:t>
      </w:r>
      <w:r w:rsidR="0025517A" w:rsidRPr="00154775">
        <w:t>, — пояснил зампредседателя фракции Сергей Леонов.</w:t>
      </w:r>
    </w:p>
    <w:p w14:paraId="6EDC3A1B" w14:textId="77777777" w:rsidR="0025517A" w:rsidRPr="00154775" w:rsidRDefault="0025517A" w:rsidP="0025517A">
      <w:r w:rsidRPr="00154775">
        <w:t>В случае принятия законопроекта будет разрешено передавать не более двух пенсионных баллов за календарный год: по одному каждому родителю либо два балла единственному.</w:t>
      </w:r>
    </w:p>
    <w:p w14:paraId="11ADFFF8" w14:textId="77777777" w:rsidR="0025517A" w:rsidRPr="00154775" w:rsidRDefault="0025517A" w:rsidP="0025517A">
      <w:r w:rsidRPr="00154775">
        <w:t xml:space="preserve">Документ будет внесен на рассмотрение Госдумы 30 сентября. ЛДПР предлагает внести изменения в ст. 15 федерального закона </w:t>
      </w:r>
      <w:r w:rsidR="00154775">
        <w:t>«</w:t>
      </w:r>
      <w:r w:rsidRPr="00154775">
        <w:t>О страховых пенсиях</w:t>
      </w:r>
      <w:r w:rsidR="00154775">
        <w:t>»</w:t>
      </w:r>
      <w:r w:rsidRPr="00154775">
        <w:t>.</w:t>
      </w:r>
    </w:p>
    <w:p w14:paraId="5B417EC5" w14:textId="77777777" w:rsidR="0025517A" w:rsidRPr="00154775" w:rsidRDefault="0025517A" w:rsidP="0025517A">
      <w:r w:rsidRPr="00154775">
        <w:t>К каким проблемам может привести передача родителям пенсионных баллов</w:t>
      </w:r>
    </w:p>
    <w:p w14:paraId="7AA935D0" w14:textId="77777777" w:rsidR="0025517A" w:rsidRPr="00154775" w:rsidRDefault="0025517A" w:rsidP="0025517A">
      <w:r w:rsidRPr="00154775">
        <w:t xml:space="preserve">Один из аналитиков заявил NEWS.ru на условиях анонимности, что законопроект в случае принятия приведет к разбалансировке пенсионной системы, в рамках которой выплаты складываются из взносов работодателей и трансфертов из российского бюджета. Он пояснил, что стоимость пенсионного балла устанавливается правительством исходя из </w:t>
      </w:r>
      <w:r w:rsidR="00154775">
        <w:t>«</w:t>
      </w:r>
      <w:r w:rsidRPr="00154775">
        <w:t>сиюминутной</w:t>
      </w:r>
      <w:r w:rsidR="00154775">
        <w:t>»</w:t>
      </w:r>
      <w:r w:rsidRPr="00154775">
        <w:t xml:space="preserve"> ситуации в экономике. Цена коэффициента сегодня не равна той, по которой будут рассчитывать выплаты через несколько лет, подчеркнул эксперт.</w:t>
      </w:r>
    </w:p>
    <w:p w14:paraId="48825C21" w14:textId="77777777" w:rsidR="0025517A" w:rsidRPr="00154775" w:rsidRDefault="0025517A" w:rsidP="0025517A">
      <w:r w:rsidRPr="00154775">
        <w:t>Аналитик напомнил, что любой россиянин может купить пенсионные баллы как себе, так и своим родителям. По этой причине законопроект не нужен.</w:t>
      </w:r>
    </w:p>
    <w:p w14:paraId="4C1549A9" w14:textId="77777777" w:rsidR="0025517A" w:rsidRPr="00154775" w:rsidRDefault="0025517A" w:rsidP="0025517A">
      <w:r w:rsidRPr="00154775">
        <w:t>Передача баллов детьми родителям увеличит нагрузку на пенсионный фонд, добавил эксперт по финансовым рынкам Николай Солабуто.</w:t>
      </w:r>
    </w:p>
    <w:p w14:paraId="67B7B2E8" w14:textId="77777777" w:rsidR="0025517A" w:rsidRPr="00154775" w:rsidRDefault="00154775" w:rsidP="0025517A">
      <w:r>
        <w:t>«</w:t>
      </w:r>
      <w:r w:rsidR="0025517A" w:rsidRPr="00154775">
        <w:t>Ранее эту нагрузку хотели уменьшить, увеличив возраст выхода на пенсию. Но этот шаг еще до конца не принят обществом, и Госдума может ослабить эффект этой реформы</w:t>
      </w:r>
      <w:r>
        <w:t>»</w:t>
      </w:r>
      <w:r w:rsidR="0025517A" w:rsidRPr="00154775">
        <w:t>, — сказал он NEWS.ru.</w:t>
      </w:r>
    </w:p>
    <w:p w14:paraId="0D57584F" w14:textId="77777777" w:rsidR="0025517A" w:rsidRPr="00154775" w:rsidRDefault="0025517A" w:rsidP="0025517A">
      <w:r w:rsidRPr="00154775">
        <w:t>Какие плюсы есть у законопроекта ЛДПР о передаче пенсионных баллов</w:t>
      </w:r>
    </w:p>
    <w:p w14:paraId="6AE382FF" w14:textId="77777777" w:rsidR="0025517A" w:rsidRPr="00154775" w:rsidRDefault="0025517A" w:rsidP="0025517A">
      <w:r w:rsidRPr="00154775">
        <w:t xml:space="preserve">Руководитель направления по работе с физическими лицами компании </w:t>
      </w:r>
      <w:r w:rsidR="00154775">
        <w:t>«</w:t>
      </w:r>
      <w:r w:rsidRPr="00154775">
        <w:t>Страховой брокер AMsec24</w:t>
      </w:r>
      <w:r w:rsidR="00154775">
        <w:t>»</w:t>
      </w:r>
      <w:r w:rsidRPr="00154775">
        <w:t xml:space="preserve"> Максим Колядов пояснил NEWS.ru, что законопроект позволит обеспечить финансовую стабильность пожилых родителей, у которых накопилось недостаточно баллов для получения пенсии.</w:t>
      </w:r>
    </w:p>
    <w:p w14:paraId="35256899" w14:textId="77777777" w:rsidR="0025517A" w:rsidRPr="00154775" w:rsidRDefault="0025517A" w:rsidP="0025517A">
      <w:r w:rsidRPr="00154775">
        <w:t>Кроме того, с помощью нового механизма можно уменьшить потребность в социальных выплатах от государства, отметил эксперт.</w:t>
      </w:r>
    </w:p>
    <w:p w14:paraId="772A8813" w14:textId="77777777" w:rsidR="0025517A" w:rsidRPr="00154775" w:rsidRDefault="00154775" w:rsidP="0025517A">
      <w:r>
        <w:t>«</w:t>
      </w:r>
      <w:r w:rsidR="0025517A" w:rsidRPr="00154775">
        <w:t>Возможно, такая инициатива изменит существующие стимулы к накоплению пенсионных баллов, что в будущем негативно скажется на всей пенсионной системе</w:t>
      </w:r>
      <w:r>
        <w:t>»</w:t>
      </w:r>
      <w:r w:rsidR="0025517A" w:rsidRPr="00154775">
        <w:t>, — сказал аналитик.</w:t>
      </w:r>
    </w:p>
    <w:p w14:paraId="35B34095" w14:textId="77777777" w:rsidR="0025517A" w:rsidRPr="00154775" w:rsidRDefault="0025517A" w:rsidP="0025517A">
      <w:r w:rsidRPr="00154775">
        <w:lastRenderedPageBreak/>
        <w:t xml:space="preserve">NEWS.ru отмечает, что законопроекты, рассматриваемые в парламенте, особенно на экономические темы, отклоняются, если их инициаторами не являются правительство, администрация президента или группа депутатов или сенаторов во главе с представителями </w:t>
      </w:r>
      <w:r w:rsidR="00154775">
        <w:t>«</w:t>
      </w:r>
      <w:r w:rsidRPr="00154775">
        <w:t>Единой России</w:t>
      </w:r>
      <w:r w:rsidR="00154775">
        <w:t>»</w:t>
      </w:r>
      <w:r w:rsidRPr="00154775">
        <w:t>.</w:t>
      </w:r>
    </w:p>
    <w:p w14:paraId="38C15B63" w14:textId="77777777" w:rsidR="0025517A" w:rsidRPr="00154775" w:rsidRDefault="0025517A" w:rsidP="0025517A">
      <w:r w:rsidRPr="00154775">
        <w:t xml:space="preserve">По мнению Солабуто, прежде чем принимать документ, нужно провести специальные расчеты. </w:t>
      </w:r>
      <w:r w:rsidR="00154775">
        <w:t>«</w:t>
      </w:r>
      <w:r w:rsidRPr="00154775">
        <w:t>Если передача баллов будет повальной, то законопроект не пройдет. Если, по подсчетам экспертов, мало кто воспользуется такой возможностью, то документ будет принят</w:t>
      </w:r>
      <w:r w:rsidR="00154775">
        <w:t>»</w:t>
      </w:r>
      <w:r w:rsidRPr="00154775">
        <w:t>, — подчеркнул он.</w:t>
      </w:r>
    </w:p>
    <w:p w14:paraId="6CDBB4D6" w14:textId="77777777" w:rsidR="0025517A" w:rsidRPr="00154775" w:rsidRDefault="0025517A" w:rsidP="0025517A">
      <w:r w:rsidRPr="00154775">
        <w:t>Чтобы оценить, могут ли депутаты одобрить законопроект, нужно учитывать несколько факторов, пояснил NEWS.ru Колядов. Во-первых, это поддержка населения и общественных организаций, а также мнение экспертов в области пенсионного обеспечения. Если инициатива будет поддержана значительной частью граждан и профильными комитетами Госдумы, то вероятность ее принятия возрастает, указал эксперт. Но подобные изменения в пенсионной системе требуют серьезного обсуждения, так как они могут вызвать споры среди депутатов и аналитиков, добавил собеседник NEWS.ru.</w:t>
      </w:r>
    </w:p>
    <w:p w14:paraId="43B567B5" w14:textId="77777777" w:rsidR="0025517A" w:rsidRPr="00154775" w:rsidRDefault="0025517A" w:rsidP="0025517A">
      <w:r w:rsidRPr="00154775">
        <w:t>Что ЛДПР обещала пенсионерам</w:t>
      </w:r>
    </w:p>
    <w:p w14:paraId="21586F3C" w14:textId="77777777" w:rsidR="0025517A" w:rsidRPr="00154775" w:rsidRDefault="0025517A" w:rsidP="0025517A">
      <w:r w:rsidRPr="00154775">
        <w:t>Вице-спикер Госдумы Борис Чернышов недавно заявил, что до конца года внесет на рассмотрение нижней палаты парламента свой законопроект о выплате 13-й пенсии. Он отметил, что эта инициатива становится все более востребованной, поэтому документ будет доработан с учетом замечаний экспертов. Депутат подчеркнул, что данную меру необходимо принять из-за роста инфляции, так как выплаты пенсионерам не успевают за темпами повышения цен, добавил он.</w:t>
      </w:r>
    </w:p>
    <w:p w14:paraId="58B01A86" w14:textId="77777777" w:rsidR="0025517A" w:rsidRPr="00154775" w:rsidRDefault="0025517A" w:rsidP="0025517A">
      <w:r w:rsidRPr="00154775">
        <w:t>В то же время вице-спикер отметил, что 13-я пенсия должна быть одинаковой для всех получателей. При этом размер обычной пенсии отличается у граждан из-за большого количества различных параметров. Но единую новую льготу в качестве материальной помощи ввести легче, чем дифференцированную, добавил он.</w:t>
      </w:r>
    </w:p>
    <w:p w14:paraId="76F67CB0" w14:textId="77777777" w:rsidR="0025517A" w:rsidRPr="00154775" w:rsidRDefault="0025517A" w:rsidP="0025517A">
      <w:r w:rsidRPr="00154775">
        <w:t>Эксперты, опрошенные NEWS.ru, также выразили сомнение в возможности реализовать инициативу. Председатель президиума Союза пенсионеров России сенатор Валерий Рязанский (</w:t>
      </w:r>
      <w:r w:rsidR="00154775">
        <w:t>«</w:t>
      </w:r>
      <w:r w:rsidRPr="00154775">
        <w:t>Единая Россия</w:t>
      </w:r>
      <w:r w:rsidR="00154775">
        <w:t>»</w:t>
      </w:r>
      <w:r w:rsidRPr="00154775">
        <w:t>) отметил, что в бюджете страны на нее не заложены деньги.</w:t>
      </w:r>
    </w:p>
    <w:p w14:paraId="691A6F5C" w14:textId="77777777" w:rsidR="0025517A" w:rsidRPr="00154775" w:rsidRDefault="00154775" w:rsidP="0025517A">
      <w:r>
        <w:t>«</w:t>
      </w:r>
      <w:r w:rsidR="0025517A" w:rsidRPr="00154775">
        <w:t>Это потребовало бы выделения одного триллиона рублей в год. Единственный источник, который мог бы тут быть, — это Фонд национального благосостояния. Но для его использования нужно высокое политическое решение — согласие правительства</w:t>
      </w:r>
      <w:r>
        <w:t>»</w:t>
      </w:r>
      <w:r w:rsidR="0025517A" w:rsidRPr="00154775">
        <w:t>, — сказал Рязанский.</w:t>
      </w:r>
    </w:p>
    <w:p w14:paraId="362F0D57" w14:textId="77777777" w:rsidR="0025517A" w:rsidRPr="00154775" w:rsidRDefault="00D841CA" w:rsidP="0025517A">
      <w:hyperlink r:id="rId51" w:history="1">
        <w:r w:rsidR="0025517A" w:rsidRPr="00154775">
          <w:rPr>
            <w:rStyle w:val="a3"/>
          </w:rPr>
          <w:t>https://news.ru/dengi/roditeli-poluchat-pensiyu-za-detej-chto-pridumali-v-gosdume-chem-eto-opasno/</w:t>
        </w:r>
      </w:hyperlink>
      <w:r w:rsidR="0025517A" w:rsidRPr="00154775">
        <w:t xml:space="preserve"> </w:t>
      </w:r>
    </w:p>
    <w:p w14:paraId="461F922E" w14:textId="77777777" w:rsidR="006A36BB" w:rsidRPr="00154775" w:rsidRDefault="006A36BB" w:rsidP="006A36BB">
      <w:pPr>
        <w:pStyle w:val="2"/>
      </w:pPr>
      <w:bookmarkStart w:id="139" w:name="_Toc178661199"/>
      <w:bookmarkStart w:id="140" w:name="_Hlk178660911"/>
      <w:r w:rsidRPr="00154775">
        <w:lastRenderedPageBreak/>
        <w:t>АБН24, 30.09.2024, Пенсия не для всех: почему россиянам стоит самостоятельно заботиться о старости</w:t>
      </w:r>
      <w:bookmarkEnd w:id="139"/>
    </w:p>
    <w:p w14:paraId="4437C4CE" w14:textId="77777777" w:rsidR="006A36BB" w:rsidRPr="00154775" w:rsidRDefault="006A36BB" w:rsidP="00A806AD">
      <w:pPr>
        <w:pStyle w:val="3"/>
      </w:pPr>
      <w:bookmarkStart w:id="141" w:name="_Toc178661200"/>
      <w:r w:rsidRPr="00154775">
        <w:t>Мало кого радуют мысли о пенсии. На помощь от государства можно рассчитывать, только если заблаговременно позаботиться о трудовом стаже и солидном индивидуальном пенсионном коэффициенте. Хотя и с этими условиями на безбедную старость средств вряд ли не хватит. О доходе все равно придется побеспокоиться заранее. Разобраться в этом вопросе АБН24 помогли эксперты.</w:t>
      </w:r>
      <w:bookmarkEnd w:id="141"/>
    </w:p>
    <w:p w14:paraId="2A85E15D" w14:textId="77777777" w:rsidR="006A36BB" w:rsidRPr="00154775" w:rsidRDefault="006A36BB" w:rsidP="006A36BB">
      <w:r w:rsidRPr="00154775">
        <w:t>Как купить у государства свою пенсию</w:t>
      </w:r>
    </w:p>
    <w:p w14:paraId="6D236E0C" w14:textId="20BD6602" w:rsidR="006A36BB" w:rsidRPr="00154775" w:rsidRDefault="006A36BB" w:rsidP="006A36BB">
      <w:r w:rsidRPr="00154775">
        <w:t xml:space="preserve">Право на получение достойных выплат по старости россиянам еще нужно заслужить – нужно накопить стаж и индивидуальный пенсионный </w:t>
      </w:r>
      <w:r w:rsidR="00EB19AB" w:rsidRPr="00154775">
        <w:t>коэффициент. Тех</w:t>
      </w:r>
      <w:r w:rsidRPr="00154775">
        <w:t>, кто ни дня в своей жизни не проработал официально, совсем без поддержки государство, конечно, не оставит. Однако в этом случае придется довольствоваться лишь социальной пенсией по старости. Размер у нее фиксирован и с 1 января 2024 года составляет скромные 7 689,48 рублей. К тому же, назначают социальную пенсию гражданам на пять лет позже, чем страховую.</w:t>
      </w:r>
    </w:p>
    <w:p w14:paraId="0341A438" w14:textId="77777777" w:rsidR="006A36BB" w:rsidRPr="00154775" w:rsidRDefault="006A36BB" w:rsidP="006A36BB">
      <w:r w:rsidRPr="00154775">
        <w:t>Величина накопленных пенсионных баллов напрямую зависит от суммы страховых взносов. При официальном трудоустройстве они ежемесячно отчисляются в Социальный фонд работодателем. Однако при желании граждане также могут самостоятельно вносить пенсионные платежи. Для этого необходимо оформить добровольное страхование в Социальном фонде. В 2024 году стоимость одного года страхового стажа и 1,038 пенсионного балла составляет 50 798,88 рублей. Только о покупке тоже придется позаботится заранее – максимальный размер годового взноса ограничен. В этом году, например, он составляет 406 тыс. 391,04 рубля (8,292 балла)</w:t>
      </w:r>
    </w:p>
    <w:p w14:paraId="0845B484" w14:textId="77777777" w:rsidR="006A36BB" w:rsidRPr="00154775" w:rsidRDefault="006A36BB" w:rsidP="006A36BB">
      <w:r w:rsidRPr="00154775">
        <w:t>Накопи себе сам</w:t>
      </w:r>
    </w:p>
    <w:p w14:paraId="752AD9F5" w14:textId="77777777" w:rsidR="006A36BB" w:rsidRPr="00154775" w:rsidRDefault="006A36BB" w:rsidP="006A36BB">
      <w:r w:rsidRPr="00154775">
        <w:t>Тем, кто вообще не трудоустроен или является самозанятым, добровольными взносами финансовый аналитик Ян Мелкумов посоветовал не пренебрегать. Они обеспечат пусть и небольшие, но дополнительные денежные поступления в старости. Но только на них, по мнению эксперта, надеяться не стоит.</w:t>
      </w:r>
    </w:p>
    <w:p w14:paraId="07F89112" w14:textId="77777777" w:rsidR="006A36BB" w:rsidRPr="00154775" w:rsidRDefault="00154775" w:rsidP="006A36BB">
      <w:r>
        <w:t>«</w:t>
      </w:r>
      <w:r w:rsidR="006A36BB" w:rsidRPr="00154775">
        <w:t>Самое главное – позаботиться о себе самому. Откладывать деньги. Есть сейчас всякие программы софинансирования вместе с государственными, я в них не сильно верю, но это лучше, чем ничего. Ну и плюс к этому есть банковские депозиты под достаточно высокие проценты. Ну а так, в конечном счете, поскольку финансовое накопления у нас имеют тенденцию слишком часто превращаться в труху, то может быть, не самый выгодный, но в каком-то смысле надежный способ – это накопив какое-то количество денег, вкладывать их в квадратные метры, чтобы впоследствии сдавать, будучи уже в нетрудоспособном возрасте. Но эти деньги могут дополнить, мягко говоря, не слишком богатую пенсию, которую вам будет официально государство платить. Квадратные метры, конечно, тоже могут превратиться в труху, но все-таки вероятность меньше, чем с чисто финансовым накоплением</w:t>
      </w:r>
      <w:r>
        <w:t>»</w:t>
      </w:r>
      <w:r w:rsidR="006A36BB" w:rsidRPr="00154775">
        <w:t xml:space="preserve">, — отметил Ян Мелкумов. </w:t>
      </w:r>
    </w:p>
    <w:p w14:paraId="65E21AA8" w14:textId="77777777" w:rsidR="006A36BB" w:rsidRPr="00154775" w:rsidRDefault="006A36BB" w:rsidP="006A36BB">
      <w:r w:rsidRPr="00154775">
        <w:t xml:space="preserve">Банковский вклад со штрафами за расторжение открыть проще всего. Деньги на счет класть можно каждый месяц, а забрать раньше времени не получится. Вариант с покупкой недвижимости придется пока отложить – с текущими ипотечными условиями </w:t>
      </w:r>
      <w:r w:rsidRPr="00154775">
        <w:lastRenderedPageBreak/>
        <w:t>и уровнем цен на жилье есть риск, что к пенсии квартира может даже не окупиться. Но подумать о таком вложении, когда рынок придет в норму, все-таки стоит.</w:t>
      </w:r>
    </w:p>
    <w:p w14:paraId="2E2584EF" w14:textId="77777777" w:rsidR="006A36BB" w:rsidRPr="00154775" w:rsidRDefault="006A36BB" w:rsidP="006A36BB">
      <w:r w:rsidRPr="00154775">
        <w:t xml:space="preserve">По мнению члена наблюдательного совета Гильдии финансовых аналитиков и риск-менеджеров Александра Разуваева, стоит изучить и фондовый рынок. Доходность выше там, где больше рисков. Однако чтобы из-за одной ошибки не потерять накопления, купить лучше те акции, которые покажут рост в долгосрочной перспективе. Недостатки в этом варианте тоже есть – чтобы заработать, придется несколько месяцев разбираться в теме. </w:t>
      </w:r>
    </w:p>
    <w:p w14:paraId="70699FDC" w14:textId="77777777" w:rsidR="006A36BB" w:rsidRPr="00154775" w:rsidRDefault="00154775" w:rsidP="006A36BB">
      <w:r>
        <w:t>«</w:t>
      </w:r>
      <w:r w:rsidR="006A36BB" w:rsidRPr="00154775">
        <w:t>В любом случае надо накопить на старость. Это акции, депозиты. Во всех учебниках написано, что купив акции в долгую, они всегда подорожают. Так, конечно было на Западе в течение нескольких десятилетий, но в наших условиях это не всегда работает. Портфели все равно нужно иметь, потому что есть устойчивые компании и риски там минимальные. Пропорции можно выбирать самостоятельно – депозиты, облигации, акции. И надо откладывать деньги</w:t>
      </w:r>
      <w:r>
        <w:t>»</w:t>
      </w:r>
      <w:r w:rsidR="006A36BB" w:rsidRPr="00154775">
        <w:t xml:space="preserve">, — отметил Александр Разуваев. </w:t>
      </w:r>
    </w:p>
    <w:p w14:paraId="1F26AF5D" w14:textId="77777777" w:rsidR="006A36BB" w:rsidRPr="00154775" w:rsidRDefault="006A36BB" w:rsidP="006A36BB">
      <w:r w:rsidRPr="00154775">
        <w:t>Надеяться не на что</w:t>
      </w:r>
    </w:p>
    <w:p w14:paraId="2A2240C1" w14:textId="77777777" w:rsidR="006A36BB" w:rsidRPr="00154775" w:rsidRDefault="006A36BB" w:rsidP="006A36BB">
      <w:r w:rsidRPr="00154775">
        <w:t>Фактически, систему пенсионного обеспечения в нашей стране можно уподобить своего рода передаче эстафеты между поколениями. Выплаты гражданам производятся из средств, формируемых за счет отчислений работающего населения. Чем больше людей занято трудовой деятельностью и делает регулярные взносы в Социальный фонд, тем более весомыми будут пенсии. Однако ситуация и тут не на нашей стороне – все дело в снижении рождаемости кадровом дефиците. Если текущий размер пенсий в России не внушает оптимизма, то о том, что будет через 15-20 лет даже думать страшно. По оценке Яна Мелкумова, пенсионный фонд в России уже давно находится в дефиците.</w:t>
      </w:r>
    </w:p>
    <w:p w14:paraId="7F1AE7E7" w14:textId="77777777" w:rsidR="006A36BB" w:rsidRPr="00154775" w:rsidRDefault="00154775" w:rsidP="006A36BB">
      <w:r>
        <w:t>«</w:t>
      </w:r>
      <w:r w:rsidR="006A36BB" w:rsidRPr="00154775">
        <w:t xml:space="preserve">Он существует за счет регулярных трансфертов из бюджета. Для этого в свое время формировался фонд национального благосостояния. Но сейчас он очень активно тратится, покрывая дефицит бюджета. Так что я думаю, что через пару лет его ликвидной части не останется. А дальше, ну что, будут печатать пустые, ничем не обеспеченные деньги. Что будет через 15-20 лет, сказать очень сложно. Я думаю, что за это время очень многое изменится и в российской экономике, и в российской политике. И в том, что будет какая-то совсем другая ситуация, не очень много сомнений. Но какая именно, она будет тут сказать трудно. Выплаты будут какие-то, именно вот слово </w:t>
      </w:r>
      <w:r>
        <w:t>«</w:t>
      </w:r>
      <w:r w:rsidR="006A36BB" w:rsidRPr="00154775">
        <w:t>какие-то</w:t>
      </w:r>
      <w:r>
        <w:t>»</w:t>
      </w:r>
      <w:r w:rsidR="006A36BB" w:rsidRPr="00154775">
        <w:t xml:space="preserve"> здесь ключевое. Но считать, что на эти деньги российские пенсионеры смогут ездить отдыхать на курорты в, так сказать, не самое горячее время, как это бывает над европейским пенсионерами, ну я бы не стал</w:t>
      </w:r>
      <w:r>
        <w:t>»</w:t>
      </w:r>
      <w:r w:rsidR="006A36BB" w:rsidRPr="00154775">
        <w:t xml:space="preserve">, — отметил эксперт. </w:t>
      </w:r>
    </w:p>
    <w:p w14:paraId="463F872C" w14:textId="77777777" w:rsidR="006A36BB" w:rsidRPr="00154775" w:rsidRDefault="006A36BB" w:rsidP="006A36BB">
      <w:r w:rsidRPr="00154775">
        <w:t xml:space="preserve">К сожалению, волшебной таблетки, способной моментально решить все проблемы российской пенсионной системы, не существует. Единственный выход – начать выстраивать свои жизненные приоритеты в соответствии с долгосрочной перспективой. </w:t>
      </w:r>
    </w:p>
    <w:p w14:paraId="0E317F60" w14:textId="77777777" w:rsidR="006A36BB" w:rsidRPr="00154775" w:rsidRDefault="00D841CA" w:rsidP="006A36BB">
      <w:hyperlink r:id="rId52" w:history="1">
        <w:r w:rsidR="006A36BB" w:rsidRPr="00154775">
          <w:rPr>
            <w:rStyle w:val="a3"/>
          </w:rPr>
          <w:t>https://abnews.ru/news/2024/9/30/pensiya-ne-dlya-vseh-pochemu-rossiyanam-stoit-samostoyatelno-zabotitsya-o-starosti</w:t>
        </w:r>
      </w:hyperlink>
      <w:r w:rsidR="006A36BB" w:rsidRPr="00154775">
        <w:t xml:space="preserve"> </w:t>
      </w:r>
    </w:p>
    <w:p w14:paraId="1BF037EE" w14:textId="77777777" w:rsidR="00FE3AF3" w:rsidRPr="00154775" w:rsidRDefault="00FE3AF3" w:rsidP="00FE3AF3">
      <w:pPr>
        <w:pStyle w:val="2"/>
      </w:pPr>
      <w:bookmarkStart w:id="142" w:name="_Toc178661201"/>
      <w:bookmarkEnd w:id="140"/>
      <w:r w:rsidRPr="00154775">
        <w:lastRenderedPageBreak/>
        <w:t>Лента.ru, 30.09.2024, В России поднимут пенсии. Когда произойдут изменения и кого затронут?</w:t>
      </w:r>
      <w:bookmarkEnd w:id="142"/>
    </w:p>
    <w:p w14:paraId="699E65D2" w14:textId="77777777" w:rsidR="00FE3AF3" w:rsidRPr="00154775" w:rsidRDefault="00FE3AF3" w:rsidP="00A806AD">
      <w:pPr>
        <w:pStyle w:val="3"/>
      </w:pPr>
      <w:bookmarkStart w:id="143" w:name="_Toc178661202"/>
      <w:r w:rsidRPr="00154775">
        <w:t>Российским пенсионерам с 1 января 2025 года проиндексируют пенсии. Из пояснительной записки к проекту бюджета Социального фонда России (СФР), внесенному в Государственную думу, стало известно, кого коснуться изменения и сколько составит размер выплат в следующем году.</w:t>
      </w:r>
      <w:bookmarkEnd w:id="143"/>
    </w:p>
    <w:p w14:paraId="7CB52A9D" w14:textId="77777777" w:rsidR="00FE3AF3" w:rsidRPr="00154775" w:rsidRDefault="00FE3AF3" w:rsidP="00FE3AF3">
      <w:r w:rsidRPr="00154775">
        <w:t>Страховые пенсии в России планируется увеличить на 7,3 процента, что соответствует ожидаемому уровню инфляции. Одинаковое повышение затронет как неработающих пенсионеров, которым выплаты индексируют каждый год, так и работающих, для которых индексация станет первой с 2015 года. Страховые пенсии в России планируется увеличить на 7,3 процента.</w:t>
      </w:r>
    </w:p>
    <w:p w14:paraId="4D30B681" w14:textId="77777777" w:rsidR="00FE3AF3" w:rsidRPr="00154775" w:rsidRDefault="00FE3AF3" w:rsidP="00FE3AF3">
      <w:r w:rsidRPr="00154775">
        <w:t>Средний размер страховой пенсии по старости увеличится до 24 тысяч рублей. По состоянию на середину 2024 года средний размер пенсии у работающих и неработающих пенсионеров составлял 21 тысячи рублей.</w:t>
      </w:r>
    </w:p>
    <w:p w14:paraId="60D65B3D" w14:textId="77777777" w:rsidR="00FE3AF3" w:rsidRPr="00154775" w:rsidRDefault="00FE3AF3" w:rsidP="00FE3AF3">
      <w:r w:rsidRPr="00154775">
        <w:t>Тем временем социальные пенсии проиндексируют с 1 апреля. Они вырастут на 14,75 процента в соответствии с темпами роста прожиточного минимума пенсионеров до 15,5 тысячи рублей. На выплаты такого рода могут претендовать граждане России, которые не накопили достаточного трудового стажа для страховой пенсии, инвалиды и потерявшие кормильца россияне.</w:t>
      </w:r>
    </w:p>
    <w:p w14:paraId="1A770DFA" w14:textId="77777777" w:rsidR="00FE3AF3" w:rsidRPr="00154775" w:rsidRDefault="00FE3AF3" w:rsidP="00FE3AF3">
      <w:r w:rsidRPr="00154775">
        <w:t>В общей сложности расходы Соцфонда на выплаты пенсий, страховых пособий и мер соцподдержки составят около 17 триллионов рублей. Это соответствует 7,9 процента к объему ВВП. Согласно данным фонда, на 1 августа текущего года в России 7,85 миллиона работающих пенсионеров и 33,2 миллиона неработающих.</w:t>
      </w:r>
    </w:p>
    <w:p w14:paraId="645FE8FD" w14:textId="77777777" w:rsidR="00FE3AF3" w:rsidRPr="00154775" w:rsidRDefault="00FE3AF3" w:rsidP="00FE3AF3">
      <w:r w:rsidRPr="00154775">
        <w:t>С 1 октября россиянам повысят другие пенсии</w:t>
      </w:r>
    </w:p>
    <w:p w14:paraId="4E7A2274" w14:textId="77777777" w:rsidR="00FE3AF3" w:rsidRPr="00154775" w:rsidRDefault="00FE3AF3" w:rsidP="00FE3AF3">
      <w:r w:rsidRPr="00154775">
        <w:t xml:space="preserve">Другое повышение пенсий коснется некоторых российских граждан уже 1 октября. Так, доцент базовой кафедры Торгово-промышленной палаты РФ </w:t>
      </w:r>
      <w:r w:rsidR="00154775">
        <w:t>«</w:t>
      </w:r>
      <w:r w:rsidRPr="00154775">
        <w:t>Управления человеческими ресурсами</w:t>
      </w:r>
      <w:r w:rsidR="00154775">
        <w:t>»</w:t>
      </w:r>
      <w:r w:rsidRPr="00154775">
        <w:t xml:space="preserve"> РЭУ им. Г.В. Плеханова Людмила Иванова-Швец рассказала, что с этого дня вырастут пенсии военных, граждан, которым в сентябре исполнилось 80 лет и тех, кто получил инвалидность первой группы.</w:t>
      </w:r>
    </w:p>
    <w:p w14:paraId="3E888F3D" w14:textId="77777777" w:rsidR="00FE3AF3" w:rsidRPr="00154775" w:rsidRDefault="00FE3AF3" w:rsidP="00FE3AF3">
      <w:r w:rsidRPr="00154775">
        <w:t>Изначально пенсии военнослужащих в запасе планировали поднять на 4,5 процента, однако позже было принято решение индексировать их на 5,1 процента. При этом для каждого россиянина из этой категории граждан итоговая сумма будет разной, поскольку будет учитывать звание, выслуга лет и денежное довольствие.</w:t>
      </w:r>
    </w:p>
    <w:p w14:paraId="17EBDB7F" w14:textId="77777777" w:rsidR="00FE3AF3" w:rsidRPr="00154775" w:rsidRDefault="00FE3AF3" w:rsidP="00FE3AF3">
      <w:r w:rsidRPr="00154775">
        <w:t>Гражданам, которым исполнилось 80 лет, удвоят фиксированную часть страховой пенсии. На данный момент фиксированная выплата составляет чуть более 8134 рублей. Таким образом, двойной размер составит 16 269 рублей. Повышение коснется также граждан, получивших инвалидность первой группы.</w:t>
      </w:r>
    </w:p>
    <w:p w14:paraId="4E5063CA" w14:textId="77777777" w:rsidR="00FE3AF3" w:rsidRPr="00154775" w:rsidRDefault="00FE3AF3" w:rsidP="00FE3AF3">
      <w:r w:rsidRPr="00154775">
        <w:t>В Госдуме предложили разрешить россиянам передавать пенсионные баллы родителям</w:t>
      </w:r>
    </w:p>
    <w:p w14:paraId="7D110F40" w14:textId="77777777" w:rsidR="00FE3AF3" w:rsidRPr="00154775" w:rsidRDefault="00FE3AF3" w:rsidP="00FE3AF3">
      <w:r w:rsidRPr="00154775">
        <w:t xml:space="preserve">Группа депутатов от фракции ЛДПР во главе с Леонидом Слуцким внесет в Госдуму законопроект, согласно которому дети смогут передавать своим родителям пенсионные баллы. Внести изменения предполагается в закон </w:t>
      </w:r>
      <w:r w:rsidR="00154775">
        <w:t>«</w:t>
      </w:r>
      <w:r w:rsidRPr="00154775">
        <w:t>О страховых пенсиях</w:t>
      </w:r>
      <w:r w:rsidR="00154775">
        <w:t>»</w:t>
      </w:r>
      <w:r w:rsidRPr="00154775">
        <w:t xml:space="preserve">. Согласно законопроекту, россиянам будет разрешено передавать не более двух пенсионных </w:t>
      </w:r>
      <w:r w:rsidRPr="00154775">
        <w:lastRenderedPageBreak/>
        <w:t>баллов в один календарный год. При этом распределить эти баллы можно по-разному: передать сразу два единственному родителю или по одному обоим родственникам.</w:t>
      </w:r>
    </w:p>
    <w:p w14:paraId="12830669" w14:textId="77777777" w:rsidR="00FE3AF3" w:rsidRPr="00154775" w:rsidRDefault="00FE3AF3" w:rsidP="00FE3AF3">
      <w:r w:rsidRPr="00154775">
        <w:t>В ЛДПР считают, что такая практика сможет повысить размер пенсий у родителей и их уровень жизни.</w:t>
      </w:r>
    </w:p>
    <w:p w14:paraId="47999CDF" w14:textId="77777777" w:rsidR="00FE3AF3" w:rsidRPr="00154775" w:rsidRDefault="00FE3AF3" w:rsidP="00FE3AF3">
      <w:r w:rsidRPr="00154775">
        <w:t>Инициатор законопроекта, зампред фракции ЛДПР в Госдуме Сергей Леонов пояснил, что в 2025 году минимальный стаж для назначения страховой пенсии по старости составляет от 15 лет, а индивидуальный пенсионный коэффициент - 30 баллов. По его словам, для ряда россиян накопить минимальные 30 баллов стало проблемой, а закон, согласно которому дети смогут делиться с родителями баллами станет значимой поддержкой.</w:t>
      </w:r>
    </w:p>
    <w:p w14:paraId="6B23EFB9" w14:textId="77777777" w:rsidR="00FE3AF3" w:rsidRPr="00154775" w:rsidRDefault="00D841CA" w:rsidP="00FE3AF3">
      <w:hyperlink r:id="rId53" w:history="1">
        <w:r w:rsidR="00FE3AF3" w:rsidRPr="00154775">
          <w:rPr>
            <w:rStyle w:val="a3"/>
          </w:rPr>
          <w:t>https://lenta.ru/news/2024/09/30/v-rossii-podnimut-pensii-kogda-proizoydut-izmeneniya-i-kogo-zatronut/</w:t>
        </w:r>
      </w:hyperlink>
      <w:r w:rsidR="00FE3AF3" w:rsidRPr="00154775">
        <w:t xml:space="preserve"> </w:t>
      </w:r>
    </w:p>
    <w:p w14:paraId="5CB08ECE" w14:textId="77777777" w:rsidR="00796BCF" w:rsidRPr="00154775" w:rsidRDefault="00796BCF" w:rsidP="00796BCF">
      <w:pPr>
        <w:pStyle w:val="2"/>
      </w:pPr>
      <w:bookmarkStart w:id="144" w:name="_Toc178661203"/>
      <w:r w:rsidRPr="00154775">
        <w:t>АБН24, 30.09.2024, В России со следующего года проиндексируют пенсии</w:t>
      </w:r>
      <w:bookmarkEnd w:id="144"/>
    </w:p>
    <w:p w14:paraId="7C6365C0" w14:textId="77777777" w:rsidR="00796BCF" w:rsidRPr="00154775" w:rsidRDefault="00796BCF" w:rsidP="00A806AD">
      <w:pPr>
        <w:pStyle w:val="3"/>
      </w:pPr>
      <w:bookmarkStart w:id="145" w:name="_Toc178661204"/>
      <w:r w:rsidRPr="00154775">
        <w:t>Вопрос индексации пенсионных начислений в 2025 году затронул профессор Финансового университета при правительстве России Александр Сафонов.</w:t>
      </w:r>
      <w:bookmarkEnd w:id="145"/>
    </w:p>
    <w:p w14:paraId="0C436CB1" w14:textId="77777777" w:rsidR="00796BCF" w:rsidRPr="00154775" w:rsidRDefault="00796BCF" w:rsidP="00796BCF">
      <w:r w:rsidRPr="00154775">
        <w:t>Эксперт напомнил, что с 1 января вступают в силу поправки о пенсионных выплатах, которые положены неработающим гражданам РФ пожилого возраста. Их проиндексируют дважды, отметил Сафонов. По его словам, первая индексация будет зависеть от уровня инфляции в стране, а вторая – от инвестиционных доходов Социального фонда.</w:t>
      </w:r>
    </w:p>
    <w:p w14:paraId="11AD722F" w14:textId="77777777" w:rsidR="00796BCF" w:rsidRPr="00154775" w:rsidRDefault="00796BCF" w:rsidP="00796BCF">
      <w:r w:rsidRPr="00154775">
        <w:t>С 2025 года пенсии увеличат в соответствии с фактической инфляцией. Имеется в виду корректируемый показатель, а не номинальное значение, предусмотренное в бюджете, подчеркнул профессор.</w:t>
      </w:r>
    </w:p>
    <w:p w14:paraId="46022B2C" w14:textId="77777777" w:rsidR="00796BCF" w:rsidRPr="00154775" w:rsidRDefault="00796BCF" w:rsidP="00796BCF">
      <w:r w:rsidRPr="00154775">
        <w:t>Вторая индексация состоится 1 апреля. Впервые за долгое время будут пересмотрены в сторону увеличения пенсии работающих граждан.  У этой категории повысятся пенсионные баллы с трех до десяти в год</w:t>
      </w:r>
      <w:r w:rsidR="006A36BB" w:rsidRPr="00154775">
        <w:t>.</w:t>
      </w:r>
    </w:p>
    <w:p w14:paraId="5C3F165E" w14:textId="77777777" w:rsidR="006D33E4" w:rsidRPr="00154775" w:rsidRDefault="00D841CA" w:rsidP="00796BCF">
      <w:hyperlink r:id="rId54" w:history="1">
        <w:r w:rsidR="00796BCF" w:rsidRPr="00154775">
          <w:rPr>
            <w:rStyle w:val="a3"/>
          </w:rPr>
          <w:t>https://abnews.ru/news/2024/9/30/v-rossii-so-sleduyushhego-goda-proindeksiruyut-pensii</w:t>
        </w:r>
      </w:hyperlink>
    </w:p>
    <w:p w14:paraId="7B49F6C0" w14:textId="77777777" w:rsidR="00CC0D2A" w:rsidRPr="00154775" w:rsidRDefault="00CC0D2A" w:rsidP="00CC0D2A">
      <w:pPr>
        <w:pStyle w:val="2"/>
      </w:pPr>
      <w:bookmarkStart w:id="146" w:name="_Toc178661205"/>
      <w:r w:rsidRPr="00154775">
        <w:t>Конкурент, 30.09.2024, Две категории пенсионеров ждет прибавка в пенсии – подробности</w:t>
      </w:r>
      <w:bookmarkEnd w:id="146"/>
    </w:p>
    <w:p w14:paraId="5F8C2573" w14:textId="77777777" w:rsidR="00CC0D2A" w:rsidRPr="00154775" w:rsidRDefault="00CC0D2A" w:rsidP="00A806AD">
      <w:pPr>
        <w:pStyle w:val="3"/>
      </w:pPr>
      <w:bookmarkStart w:id="147" w:name="_Toc178661206"/>
      <w:r w:rsidRPr="00154775">
        <w:t xml:space="preserve">Две категории россиян получат в 2025 г. доплату к пенсии в размере 1200 руб. Речь идет об инвалидах первой группы и гражданах, достигших возраста 80 лет, заявила член комитета Госдумы по социальной политике Светлана Бессараб в беседе с РИА </w:t>
      </w:r>
      <w:r w:rsidR="00154775">
        <w:t>«</w:t>
      </w:r>
      <w:r w:rsidRPr="00154775">
        <w:t>Новости</w:t>
      </w:r>
      <w:r w:rsidR="00154775">
        <w:t>»</w:t>
      </w:r>
      <w:r w:rsidRPr="00154775">
        <w:t>.</w:t>
      </w:r>
      <w:bookmarkEnd w:id="147"/>
    </w:p>
    <w:p w14:paraId="1E8596CE" w14:textId="77777777" w:rsidR="00CC0D2A" w:rsidRPr="00154775" w:rsidRDefault="00CC0D2A" w:rsidP="00CC0D2A">
      <w:r w:rsidRPr="00154775">
        <w:t>По словам парламентария, в дальнейшем надбавка будет индексироваться в составе пенсии. Людям, которые получают две пенсии, надбавку причислят к одной из них.</w:t>
      </w:r>
    </w:p>
    <w:p w14:paraId="05F71124" w14:textId="77777777" w:rsidR="00CC0D2A" w:rsidRPr="00154775" w:rsidRDefault="00154775" w:rsidP="00CC0D2A">
      <w:r>
        <w:lastRenderedPageBreak/>
        <w:t>«</w:t>
      </w:r>
      <w:r w:rsidR="00CC0D2A" w:rsidRPr="00154775">
        <w:t>Сегодня такую надбавку получают порядка 2,5 млн человек. По мнению СФР, в результате изменения законодательства количество получателей может удвоиться</w:t>
      </w:r>
      <w:r>
        <w:t>»</w:t>
      </w:r>
      <w:r w:rsidR="00CC0D2A" w:rsidRPr="00154775">
        <w:t>, – резюмировала Бессараб.</w:t>
      </w:r>
    </w:p>
    <w:p w14:paraId="72593D4F" w14:textId="77777777" w:rsidR="00CC0D2A" w:rsidRPr="00154775" w:rsidRDefault="00CC0D2A" w:rsidP="00CC0D2A">
      <w:r w:rsidRPr="00154775">
        <w:t>В 2023–2024 гг. Союз пенсионеров получил более 75 обращений по проблеме начислений пенсий, а пик ошибок начислений пришелся на 2020 г., когда гражданам РФ суммарно недоплатили 2,2 млрд руб. Основными проблемами стали наличие двух и более счетов, присвоение одного СНИЛС нескольким людям, ошибки при внесении паспортных данных, а также неучтенный стаж.</w:t>
      </w:r>
    </w:p>
    <w:p w14:paraId="6491F87B" w14:textId="77777777" w:rsidR="00796BCF" w:rsidRPr="00154775" w:rsidRDefault="00D841CA" w:rsidP="00CC0D2A">
      <w:hyperlink r:id="rId55" w:history="1">
        <w:r w:rsidR="00CC0D2A" w:rsidRPr="00154775">
          <w:rPr>
            <w:rStyle w:val="a3"/>
          </w:rPr>
          <w:t>https://konkurent.ru/article/71603</w:t>
        </w:r>
      </w:hyperlink>
    </w:p>
    <w:p w14:paraId="4EF67F64" w14:textId="77777777" w:rsidR="00CC0D2A" w:rsidRPr="00154775" w:rsidRDefault="00CC0D2A" w:rsidP="00CC0D2A">
      <w:pPr>
        <w:pStyle w:val="2"/>
      </w:pPr>
      <w:bookmarkStart w:id="148" w:name="_Toc178661207"/>
      <w:r w:rsidRPr="00154775">
        <w:t>Конкурент, 30.09.2024, Пенсионеров предупредили: для получения денежной компенсации осталось совсем мало времени – подробности</w:t>
      </w:r>
      <w:bookmarkEnd w:id="148"/>
    </w:p>
    <w:p w14:paraId="61821111" w14:textId="77777777" w:rsidR="00CC0D2A" w:rsidRPr="00154775" w:rsidRDefault="00CC0D2A" w:rsidP="00A806AD">
      <w:pPr>
        <w:pStyle w:val="3"/>
      </w:pPr>
      <w:bookmarkStart w:id="149" w:name="_Toc178661208"/>
      <w:r w:rsidRPr="00154775">
        <w:t>Сегодня сразу несколько категорий российских пенсионеров могут получить дополнительные денежные средства. Об этом россиянам рассказали специалисты Роскачества.</w:t>
      </w:r>
      <w:bookmarkEnd w:id="149"/>
    </w:p>
    <w:p w14:paraId="55D5AF09" w14:textId="77777777" w:rsidR="00CC0D2A" w:rsidRPr="00154775" w:rsidRDefault="00CC0D2A" w:rsidP="00CC0D2A">
      <w:r w:rsidRPr="00154775">
        <w:t>Речь идет об одной льготе. Правом на нее обладают инвалиды, граждане, получившие инвалидность во время войны, ветераны боевых действий, участники ВОВ и узники концлагерей, а также военнослужащие, которые проходили службу в период с 22 июня 1941 года по 3 сентября 1945 года не менее шести месяцев.</w:t>
      </w:r>
    </w:p>
    <w:p w14:paraId="01A8E1C3" w14:textId="77777777" w:rsidR="00CC0D2A" w:rsidRPr="00154775" w:rsidRDefault="00CC0D2A" w:rsidP="00CC0D2A">
      <w:r w:rsidRPr="00154775">
        <w:t xml:space="preserve">Кроме того, правом на получение денежной выплаты обладают также и военнослужащие, награжденные орденами или медалями СССР за службу во времена ВОВ,  граждане, награжденные знаками </w:t>
      </w:r>
      <w:r w:rsidR="00154775">
        <w:t>«</w:t>
      </w:r>
      <w:r w:rsidRPr="00154775">
        <w:t>Жителю блокадного Ленинграда</w:t>
      </w:r>
      <w:r w:rsidR="00154775">
        <w:t>»</w:t>
      </w:r>
      <w:r w:rsidRPr="00154775">
        <w:t xml:space="preserve">, </w:t>
      </w:r>
      <w:r w:rsidR="00154775">
        <w:t>«</w:t>
      </w:r>
      <w:r w:rsidRPr="00154775">
        <w:t>Жителю осажденного Севастополя</w:t>
      </w:r>
      <w:r w:rsidR="00154775">
        <w:t>»</w:t>
      </w:r>
      <w:r w:rsidRPr="00154775">
        <w:t xml:space="preserve"> или </w:t>
      </w:r>
      <w:r w:rsidR="00154775">
        <w:t>«</w:t>
      </w:r>
      <w:r w:rsidRPr="00154775">
        <w:t>Жителю осажденного Сталинграда</w:t>
      </w:r>
      <w:r w:rsidR="00154775">
        <w:t>»</w:t>
      </w:r>
      <w:r w:rsidRPr="00154775">
        <w:t>, россияне, работавшие в период ВОВ в тылу, члены семьи погибших инвалидов войны, участников ВОВ и ветеранов боевых действий, граждане, пострадавшие от радиации из-за аварии на Чернобыльской АЭС, испытаний на Семипалатинском полигоне, а также приравненные к ним пенсионеры.</w:t>
      </w:r>
    </w:p>
    <w:p w14:paraId="46E9A21F" w14:textId="77777777" w:rsidR="00CC0D2A" w:rsidRPr="00154775" w:rsidRDefault="00CC0D2A" w:rsidP="00CC0D2A">
      <w:r w:rsidRPr="00154775">
        <w:t>Все перечисленные категории россиян получают сегодня набор социальных услуг (НСУ). В него входит обеспечение льготника медикаментами, путевка на санаторно-курортное лечение, а также оплата проезда до места такого отдыха и обратно.</w:t>
      </w:r>
    </w:p>
    <w:p w14:paraId="0BFD6684" w14:textId="77777777" w:rsidR="00CC0D2A" w:rsidRPr="00154775" w:rsidRDefault="00CC0D2A" w:rsidP="00CC0D2A">
      <w:r w:rsidRPr="00154775">
        <w:t>При этом отмечается, что льгота может быть предоставлена двумя способами: либо в натуральном виде, либо в денежном эквиваленте.</w:t>
      </w:r>
    </w:p>
    <w:p w14:paraId="1352A06F" w14:textId="77777777" w:rsidR="00CC0D2A" w:rsidRPr="00154775" w:rsidRDefault="00CC0D2A" w:rsidP="00CC0D2A">
      <w:r w:rsidRPr="00154775">
        <w:t xml:space="preserve">Тем льготникам, которые хотят получать денежную выплату, следует до 1 октября подать соответствующее заявление в клиентскую службу СФР, в МФЦ или использовать для этого портал </w:t>
      </w:r>
      <w:r w:rsidR="00154775">
        <w:t>«</w:t>
      </w:r>
      <w:r w:rsidRPr="00154775">
        <w:t>Госуслуги</w:t>
      </w:r>
      <w:r w:rsidR="00154775">
        <w:t>»</w:t>
      </w:r>
      <w:r w:rsidRPr="00154775">
        <w:t>.</w:t>
      </w:r>
    </w:p>
    <w:p w14:paraId="63E18AEE" w14:textId="77777777" w:rsidR="00CC0D2A" w:rsidRPr="00154775" w:rsidRDefault="00CC0D2A" w:rsidP="00CC0D2A">
      <w:r w:rsidRPr="00154775">
        <w:t>После подачи заявки на смену способа получения НСУ денежная выплата начнет поступать вместе с пенсией уже с начала следующего, 2025 года.</w:t>
      </w:r>
    </w:p>
    <w:p w14:paraId="5E9BA6AC" w14:textId="77777777" w:rsidR="00CC0D2A" w:rsidRPr="00154775" w:rsidRDefault="00D841CA" w:rsidP="00CC0D2A">
      <w:hyperlink r:id="rId56" w:history="1">
        <w:r w:rsidR="00CC0D2A" w:rsidRPr="00154775">
          <w:rPr>
            <w:rStyle w:val="a3"/>
          </w:rPr>
          <w:t>https://konkurent.ru/article/71616</w:t>
        </w:r>
      </w:hyperlink>
    </w:p>
    <w:p w14:paraId="14560900" w14:textId="77777777" w:rsidR="00CC0D2A" w:rsidRPr="00154775" w:rsidRDefault="00CC0D2A" w:rsidP="00CC0D2A">
      <w:pPr>
        <w:pStyle w:val="2"/>
      </w:pPr>
      <w:bookmarkStart w:id="150" w:name="_Toc178661209"/>
      <w:r w:rsidRPr="00154775">
        <w:lastRenderedPageBreak/>
        <w:t>PRIMPRESS, 30.09.2024, Размер небольшой, но хоть что-то. Пенсионерам с 1 октября зачислят разовую выплату</w:t>
      </w:r>
      <w:bookmarkEnd w:id="150"/>
    </w:p>
    <w:p w14:paraId="43A409C9" w14:textId="77777777" w:rsidR="00CC0D2A" w:rsidRPr="00154775" w:rsidRDefault="00CC0D2A" w:rsidP="00A806AD">
      <w:pPr>
        <w:pStyle w:val="3"/>
      </w:pPr>
      <w:bookmarkStart w:id="151" w:name="_Toc178661210"/>
      <w:r w:rsidRPr="00154775">
        <w:t>Пенсионерам рассказали о денежной выплате, которую начнут перечислять на банковские карты уже с 1 октября. Ее размер будет не очень большим, но все равно достаточно приятным для пожилых граждан. И такие деньги будут приходить отдельно от пенсии. Об этом рассказал пенсионный эксперт Сергей Власов, сообщает PRIMPRESS.</w:t>
      </w:r>
      <w:bookmarkEnd w:id="151"/>
    </w:p>
    <w:p w14:paraId="0718341F" w14:textId="77777777" w:rsidR="00CC0D2A" w:rsidRPr="00154775" w:rsidRDefault="00CC0D2A" w:rsidP="00CC0D2A">
      <w:r w:rsidRPr="00154775">
        <w:t>По его словам, дополнительные деньги в ближайшие дни начнут приходить сразу нескольким категориям пожилых граждан. Средства поступят тем людям, у которых есть определенные звания или почетные категории. А размер выплаты будет зависеть от региона проживания, а также от самого звания.</w:t>
      </w:r>
    </w:p>
    <w:p w14:paraId="46944368" w14:textId="77777777" w:rsidR="00CC0D2A" w:rsidRPr="00154775" w:rsidRDefault="00CC0D2A" w:rsidP="00CC0D2A">
      <w:r w:rsidRPr="00154775">
        <w:t>Так, например, бонус с началом октября начнут получать в столичном регионе многие категории пенсионеров. Это будет выплата в небольшом размере, но с недавнего времени его увеличили, потому что была проведена индексация на определенный процент.</w:t>
      </w:r>
    </w:p>
    <w:p w14:paraId="40EAC4D2" w14:textId="77777777" w:rsidR="00CC0D2A" w:rsidRPr="00154775" w:rsidRDefault="00CC0D2A" w:rsidP="00CC0D2A">
      <w:r w:rsidRPr="00154775">
        <w:t>Отмечается, что деньги поступят в первую очередь тем, у кого есть звание ветерана труда или же ветерана военной службы. Отдельно от пенсии такие пенсионеры смогут получить 1264 рубля на свой счет. В большем размере выплата поступит тем гражданам, которых относят к категории тружеников тыла. Им зачислят по 1895 рублей, а по 2527 рублей доплатят пенсионерам из числа детей войны, это те, кто родился до окончания Второй мировой и тогда еще был несовершеннолетним.</w:t>
      </w:r>
    </w:p>
    <w:p w14:paraId="098D968B" w14:textId="77777777" w:rsidR="00CC0D2A" w:rsidRPr="00154775" w:rsidRDefault="00CC0D2A" w:rsidP="00CC0D2A">
      <w:r w:rsidRPr="00154775">
        <w:t>Как добавил эксперт, новые деньги придут также пенсионерам, которые заменили льготы на деньги. Например, при отказе от лекарств на карту перечислят по 1402 рубля, а 479 рублей можно будет получить, если отказаться от бесплатного проезда в транспорте.</w:t>
      </w:r>
    </w:p>
    <w:p w14:paraId="17D4F557" w14:textId="77777777" w:rsidR="00CC0D2A" w:rsidRPr="00154775" w:rsidRDefault="00D841CA" w:rsidP="00CC0D2A">
      <w:hyperlink r:id="rId57" w:history="1">
        <w:r w:rsidR="00CC0D2A" w:rsidRPr="00154775">
          <w:rPr>
            <w:rStyle w:val="a3"/>
          </w:rPr>
          <w:t>https://primpress.ru/article/116554</w:t>
        </w:r>
      </w:hyperlink>
      <w:r w:rsidR="00CC0D2A" w:rsidRPr="00154775">
        <w:t xml:space="preserve"> </w:t>
      </w:r>
    </w:p>
    <w:p w14:paraId="5FD4CFD6" w14:textId="77777777" w:rsidR="00CC0D2A" w:rsidRPr="00154775" w:rsidRDefault="00CC0D2A" w:rsidP="00CC0D2A">
      <w:pPr>
        <w:pStyle w:val="2"/>
      </w:pPr>
      <w:bookmarkStart w:id="152" w:name="_Toc178661211"/>
      <w:r w:rsidRPr="00154775">
        <w:t>PRIMPRESS, 30.09.2024, Указ подписан. Пенсионеров, которым от 60 до 85 лет, ждет большой сюрприз с 1 октября</w:t>
      </w:r>
      <w:bookmarkEnd w:id="152"/>
    </w:p>
    <w:p w14:paraId="02363EA8" w14:textId="77777777" w:rsidR="00CC0D2A" w:rsidRPr="00154775" w:rsidRDefault="00CC0D2A" w:rsidP="00A806AD">
      <w:pPr>
        <w:pStyle w:val="3"/>
      </w:pPr>
      <w:bookmarkStart w:id="153" w:name="_Toc178661212"/>
      <w:r w:rsidRPr="00154775">
        <w:t>Пенсионерам рассказали о новом сюрпризе, который ждет в октябре всех, кто вошел в возрастной диапазон от 60 до 85 лет. Для таких граждан расширят географию проекта на всю страну. И за счет этого люди смогут получить возможность проведения своего досуга. Об этом рассказала пенсионный эксперт Анастасия Киреева, сообщает PRIMPRESS.</w:t>
      </w:r>
      <w:bookmarkEnd w:id="153"/>
    </w:p>
    <w:p w14:paraId="760E5472" w14:textId="77777777" w:rsidR="00CC0D2A" w:rsidRPr="00154775" w:rsidRDefault="00CC0D2A" w:rsidP="00CC0D2A">
      <w:r w:rsidRPr="00154775">
        <w:t>По ее словам, новая возможность в ближайшее время появится у пенсионеров в самых разных регионах. В первую очередь новый проект рассчитан на отдаленные районы, где у пожилых людей мало возможностей для развития и проведения досуга. Уже в октябре там будут открываться новые особые центры, которые называются центрами общения старшего поколения.</w:t>
      </w:r>
    </w:p>
    <w:p w14:paraId="1ECA9A12" w14:textId="77777777" w:rsidR="00CC0D2A" w:rsidRPr="00154775" w:rsidRDefault="00154775" w:rsidP="00CC0D2A">
      <w:r>
        <w:t>«</w:t>
      </w:r>
      <w:r w:rsidR="00CC0D2A" w:rsidRPr="00154775">
        <w:t xml:space="preserve">Такие центры появляются на базе Социального фонда. После того как Пенсионный фонд перестал существовать, оставшиеся помещения оказались невостребованными, и в них решили открыть центры, где пенсионеры смогут приятно провести время и </w:t>
      </w:r>
      <w:r w:rsidR="00CC0D2A" w:rsidRPr="00154775">
        <w:lastRenderedPageBreak/>
        <w:t>многому научиться. В октябре ожидается пополнение в списке и открытие многих новых подобных центров</w:t>
      </w:r>
      <w:r>
        <w:t>»</w:t>
      </w:r>
      <w:r w:rsidR="00CC0D2A" w:rsidRPr="00154775">
        <w:t>, – рассказала Киреева.</w:t>
      </w:r>
    </w:p>
    <w:p w14:paraId="5D856A4C" w14:textId="77777777" w:rsidR="00CC0D2A" w:rsidRPr="00154775" w:rsidRDefault="00CC0D2A" w:rsidP="00CC0D2A">
      <w:r w:rsidRPr="00154775">
        <w:t>Она уточнила, что указ об этом уже подписан. География проекта будет расширяться, и в таких центрах пожилые граждане смогут получить много возможностей: например, их бесплатно научат правильно работать с компьютером, проведут для них лекции по финансовой грамотности, расскажут, как защититься от мошенников, и так далее.</w:t>
      </w:r>
    </w:p>
    <w:p w14:paraId="624BC391" w14:textId="77777777" w:rsidR="00CC0D2A" w:rsidRPr="00154775" w:rsidRDefault="00154775" w:rsidP="00CC0D2A">
      <w:r>
        <w:t>«</w:t>
      </w:r>
      <w:r w:rsidR="00CC0D2A" w:rsidRPr="00154775">
        <w:t>Кроме того, в центрах пенсионеры просто смогут почитать книги в библиотеке, посмотреть кино или пообщаться. То есть речь идет о банальной социализации, которая нужна почти всем гражданам старшего возраста</w:t>
      </w:r>
      <w:r>
        <w:t>»</w:t>
      </w:r>
      <w:r w:rsidR="00CC0D2A" w:rsidRPr="00154775">
        <w:t>, – добавила эксперт.</w:t>
      </w:r>
    </w:p>
    <w:p w14:paraId="0F9A8957" w14:textId="77777777" w:rsidR="00CC0D2A" w:rsidRPr="00154775" w:rsidRDefault="00CC0D2A" w:rsidP="00CC0D2A">
      <w:r w:rsidRPr="00154775">
        <w:t>Ограничения по возрасту для посещения этих центров нет, но наиболее актуально это будет для людей от 60 до 85 лет.</w:t>
      </w:r>
    </w:p>
    <w:p w14:paraId="36938527" w14:textId="77777777" w:rsidR="00CC0D2A" w:rsidRPr="00154775" w:rsidRDefault="00D841CA" w:rsidP="00CC0D2A">
      <w:hyperlink r:id="rId58" w:history="1">
        <w:r w:rsidR="00CC0D2A" w:rsidRPr="00154775">
          <w:rPr>
            <w:rStyle w:val="a3"/>
          </w:rPr>
          <w:t>https://primpress.ru/article/116555</w:t>
        </w:r>
      </w:hyperlink>
    </w:p>
    <w:p w14:paraId="54680BFF" w14:textId="77777777" w:rsidR="00111D7C" w:rsidRPr="00154775" w:rsidRDefault="00111D7C" w:rsidP="00111D7C">
      <w:pPr>
        <w:pStyle w:val="251"/>
      </w:pPr>
      <w:bookmarkStart w:id="154" w:name="_Toc99271704"/>
      <w:bookmarkStart w:id="155" w:name="_Toc99318656"/>
      <w:bookmarkStart w:id="156" w:name="_Toc165991076"/>
      <w:bookmarkStart w:id="157" w:name="_Toc178661213"/>
      <w:bookmarkStart w:id="158" w:name="_Toc62681899"/>
      <w:bookmarkEnd w:id="26"/>
      <w:bookmarkEnd w:id="27"/>
      <w:bookmarkEnd w:id="28"/>
      <w:bookmarkEnd w:id="55"/>
      <w:r w:rsidRPr="00154775">
        <w:lastRenderedPageBreak/>
        <w:t>НОВОСТИ МАКРОЭКОНОМИКИ</w:t>
      </w:r>
      <w:bookmarkEnd w:id="154"/>
      <w:bookmarkEnd w:id="155"/>
      <w:bookmarkEnd w:id="156"/>
      <w:bookmarkEnd w:id="157"/>
    </w:p>
    <w:p w14:paraId="36A125E1" w14:textId="77777777" w:rsidR="00A86C25" w:rsidRPr="00154775" w:rsidRDefault="00A86C25" w:rsidP="00A86C25">
      <w:pPr>
        <w:pStyle w:val="2"/>
      </w:pPr>
      <w:bookmarkStart w:id="159" w:name="_Toc178661214"/>
      <w:r w:rsidRPr="00154775">
        <w:t>Российская газета, 30.09.2024, Правительство внесло в Госдуму проект федерального бюджета на 2025-2027 годы</w:t>
      </w:r>
      <w:bookmarkEnd w:id="159"/>
    </w:p>
    <w:p w14:paraId="5F370652" w14:textId="77777777" w:rsidR="00A86C25" w:rsidRPr="00154775" w:rsidRDefault="00A86C25" w:rsidP="00A806AD">
      <w:pPr>
        <w:pStyle w:val="3"/>
      </w:pPr>
      <w:bookmarkStart w:id="160" w:name="_Toc178661215"/>
      <w:r w:rsidRPr="00154775">
        <w:t>Правительство внесло в Госдуму проект федерального бюджета на ближайшие три года. Депутатам семь тысяч страниц документа от кабмина поступили сразу же - в электронном виде. Теперь Госдума должны рассмотреть проект бюджет в течение 60 дней.</w:t>
      </w:r>
      <w:bookmarkEnd w:id="160"/>
    </w:p>
    <w:p w14:paraId="5CFA72F8" w14:textId="77777777" w:rsidR="00A86C25" w:rsidRPr="00154775" w:rsidRDefault="00A86C25" w:rsidP="00A86C25">
      <w:r w:rsidRPr="00154775">
        <w:t>Как рассказал вице-премьер - руководитель аппарата правительства Дмитрий Григоренко, бюджетный пакет в этом году впервые внесен полностью по электронным каналам связи. Это стало результатом работы по улучшению взаимодействия аппарата правительства и депутатов. Но главное, конечно, не форма, а содержание. Бюджет верстался на базе президентского Послания и полностью его учитывает. Как заявил на заседании кабмина премьер-министр Михаил Мишустин, проект бюджета на ближайшие три года предусматривает финансирование всех приоритетов, обозначенных главой государства, и социальных гарантий.</w:t>
      </w:r>
    </w:p>
    <w:p w14:paraId="0F19859D" w14:textId="77777777" w:rsidR="00A86C25" w:rsidRPr="00154775" w:rsidRDefault="00A86C25" w:rsidP="00A86C25">
      <w:r w:rsidRPr="00154775">
        <w:t xml:space="preserve">Один из основных приоритетов - адресная поддержка беременных женщин и семей с детьми. В частности, на ежемесячные пособия в связи с рождением и воспитанием ребенка на 2025-2027 годы предусмотрено свыше 4 трлн рублей. Более 1,7 трлн рублей запланировано на предоставление маткапитала, свыше 12 млрд рублей на три года - на субсидии по обеспечению жильем молодых семей. </w:t>
      </w:r>
      <w:r w:rsidR="00154775">
        <w:t>«</w:t>
      </w:r>
      <w:r w:rsidRPr="00154775">
        <w:t>Необходимые средства также заложены на такие значимые направления, как горячее питание школьников, выплаты классным руководителям, капитальный ремонт и строительство новых образовательных учреждений, лекарственное обеспечение льготников, повышение уровня пенсионного обеспечения и возобновление индексации пенсий работающим пенсионерам</w:t>
      </w:r>
      <w:r w:rsidR="00154775">
        <w:t>»</w:t>
      </w:r>
      <w:r w:rsidRPr="00154775">
        <w:t>, - говорится в сообщении кабмина.</w:t>
      </w:r>
    </w:p>
    <w:p w14:paraId="612792A1" w14:textId="77777777" w:rsidR="00A86C25" w:rsidRPr="00154775" w:rsidRDefault="00A86C25" w:rsidP="00A86C25">
      <w:r w:rsidRPr="00154775">
        <w:t>Большое внимание при формировании бюджета уделено финансовому обеспечению мероприятий по достижению технологического лидерства</w:t>
      </w:r>
    </w:p>
    <w:p w14:paraId="463105FA" w14:textId="77777777" w:rsidR="00A86C25" w:rsidRPr="00154775" w:rsidRDefault="00A86C25" w:rsidP="00A86C25">
      <w:r w:rsidRPr="00154775">
        <w:t>На помощь гражданам, оказавшимся в сложной жизненной ситуации, по программе социального контракта в проекте бюджета предусмотрено свыше 130 млрд рублей. Более 80 млрд рублей запланировано на развитие системы долговременного ухода за пожилыми и инвалидами, нуждающимися в такой помощи. Отметим, что в следующем году возобновят индексацию пенсий работающим россиянам. При этом вместо двух платежей решено сделать единую выплату сразу - уровень индексации составит 7,3%. В прежней версии бюджета рост планировался меньше, однако правительство решило ускорить увеличение пенсий. Кстати, индексация затронет всех пенсионеров - как работающих, так и неработающих.</w:t>
      </w:r>
    </w:p>
    <w:p w14:paraId="61BF1957" w14:textId="77777777" w:rsidR="00A86C25" w:rsidRPr="00154775" w:rsidRDefault="00A86C25" w:rsidP="00A86C25">
      <w:r w:rsidRPr="00154775">
        <w:t xml:space="preserve">Важно также, что в 2025 году прожиточный минимум увеличится на 14,8%. Это решение позволит увеличить объем средств, переводимых гражданам в рамках единого пособия, социального контракта, федеральных и региональных социальных доплат к пенсиям. Кроме того, расширится число граждан, имеющих возможность претендовать на господдержку. При этом на 2026 год будет приостановлена методика расчета </w:t>
      </w:r>
      <w:r w:rsidRPr="00154775">
        <w:lastRenderedPageBreak/>
        <w:t>прожиточного минимума в привязке к медианному доходу. Это позволит властям более оперативно реагировать на экономические реалии.</w:t>
      </w:r>
    </w:p>
    <w:p w14:paraId="7B3C106B" w14:textId="77777777" w:rsidR="00A86C25" w:rsidRPr="00154775" w:rsidRDefault="00A86C25" w:rsidP="00A86C25">
      <w:r w:rsidRPr="00154775">
        <w:t xml:space="preserve">В числе приоритетных задач правительства - реализация 19 национальных проектов. На их финансирование предусмотрено в общей сумме более 18 трлн рублей на три года. </w:t>
      </w:r>
      <w:r w:rsidR="00154775">
        <w:t>«</w:t>
      </w:r>
      <w:r w:rsidRPr="00154775">
        <w:t>В течение шести лет по линии федерального бюджета предусматривается более 40 трлн рублей. По сравнению с действующими в 2019-2024 годах нацпроектами финансирование в части федерального бюджета увеличено практически в два раза</w:t>
      </w:r>
      <w:r w:rsidR="00154775">
        <w:t>»</w:t>
      </w:r>
      <w:r w:rsidRPr="00154775">
        <w:t>, - заявили в пресс-службе кабмина.</w:t>
      </w:r>
    </w:p>
    <w:p w14:paraId="4A4ED5B4" w14:textId="77777777" w:rsidR="00A86C25" w:rsidRPr="00154775" w:rsidRDefault="00A86C25" w:rsidP="00A86C25">
      <w:r w:rsidRPr="00154775">
        <w:t xml:space="preserve">Предусматриваются и средства на новые нацпроекты, посвященные семьям, молодежи, кадрам. Кроме того, на финансовую поддержку регионов ежегодно планируется направлять по 3,3 трлн рублей. Как прокомментировал первый вице-спикер ГД Александр Жуков, это очень важная особенность бюджета на предстоящую трехлетку. </w:t>
      </w:r>
      <w:r w:rsidR="00154775">
        <w:t>«</w:t>
      </w:r>
      <w:r w:rsidRPr="00154775">
        <w:t>Документ предусмотрит списание двух третей задолженности регионов по бюджетным кредитам, - пояснил он. - Это дает дополнительные серьезные финансовые возможности для укрепления социальной направленности региональных бюджетов и реализации инвестпроектов</w:t>
      </w:r>
      <w:r w:rsidR="00154775">
        <w:t>»</w:t>
      </w:r>
      <w:r w:rsidRPr="00154775">
        <w:t xml:space="preserve">. Инвестициям в развитие инфраструктуры также уделяется большое внимание в проекте бюджета, добавил парламентарий. Речь идет о развитии транспортных коридоров, железных дорог, скоростного железнодорожного транспорта, дальнейшем строительстве новых автомобильных дорог. </w:t>
      </w:r>
      <w:r w:rsidR="00154775">
        <w:t>«</w:t>
      </w:r>
      <w:r w:rsidRPr="00154775">
        <w:t>Особое внимание в рамках нацпроектов уделяется строительству новых школ, детсадов, профтехучилищ, новых кампусов, университетов</w:t>
      </w:r>
      <w:r w:rsidR="00154775">
        <w:t>»</w:t>
      </w:r>
      <w:r w:rsidRPr="00154775">
        <w:t>, - уточнил Жуков.</w:t>
      </w:r>
    </w:p>
    <w:p w14:paraId="4D69258B" w14:textId="77777777" w:rsidR="00A86C25" w:rsidRPr="00154775" w:rsidRDefault="00A86C25" w:rsidP="00A86C25">
      <w:r w:rsidRPr="00154775">
        <w:t>Большое внимание при формировании бюджета уделено финансовому обеспечению мероприятий по достижению технологического лидерства. В бюджет на будущую трехлетку заложено финансирование в совокупном объеме около 6,1 тлрн рублей.</w:t>
      </w:r>
    </w:p>
    <w:p w14:paraId="55D22674" w14:textId="77777777" w:rsidR="00A86C25" w:rsidRPr="00154775" w:rsidRDefault="00A86C25" w:rsidP="00A86C25">
      <w:r w:rsidRPr="00154775">
        <w:t>После внесения документа председатель ГД Вячеслав Володин направил его в профильный Комитет по бюджету и налогам. По словам спикера, депутаты заранее определили для себя приоритеты работы над законопроектом. В первую очередь это исполнение всех социальных обязательств. А еще - поддержка семей с детьми, участников специальной военной операции и их близких, социально незащищенных категорий граждан.</w:t>
      </w:r>
    </w:p>
    <w:p w14:paraId="7A1A0BA0" w14:textId="77777777" w:rsidR="00A86C25" w:rsidRPr="00154775" w:rsidRDefault="00A86C25" w:rsidP="00A86C25">
      <w:r w:rsidRPr="00154775">
        <w:t>На ежемесячные пособия в связи с рождением и воспитанием ребенка на 2025-2027 годы предусмотрено свыше 4 трлн рублей</w:t>
      </w:r>
    </w:p>
    <w:p w14:paraId="543CF102" w14:textId="77777777" w:rsidR="00A86C25" w:rsidRPr="00154775" w:rsidRDefault="00A86C25" w:rsidP="00A86C25">
      <w:r w:rsidRPr="00154775">
        <w:t xml:space="preserve">Депутаты уверены, что должна быть финансово обеспечена реализация задач, поставленных президентом для достижения национальных целей развития на перспективу до 2036 года. А вместе с тем созданы условия для обеспечения технологического суверенитета. </w:t>
      </w:r>
      <w:r w:rsidR="00154775">
        <w:t>«</w:t>
      </w:r>
      <w:r w:rsidRPr="00154775">
        <w:t>Федеральный бюджет должен решать вопросы развития, обеспечивать социальные обязательства и отвечать на вызовы, с которыми столкнулась наша страна</w:t>
      </w:r>
      <w:r w:rsidR="00154775">
        <w:t>»</w:t>
      </w:r>
      <w:r w:rsidRPr="00154775">
        <w:t>, - сказал председатель ГД.</w:t>
      </w:r>
    </w:p>
    <w:p w14:paraId="40F6CB8B" w14:textId="77777777" w:rsidR="00A86C25" w:rsidRPr="00154775" w:rsidRDefault="00A86C25" w:rsidP="00A86C25">
      <w:r w:rsidRPr="00154775">
        <w:t xml:space="preserve">По его словам, в ГД собираются детально проанализировать каждую госпрограмму. </w:t>
      </w:r>
      <w:r w:rsidR="00154775">
        <w:t>«</w:t>
      </w:r>
      <w:r w:rsidRPr="00154775">
        <w:t>Введено большое количество мер поддержки, льгот и преференций в самых разных сферах, необходимо контролировать, насколько эффективно работают принятые решения</w:t>
      </w:r>
      <w:r w:rsidR="00154775">
        <w:t>»</w:t>
      </w:r>
      <w:r w:rsidRPr="00154775">
        <w:t>, - подчеркнул Вячеслав Володин.</w:t>
      </w:r>
    </w:p>
    <w:p w14:paraId="56EB69F6" w14:textId="77777777" w:rsidR="00A86C25" w:rsidRPr="00154775" w:rsidRDefault="00A86C25" w:rsidP="00A86C25">
      <w:r w:rsidRPr="00154775">
        <w:t xml:space="preserve">Лидеры фракций ранее тоже назвали, что считают самым важным в основной смете страны. Так, глава думских единороссов Владимир Васильев считает, что важно </w:t>
      </w:r>
      <w:r w:rsidRPr="00154775">
        <w:lastRenderedPageBreak/>
        <w:t>направить средства на поддержку регионам, оказавшимся в сложной ситуации, в том числе из-за коммерческих кредитов.</w:t>
      </w:r>
    </w:p>
    <w:p w14:paraId="204CF3BC" w14:textId="77777777" w:rsidR="00A86C25" w:rsidRPr="00154775" w:rsidRDefault="00154775" w:rsidP="00A86C25">
      <w:r>
        <w:t>«</w:t>
      </w:r>
      <w:r w:rsidR="00A86C25" w:rsidRPr="00154775">
        <w:t>Обеспечить финансирование нацпроектов - ключевая задача парламента</w:t>
      </w:r>
      <w:r>
        <w:t>»</w:t>
      </w:r>
      <w:r w:rsidR="00A86C25" w:rsidRPr="00154775">
        <w:t xml:space="preserve">, - заявлял, в свою очередь, руководитель фракции </w:t>
      </w:r>
      <w:r>
        <w:t>«</w:t>
      </w:r>
      <w:r w:rsidR="00A86C25" w:rsidRPr="00154775">
        <w:t>Новые люди</w:t>
      </w:r>
      <w:r>
        <w:t>»</w:t>
      </w:r>
      <w:r w:rsidR="00A86C25" w:rsidRPr="00154775">
        <w:t xml:space="preserve"> Алексей Нечаев.</w:t>
      </w:r>
    </w:p>
    <w:p w14:paraId="432F4651" w14:textId="77777777" w:rsidR="00A86C25" w:rsidRPr="00154775" w:rsidRDefault="00A86C25" w:rsidP="00A86C25">
      <w:r w:rsidRPr="00154775">
        <w:t>Одним из важнейших приоритетов проекта бюджета является обеспечение обороноспособности, финансирование СВО и помощь военным, считает лидер ЛДПР Леонид Слуцкий.</w:t>
      </w:r>
    </w:p>
    <w:p w14:paraId="07A97529" w14:textId="77777777" w:rsidR="00A86C25" w:rsidRPr="00154775" w:rsidRDefault="00A86C25" w:rsidP="00A86C25">
      <w:r w:rsidRPr="00154775">
        <w:t xml:space="preserve">КПРФ по традиции будет предлагать свой вариант федерального бюджета с куда большей расходной частью, сообщал лидер фракции Геннадий Зюганов. Фракция </w:t>
      </w:r>
      <w:r w:rsidR="00154775">
        <w:t>«</w:t>
      </w:r>
      <w:r w:rsidRPr="00154775">
        <w:t>Справедливая Россия - За правду</w:t>
      </w:r>
      <w:r w:rsidR="00154775">
        <w:t>»</w:t>
      </w:r>
      <w:r w:rsidRPr="00154775">
        <w:t xml:space="preserve"> тоже традиционно готовит свою версию. Ее руководитель Сергей Миронов считает целесообразным основной акцент в бюджете сделать на демографии, поддержке многодетных семей, расширять помощь участникам СВО.</w:t>
      </w:r>
    </w:p>
    <w:p w14:paraId="0B00504F" w14:textId="77777777" w:rsidR="00A86C25" w:rsidRPr="00154775" w:rsidRDefault="00A86C25" w:rsidP="00A86C25">
      <w:r w:rsidRPr="00154775">
        <w:t xml:space="preserve">Госдума может рассмотреть проект бюджета в первом чтении 24 октября, такая дата будет предложена Совету Госдумы профильным комитетом. Об этом сообщил вчера на заседании комитета ГД по бюджету и налогам Андрей Макаров. По его словам, рассмотрение бюджета в первом чтении 24 октября поможет </w:t>
      </w:r>
      <w:r w:rsidR="00154775">
        <w:t>«</w:t>
      </w:r>
      <w:r w:rsidRPr="00154775">
        <w:t>уделить больше времени для второго чтения, работе над поправками</w:t>
      </w:r>
      <w:r w:rsidR="00154775">
        <w:t>»</w:t>
      </w:r>
      <w:r w:rsidRPr="00154775">
        <w:t>. Макаров также сообщил, что первое обсуждение документа на заседании комитета состоится 14 октября.</w:t>
      </w:r>
    </w:p>
    <w:p w14:paraId="261592D5" w14:textId="77777777" w:rsidR="00A86C25" w:rsidRPr="00154775" w:rsidRDefault="00A86C25" w:rsidP="00A86C25">
      <w:r w:rsidRPr="00154775">
        <w:t xml:space="preserve">Справка </w:t>
      </w:r>
      <w:r w:rsidR="00154775">
        <w:t>«</w:t>
      </w:r>
      <w:r w:rsidRPr="00154775">
        <w:t>РГ</w:t>
      </w:r>
      <w:r w:rsidR="00154775">
        <w:t>»</w:t>
      </w:r>
    </w:p>
    <w:p w14:paraId="24AECEB2" w14:textId="77777777" w:rsidR="00A86C25" w:rsidRPr="00154775" w:rsidRDefault="00A86C25" w:rsidP="00A86C25">
      <w:r w:rsidRPr="00154775">
        <w:t>Доходы бюджета в 2025 году составят 40,3 трлн рублей, в 2026 году - 41,8 трлн рублей, в 2027-м - 43,2 трлн рублей.</w:t>
      </w:r>
    </w:p>
    <w:p w14:paraId="613C49EB" w14:textId="77777777" w:rsidR="00A86C25" w:rsidRPr="00154775" w:rsidRDefault="00A86C25" w:rsidP="00A86C25">
      <w:r w:rsidRPr="00154775">
        <w:t>Расходы в 2025 году запланированы на уровне 41,5 трлн рублей, 44 трлн рублей - в 2026 году, 45,9 трлн рублей - в 2027-м.</w:t>
      </w:r>
    </w:p>
    <w:p w14:paraId="60ECB29B" w14:textId="77777777" w:rsidR="00A86C25" w:rsidRPr="00154775" w:rsidRDefault="00A86C25" w:rsidP="00A86C25">
      <w:r w:rsidRPr="00154775">
        <w:t>Исполнение нового трехлетнего федерального бюджета ожидается с дефицитом на уровне 0,5% ВВП в 2025 году, 0,9% ВВП - в 2026 году и 1,1% - в 2027 году. За этот период ненефтегазовый дефицит будет сокращен до 5,0% ВВП в 2027 году (на 2,5 процентных пункта относительно 2024 года).</w:t>
      </w:r>
    </w:p>
    <w:p w14:paraId="738CD646" w14:textId="77777777" w:rsidR="00A86C25" w:rsidRPr="00154775" w:rsidRDefault="00A86C25" w:rsidP="00A86C25">
      <w:r w:rsidRPr="00154775">
        <w:t>Основными источниками финансирования дефицита в 2025-2027 годах, как сообщили в кабмине, будут выступать государственные заимствования. Объем госдолга при этом останется на безопасном уровне.</w:t>
      </w:r>
    </w:p>
    <w:p w14:paraId="7D051FD5" w14:textId="77777777" w:rsidR="00A86C25" w:rsidRPr="00154775" w:rsidRDefault="00D841CA" w:rsidP="00A86C25">
      <w:hyperlink r:id="rId59" w:history="1">
        <w:r w:rsidR="00A86C25" w:rsidRPr="00154775">
          <w:rPr>
            <w:rStyle w:val="a3"/>
          </w:rPr>
          <w:t>https://rg.ru/2024/09/30/s-dumoj-o-biudzhete.html</w:t>
        </w:r>
      </w:hyperlink>
      <w:r w:rsidR="00A86C25" w:rsidRPr="00154775">
        <w:t xml:space="preserve"> </w:t>
      </w:r>
    </w:p>
    <w:p w14:paraId="48A31781" w14:textId="77777777" w:rsidR="00FE3AF3" w:rsidRPr="00154775" w:rsidRDefault="00FE3AF3" w:rsidP="00FE3AF3">
      <w:pPr>
        <w:pStyle w:val="2"/>
      </w:pPr>
      <w:bookmarkStart w:id="161" w:name="_Toc178661216"/>
      <w:r w:rsidRPr="00154775">
        <w:lastRenderedPageBreak/>
        <w:t>Коммерсантъ, 30.09.2024, Вадим ВИСЛОГУЗОВ, Бюджетный пакет 2025 года: что нужно знать о бюджете России</w:t>
      </w:r>
      <w:bookmarkEnd w:id="161"/>
    </w:p>
    <w:p w14:paraId="33C983B6" w14:textId="77777777" w:rsidR="00FE3AF3" w:rsidRPr="00154775" w:rsidRDefault="00FE3AF3" w:rsidP="00A806AD">
      <w:pPr>
        <w:pStyle w:val="3"/>
      </w:pPr>
      <w:bookmarkStart w:id="162" w:name="_Toc178661217"/>
      <w:r w:rsidRPr="00154775">
        <w:t xml:space="preserve">Белый дом внес на рассмотрение Госдумы бюджетный пакет, включающий в себя проект федерального бюджета на 2025-2027 годы и </w:t>
      </w:r>
      <w:r w:rsidR="00154775">
        <w:t>«</w:t>
      </w:r>
      <w:r w:rsidRPr="00154775">
        <w:t>Основные направления налоговой и бюджетной политики</w:t>
      </w:r>
      <w:r w:rsidR="00154775">
        <w:t>»</w:t>
      </w:r>
      <w:r w:rsidRPr="00154775">
        <w:t xml:space="preserve"> на трехлетку. Идеология главного финансового плана - накопление достаточного объема ликвидных резервов на фоне неблагоприятной внешней среды и переход к полноценному следованию </w:t>
      </w:r>
      <w:r w:rsidR="00154775">
        <w:t>«</w:t>
      </w:r>
      <w:r w:rsidRPr="00154775">
        <w:t>бюджетному правилу</w:t>
      </w:r>
      <w:r w:rsidR="00154775">
        <w:t>»</w:t>
      </w:r>
      <w:r w:rsidRPr="00154775">
        <w:t>.</w:t>
      </w:r>
      <w:bookmarkEnd w:id="162"/>
      <w:r w:rsidRPr="00154775">
        <w:t xml:space="preserve"> </w:t>
      </w:r>
    </w:p>
    <w:p w14:paraId="54CE9A68" w14:textId="77777777" w:rsidR="00FE3AF3" w:rsidRPr="00154775" w:rsidRDefault="00FE3AF3" w:rsidP="00FE3AF3">
      <w:r w:rsidRPr="00154775">
        <w:t xml:space="preserve">Структурно же объявленные приоритеты расходования бюджетных денег - социалка, оборона и технологии. Бюджет-2025 получился достаточно </w:t>
      </w:r>
      <w:r w:rsidR="00154775">
        <w:t>«</w:t>
      </w:r>
      <w:r w:rsidRPr="00154775">
        <w:t>жестким</w:t>
      </w:r>
      <w:r w:rsidR="00154775">
        <w:t>»</w:t>
      </w:r>
      <w:r w:rsidRPr="00154775">
        <w:t xml:space="preserve"> - при росте доходов на 12% к этому году расходы увеличиваются только на 5%, а относительно размера ВВП и вовсе сокращаются.</w:t>
      </w:r>
    </w:p>
    <w:p w14:paraId="150677F4" w14:textId="77777777" w:rsidR="00FE3AF3" w:rsidRPr="00154775" w:rsidRDefault="00FE3AF3" w:rsidP="00FE3AF3">
      <w:r w:rsidRPr="00154775">
        <w:t>Правительство в понедельник в установленный законодательством срок (до 1 октября) внесло в Госдуму бюджетный пакет - проект бюджета на 2025-2027 годы и большое количество увязанных с ним законопроектов и материалов. Второй год подряд депутаты уже не позируют на фоне тележки, груженной тысячами присланных правительством страниц,- в прошлом году бюджетный пакет впервые был внесен в электронном виде (на носителе), а в этом - еще и в порядке межведомственного электронного документооборота.</w:t>
      </w:r>
    </w:p>
    <w:p w14:paraId="34347BE5" w14:textId="77777777" w:rsidR="00FE3AF3" w:rsidRPr="00154775" w:rsidRDefault="00FE3AF3" w:rsidP="00FE3AF3">
      <w:r w:rsidRPr="00154775">
        <w:t xml:space="preserve">Общий подход к финансовому плану на трехлетку его основной автор Минфин сформулировал в приложенных к бюджету </w:t>
      </w:r>
      <w:r w:rsidR="00154775">
        <w:t>«</w:t>
      </w:r>
      <w:r w:rsidRPr="00154775">
        <w:t>Основных направлениях бюджетной, налоговой и таможенно-тарифной политики</w:t>
      </w:r>
      <w:r w:rsidR="00154775">
        <w:t>»</w:t>
      </w:r>
      <w:r w:rsidRPr="00154775">
        <w:t>.</w:t>
      </w:r>
    </w:p>
    <w:p w14:paraId="5C81D921" w14:textId="77777777" w:rsidR="00FE3AF3" w:rsidRPr="00154775" w:rsidRDefault="00FE3AF3" w:rsidP="00FE3AF3">
      <w:r w:rsidRPr="00154775">
        <w:t xml:space="preserve">Отмечается, что бюджет формируется в сложных внешних условиях и при сохранении санкций, поэтому главное для обеспечения его устойчивости - достаточный объем ликвидных резервов и следование долгосрочным </w:t>
      </w:r>
      <w:r w:rsidR="00154775">
        <w:t>«</w:t>
      </w:r>
      <w:r w:rsidRPr="00154775">
        <w:t>бюджетным правилам</w:t>
      </w:r>
      <w:r w:rsidR="00154775">
        <w:t>»</w:t>
      </w:r>
      <w:r w:rsidRPr="00154775">
        <w:t>.</w:t>
      </w:r>
    </w:p>
    <w:p w14:paraId="7C73B820" w14:textId="77777777" w:rsidR="00FE3AF3" w:rsidRPr="00154775" w:rsidRDefault="00FE3AF3" w:rsidP="00FE3AF3">
      <w:r w:rsidRPr="00154775">
        <w:t xml:space="preserve">Это значит, что после довольно интенсивной </w:t>
      </w:r>
      <w:r w:rsidR="00154775">
        <w:t>«</w:t>
      </w:r>
      <w:r w:rsidRPr="00154775">
        <w:t>накачки</w:t>
      </w:r>
      <w:r w:rsidR="00154775">
        <w:t>»</w:t>
      </w:r>
      <w:r w:rsidRPr="00154775">
        <w:t xml:space="preserve"> экономики деньгами в 2024 году (вызывавшей в том числе тревогу и отвечающего за инфляцию ЦБ) Минфин на 2025-й намечает попытку бюджетной консолидации. Если в этом году, по свежей оценке Минфина, доходы относительно 2023-го увеличатся сразу на 24%, а расходы на 18%, то в 2025-м прирост по обеим частям бюджета должен быть существенно меньшим: плюс 12% по доходам (до 40,3 трлн руб.) и лишь плюс 5% - по расходам (до 41,5 трлн руб.).</w:t>
      </w:r>
    </w:p>
    <w:p w14:paraId="7E6BAE77" w14:textId="77777777" w:rsidR="00FE3AF3" w:rsidRPr="00154775" w:rsidRDefault="00FE3AF3" w:rsidP="00FE3AF3">
      <w:r w:rsidRPr="00154775">
        <w:t xml:space="preserve">Получаемое при таком раскладе снижение общего дефицита более чем вдвое - до 0,5% ВВП после 1,1% в 2024 году - пока подтверждает стремление правительства к </w:t>
      </w:r>
      <w:r w:rsidR="00154775">
        <w:t>«</w:t>
      </w:r>
      <w:r w:rsidRPr="00154775">
        <w:t>жизни по средствам</w:t>
      </w:r>
      <w:r w:rsidR="00154775">
        <w:t>»</w:t>
      </w:r>
      <w:r w:rsidRPr="00154775">
        <w:t>. Отметим, что в более объективном выражении - в процентах к растущему размеру экономики - расходы, как следует из пояснительной записки к проекту бюджета, вовсе сокращаются - с 20,1% ВВП в 2024 году до 19,3% в 2025-м. Доходы в этом измерении при этом немного, но вырастут - с 18,4% до 18,8% ВВП.</w:t>
      </w:r>
    </w:p>
    <w:p w14:paraId="0410FB67" w14:textId="77777777" w:rsidR="00FE3AF3" w:rsidRPr="00154775" w:rsidRDefault="00FE3AF3" w:rsidP="00FE3AF3">
      <w:r w:rsidRPr="00154775">
        <w:t xml:space="preserve">Надежда на высокие доходы позволила Минфину добиться реализации своего давнего желания - перехода к полноценному использованию </w:t>
      </w:r>
      <w:r w:rsidR="00154775">
        <w:t>«</w:t>
      </w:r>
      <w:r w:rsidRPr="00154775">
        <w:t>бюджетного правила</w:t>
      </w:r>
      <w:r w:rsidR="00154775">
        <w:t>»</w:t>
      </w:r>
      <w:r w:rsidRPr="00154775">
        <w:t xml:space="preserve">. Поясним, речь идет о том, что на расходы должны идти только базовые нефтегазовые доходы, исчисляемые из цены нефти Urals в $60 баррель, а все, что выше,- накапливается в Фонде национального благосостояния. Согласно макропрогнозу, такие допдоходы будут - в 2025 году российская нефть будет стоить в среднем $69,7 за баррель после $70 </w:t>
      </w:r>
      <w:r w:rsidRPr="00154775">
        <w:lastRenderedPageBreak/>
        <w:t xml:space="preserve">в этом году. Вторая часть </w:t>
      </w:r>
      <w:r w:rsidR="00154775">
        <w:t>«</w:t>
      </w:r>
      <w:r w:rsidRPr="00154775">
        <w:t>бюджетного правила</w:t>
      </w:r>
      <w:r w:rsidR="00154775">
        <w:t>»</w:t>
      </w:r>
      <w:r w:rsidRPr="00154775">
        <w:t xml:space="preserve"> - это нулевой первичный баланс бюджета (когда доходы равны расходам без учета обслуживания госдолга). До сих пор эта часть </w:t>
      </w:r>
      <w:r w:rsidR="00154775">
        <w:t>«</w:t>
      </w:r>
      <w:r w:rsidRPr="00154775">
        <w:t>правила</w:t>
      </w:r>
      <w:r w:rsidR="00154775">
        <w:t>»</w:t>
      </w:r>
      <w:r w:rsidRPr="00154775">
        <w:t xml:space="preserve"> в полной мере не действовала - первичный структурный баланс был отрицательным (в 2024-м он составит, по оценке Минфина, минус 1,6% ВВП). На следующую же трехлетку ведомство ждет нулевого значения показателя.</w:t>
      </w:r>
    </w:p>
    <w:p w14:paraId="1A894EC0" w14:textId="77777777" w:rsidR="00FE3AF3" w:rsidRPr="00154775" w:rsidRDefault="00154775" w:rsidP="00FE3AF3">
      <w:r>
        <w:t>«</w:t>
      </w:r>
      <w:r w:rsidR="00FE3AF3" w:rsidRPr="00154775">
        <w:t>Базово бюджет сбалансирован, его расходные обязательства определены при цене $60 за баррель</w:t>
      </w:r>
      <w:r>
        <w:t>»</w:t>
      </w:r>
      <w:r w:rsidR="00FE3AF3" w:rsidRPr="00154775">
        <w:t>,- пояснил в понедельник министр финансов Антон Силуанов.</w:t>
      </w:r>
    </w:p>
    <w:p w14:paraId="209ED54C" w14:textId="77777777" w:rsidR="00FE3AF3" w:rsidRPr="00154775" w:rsidRDefault="00FE3AF3" w:rsidP="00FE3AF3">
      <w:r w:rsidRPr="00154775">
        <w:t xml:space="preserve">Отметим, что выйти на первичный баланс позволил в том числе оперативно принятый в этом году пакет налоговых поправок, который должен добавить в 2025 году к доходам бюджета 2,7 трлн руб. В дополнение к уже известным новациям вроде увеличения налога на прибыль и введения многоступенчатой шкалы НДФЛ </w:t>
      </w:r>
      <w:r w:rsidR="00154775">
        <w:t>«</w:t>
      </w:r>
      <w:r w:rsidRPr="00154775">
        <w:t>бюджетный пакет</w:t>
      </w:r>
      <w:r w:rsidR="00154775">
        <w:t>»</w:t>
      </w:r>
      <w:r w:rsidRPr="00154775">
        <w:t xml:space="preserve"> добавил еще несколько новаций. В частности, внесенные в понедельник в Госдуму поправки предусматривают рост акцизов на бензин, алкоголь, сигареты и сладкие напитки. На газировку повышение будет косвенным - через увеличение критерия признания сахаросодержащих напитков подакцизными. Как поясняют в правительстве, </w:t>
      </w:r>
      <w:r w:rsidR="00154775">
        <w:t>«</w:t>
      </w:r>
      <w:r w:rsidRPr="00154775">
        <w:t>мера направлена прежде всего на сбережение здоровья населения</w:t>
      </w:r>
      <w:r w:rsidR="00154775">
        <w:t>»</w:t>
      </w:r>
      <w:r w:rsidRPr="00154775">
        <w:t>. Такая же мотивировка - у увеличения на 10% акциза на алкоголь (плюс 180 млрд руб. в бюджеты, в том числе 39 млрд - в федеральный). Здесь же - увеличение адвалорной составляющей ставки акциза на сигареты с 16% до 18% от расчетной стоимости (плюс 30 млрд руб. для бюджетной системы). Еще одна поправка - увеличение ставок акциза на нефтепродукты (на 1 руб. с литра на бензин и дизтопливо, плюс 131 млрд руб.). Обоснование - эти акцизы являются источником формирования как федерального, так и региональных дорожных фондов, нуждающихся в пополнении.</w:t>
      </w:r>
    </w:p>
    <w:p w14:paraId="08698B45" w14:textId="77777777" w:rsidR="00FE3AF3" w:rsidRPr="00154775" w:rsidRDefault="00FE3AF3" w:rsidP="00FE3AF3">
      <w:r w:rsidRPr="00154775">
        <w:t xml:space="preserve">Отметим, что относительно жесткая конструкция бюджета позволяет Минфину рассчитывать на то, что она </w:t>
      </w:r>
      <w:r w:rsidR="00154775">
        <w:t>«</w:t>
      </w:r>
      <w:r w:rsidRPr="00154775">
        <w:t>поможет сдержать инфляционные процессы на краткосрочном горизонте</w:t>
      </w:r>
      <w:r w:rsidR="00154775">
        <w:t>»</w:t>
      </w:r>
      <w:r w:rsidRPr="00154775">
        <w:t>, Это, отметим, должно понравиться ЦБ, который считает рост госстимула в экономике проинфляционным фактором (см. стр. 2) и стремится к снижению темпов роста цен с ожидаемых в этом году 7,3% до целевых 4% (прогноз Минэкономики на 2025 год - 4,5%).</w:t>
      </w:r>
    </w:p>
    <w:p w14:paraId="5410948E" w14:textId="77777777" w:rsidR="00FE3AF3" w:rsidRPr="00154775" w:rsidRDefault="00FE3AF3" w:rsidP="00FE3AF3">
      <w:r w:rsidRPr="00154775">
        <w:t>Структурно же тремя основными приоритетами нового бюджета правительство назвало исполнение социальных обязательств, обеспечение обороны и безопасности, достижение технологического суверенитета.</w:t>
      </w:r>
    </w:p>
    <w:p w14:paraId="1B1FF829" w14:textId="77777777" w:rsidR="00FE3AF3" w:rsidRPr="00154775" w:rsidRDefault="00FE3AF3" w:rsidP="00FE3AF3">
      <w:r w:rsidRPr="00154775">
        <w:t xml:space="preserve">Помимо традиционных соцобязательств у бюджета появятся и дополнительные: возобновление индексации пенсий работающих пенсионеров, адресная помощь семьям с детьми по новым правилам, продление программы материнского капитала до 2030 года, субсидирование процентной ставки по ипотеке для семей с детьми и единовременные выплаты многодетным семьям на частичное погашение ипотеки. Расходы по разделу </w:t>
      </w:r>
      <w:r w:rsidR="00154775">
        <w:t>«</w:t>
      </w:r>
      <w:r w:rsidRPr="00154775">
        <w:t>Социальная политика</w:t>
      </w:r>
      <w:r w:rsidR="00154775">
        <w:t>»</w:t>
      </w:r>
      <w:r w:rsidRPr="00154775">
        <w:t xml:space="preserve"> на 2025 год - 6,49 трлн руб. после плановых 7,73 трлн в этом году.</w:t>
      </w:r>
    </w:p>
    <w:p w14:paraId="347FF7F0" w14:textId="77777777" w:rsidR="00FE3AF3" w:rsidRPr="00154775" w:rsidRDefault="00FE3AF3" w:rsidP="00FE3AF3">
      <w:r w:rsidRPr="00154775">
        <w:t xml:space="preserve">По части второго приоритета бюджета - финансирования обороноспособности - Минфин сообщает о </w:t>
      </w:r>
      <w:r w:rsidR="00154775">
        <w:t>«</w:t>
      </w:r>
      <w:r w:rsidRPr="00154775">
        <w:t>значительных средствах на укрепление обороноспособности для обеспечения задач СВО</w:t>
      </w:r>
      <w:r w:rsidR="00154775">
        <w:t>»</w:t>
      </w:r>
      <w:r w:rsidRPr="00154775">
        <w:t xml:space="preserve">. </w:t>
      </w:r>
      <w:r w:rsidR="00154775">
        <w:t>«</w:t>
      </w:r>
      <w:r w:rsidRPr="00154775">
        <w:t>Ресурсы будут предусмотрены (и уже предусмотрены) на оснащение вооруженных сил необходимым вооружением и военной техникой, выплату денежного довольствия, поддержку предприятий ОПК</w:t>
      </w:r>
      <w:r w:rsidR="00154775">
        <w:t>»</w:t>
      </w:r>
      <w:r w:rsidRPr="00154775">
        <w:t xml:space="preserve">,- сообщило ведомство. Из пояснительной записки к проекту следует, что расходы по разделу </w:t>
      </w:r>
      <w:r w:rsidR="00154775">
        <w:t>«</w:t>
      </w:r>
      <w:r w:rsidRPr="00154775">
        <w:t xml:space="preserve">Национальная </w:t>
      </w:r>
      <w:r w:rsidRPr="00154775">
        <w:lastRenderedPageBreak/>
        <w:t>оборона</w:t>
      </w:r>
      <w:r w:rsidR="00154775">
        <w:t>»</w:t>
      </w:r>
      <w:r w:rsidRPr="00154775">
        <w:t xml:space="preserve"> в следующем году вырастут до 13,5 трлн руб., или 32,5% трат бюджета. В 2024 году, согласно действующему закону о бюджете, эти расходы должны были составить 10,8 трлн руб., или 29,4% (фактические данные текущего исполнения расходной части, напомним, закрыты).</w:t>
      </w:r>
    </w:p>
    <w:p w14:paraId="2C579120" w14:textId="77777777" w:rsidR="00FE3AF3" w:rsidRPr="00154775" w:rsidRDefault="00FE3AF3" w:rsidP="00FE3AF3">
      <w:r w:rsidRPr="00154775">
        <w:t>Третий приоритет - технологическое лидерство - объединяет комплекс мер по развитию экономики. Это, в частности, вводимый с 2025 года федеральный инвестиционный налоговый вычет, который позволит компаниям немного уменьшить увеличиваемый налог на прибыль, получив возмещение части инвестиционных затрат. На мероприятия по достижению технологического лидерства на трехлетку предусмотрены 6,1 трлн руб., в том числе на 2025 год - 1,6 трлн руб.</w:t>
      </w:r>
    </w:p>
    <w:p w14:paraId="3667316C" w14:textId="77777777" w:rsidR="00FE3AF3" w:rsidRPr="00154775" w:rsidRDefault="00D841CA" w:rsidP="00FE3AF3">
      <w:hyperlink r:id="rId60" w:history="1">
        <w:r w:rsidR="00FE3AF3" w:rsidRPr="00154775">
          <w:rPr>
            <w:rStyle w:val="a3"/>
          </w:rPr>
          <w:t>https://www.kommersant.ru/doc/7197110</w:t>
        </w:r>
      </w:hyperlink>
      <w:r w:rsidR="00FE3AF3" w:rsidRPr="00154775">
        <w:t xml:space="preserve"> </w:t>
      </w:r>
    </w:p>
    <w:p w14:paraId="2FDFC9F0" w14:textId="77777777" w:rsidR="00B676AC" w:rsidRPr="00154775" w:rsidRDefault="00B676AC" w:rsidP="00B676AC">
      <w:pPr>
        <w:pStyle w:val="2"/>
      </w:pPr>
      <w:bookmarkStart w:id="163" w:name="_Toc178661218"/>
      <w:r w:rsidRPr="00154775">
        <w:t>Ведомости, 01.10.2024, Анна КИСЕЛЕВА, Виталий КРЮКОВ, Расходы на социальную политику составят 16% от всего федерального бюджета</w:t>
      </w:r>
      <w:bookmarkEnd w:id="163"/>
    </w:p>
    <w:p w14:paraId="3752BD87" w14:textId="77777777" w:rsidR="00B676AC" w:rsidRPr="00154775" w:rsidRDefault="00B676AC" w:rsidP="00A806AD">
      <w:pPr>
        <w:pStyle w:val="3"/>
      </w:pPr>
      <w:bookmarkStart w:id="164" w:name="_Toc178661219"/>
      <w:r w:rsidRPr="00154775">
        <w:t xml:space="preserve">В 2025 г. доля расходов на социальную политику составит 16% от всего объема федерального бюджета, на здравоохранение - 4,5%, на образование - 3,7%, следует из законопроекта </w:t>
      </w:r>
      <w:r w:rsidR="00154775">
        <w:t>«</w:t>
      </w:r>
      <w:r w:rsidRPr="00154775">
        <w:t>О федеральном бюджете на 2025 г. и на плановый период 2025 и 2026 гг.</w:t>
      </w:r>
      <w:r w:rsidR="00154775">
        <w:t>»</w:t>
      </w:r>
      <w:r w:rsidRPr="00154775">
        <w:t>, внесенного в Госдуму 30 сентября.</w:t>
      </w:r>
      <w:bookmarkEnd w:id="164"/>
    </w:p>
    <w:p w14:paraId="7C3DA680" w14:textId="77777777" w:rsidR="00B676AC" w:rsidRPr="00154775" w:rsidRDefault="00B676AC" w:rsidP="00B676AC">
      <w:r w:rsidRPr="00154775">
        <w:t xml:space="preserve">В частности, на раздел </w:t>
      </w:r>
      <w:r w:rsidR="00154775">
        <w:t>«</w:t>
      </w:r>
      <w:r w:rsidRPr="00154775">
        <w:t>Социальная политика</w:t>
      </w:r>
      <w:r w:rsidR="00154775">
        <w:t>»</w:t>
      </w:r>
      <w:r w:rsidRPr="00154775">
        <w:t xml:space="preserve"> проектом бюджета в 2025 г. заложено 6,4 трлн руб., что на 18,6% меньше расходов на него в федеральном бюджете на 2024 г. (почти 7,9 трлн руб. с учетом июльских поправок). По аналогии с поправками в текущий бюджет может существенно увеличиться и объем средств на социальные программы непосредственно в 2025 г., подчеркнул собеседник </w:t>
      </w:r>
      <w:r w:rsidR="00154775">
        <w:t>«</w:t>
      </w:r>
      <w:r w:rsidRPr="00154775">
        <w:t>Ведомостей</w:t>
      </w:r>
      <w:r w:rsidR="00154775">
        <w:t>»</w:t>
      </w:r>
      <w:r w:rsidRPr="00154775">
        <w:t xml:space="preserve"> в бюджетном комитете.</w:t>
      </w:r>
    </w:p>
    <w:p w14:paraId="6429811F" w14:textId="77777777" w:rsidR="00B676AC" w:rsidRPr="00154775" w:rsidRDefault="00B676AC" w:rsidP="00B676AC">
      <w:r w:rsidRPr="00154775">
        <w:t>Подготовленный кабмином документ предусматривает возобновление индексаций пенсий работающих пенсионеров с 2025 г., продление программы материнского капитала и субсидирование процентной ставки по ипотеке для семей с детьми. На предоставление материнского капитала в 2025 г. заложено 537,5 млрд руб. Для решения проблемы низкой рождаемости в регионах заложено 12,5 млрд руб.</w:t>
      </w:r>
    </w:p>
    <w:p w14:paraId="274B6F95" w14:textId="77777777" w:rsidR="00B676AC" w:rsidRPr="00154775" w:rsidRDefault="00B676AC" w:rsidP="00B676AC">
      <w:r w:rsidRPr="00154775">
        <w:t xml:space="preserve">Кроме того, в 2025 г. проектом предусмотрено 20 млрд руб. на развитие системы долговременного ухода за пожилыми гражданами и инвалидами. Eще свыше 41,3 млрд руб. - на поддержку малоимущих по программе социального контракта. Для фонда </w:t>
      </w:r>
      <w:r w:rsidR="00154775">
        <w:t>«</w:t>
      </w:r>
      <w:r w:rsidRPr="00154775">
        <w:t>Защитники Отечества</w:t>
      </w:r>
      <w:r w:rsidR="00154775">
        <w:t>»</w:t>
      </w:r>
      <w:r w:rsidRPr="00154775">
        <w:t>, созданного по поручению Владимира Путина для сопровождения ветеранов спецоперации и членов их семей, в 2025 г. выделят почти 13 млрд руб.</w:t>
      </w:r>
    </w:p>
    <w:p w14:paraId="1404817F" w14:textId="77777777" w:rsidR="00B676AC" w:rsidRPr="00154775" w:rsidRDefault="00B676AC" w:rsidP="00B676AC">
      <w:r w:rsidRPr="00154775">
        <w:t>Здравоохранение</w:t>
      </w:r>
    </w:p>
    <w:p w14:paraId="0BE89ADD" w14:textId="77777777" w:rsidR="00B676AC" w:rsidRPr="00154775" w:rsidRDefault="00B676AC" w:rsidP="00B676AC">
      <w:r w:rsidRPr="00154775">
        <w:t xml:space="preserve">Расходы на здравоохранение в 2025 г. составят 1,86 трлн руб., следует из законопроекта. Это почти на 15% больше финансирования этого направления в действующем законе о федеральном бюджете на 2024 г. (1,61 трлн руб.). На модернизацию первичного звена здравоохранения (поликлиники, дневные стационары и т. д.) в регионах направят почти 121,1 млрд руб. На медпомощь пациентам с </w:t>
      </w:r>
      <w:r w:rsidRPr="00154775">
        <w:lastRenderedPageBreak/>
        <w:t>онкозаболеваниями рассчитано 140 млрд руб. ежегодно в течение трех лет. То есть расходы на это направление останутся на уровне четырех предыдущих лет (2021-2024 гг.).</w:t>
      </w:r>
    </w:p>
    <w:p w14:paraId="7589CCD3" w14:textId="77777777" w:rsidR="00B676AC" w:rsidRPr="00154775" w:rsidRDefault="00B676AC" w:rsidP="00B676AC">
      <w:r w:rsidRPr="00154775">
        <w:t xml:space="preserve">В 2025 г. грант в виде субсидии в 90,6 млрд руб. получит фонд помощи детям с тяжелыми жизнеугрожающими и хроническими заболеваниями </w:t>
      </w:r>
      <w:r w:rsidR="00154775">
        <w:t>«</w:t>
      </w:r>
      <w:r w:rsidRPr="00154775">
        <w:t>Круг добра</w:t>
      </w:r>
      <w:r w:rsidR="00154775">
        <w:t>»</w:t>
      </w:r>
      <w:r w:rsidRPr="00154775">
        <w:t xml:space="preserve"> (бюджет фонда формируется за счет отчислений от повышенной ставки НДФЛ для граждан с доходом свыше 5 млн руб. в год). Кроме того, запланированы в бюжете и другие статьи расходов на приобретение лекарств и лечение сложных болезней (см. врез). Предусмотрены и расходы на создание системы дистанционного мониторинга здоровья, сказано в сообщении Минфина.</w:t>
      </w:r>
    </w:p>
    <w:p w14:paraId="4283B1DD" w14:textId="77777777" w:rsidR="00B676AC" w:rsidRPr="00154775" w:rsidRDefault="00B676AC" w:rsidP="00B676AC">
      <w:r w:rsidRPr="00154775">
        <w:t>Образование</w:t>
      </w:r>
    </w:p>
    <w:p w14:paraId="514B44D3" w14:textId="77777777" w:rsidR="00B676AC" w:rsidRPr="00154775" w:rsidRDefault="00B676AC" w:rsidP="00B676AC">
      <w:r w:rsidRPr="00154775">
        <w:t xml:space="preserve">Расходы на образование в будущем году практически не изменятся по сравнению с 2024 г. Согласно проекту федерального бюджета, в 2025 г. на финансирование раздела </w:t>
      </w:r>
      <w:r w:rsidR="00154775">
        <w:t>«</w:t>
      </w:r>
      <w:r w:rsidRPr="00154775">
        <w:t>Образование</w:t>
      </w:r>
      <w:r w:rsidR="00154775">
        <w:t>»</w:t>
      </w:r>
      <w:r w:rsidRPr="00154775">
        <w:t xml:space="preserve"> будет направлено 1,54 трлн руб. (3,7% от всех расходов федбюджета). Это на 0,7% больше, чем в 2024 г. (1,53 трлн руб. с учетом июльских поправок).</w:t>
      </w:r>
    </w:p>
    <w:p w14:paraId="4F9C2ED0" w14:textId="77777777" w:rsidR="00B676AC" w:rsidRPr="00154775" w:rsidRDefault="00B676AC" w:rsidP="00B676AC">
      <w:r w:rsidRPr="00154775">
        <w:t xml:space="preserve">Около половины этого бюджета уйдет на обеспечение деятельности госучреждений, связанных с образованием, - 756,9 млрд руб., следует из пояснительной записки проекта. В список наибольших затрат по направлению также входят субсидии на бесплатное горячее питание для школьников 1-4 классов (73,4 млрд руб. - 4,8% от общих расходов на раздел </w:t>
      </w:r>
      <w:r w:rsidR="00154775">
        <w:t>«</w:t>
      </w:r>
      <w:r w:rsidRPr="00154775">
        <w:t>Образование</w:t>
      </w:r>
      <w:r w:rsidR="00154775">
        <w:t>»</w:t>
      </w:r>
      <w:r w:rsidRPr="00154775">
        <w:t>), выплату стипендий для студентов (6,6% - 102,1 млрд руб.).</w:t>
      </w:r>
    </w:p>
    <w:p w14:paraId="35BCCB70" w14:textId="77777777" w:rsidR="00B676AC" w:rsidRPr="00154775" w:rsidRDefault="00B676AC" w:rsidP="00B676AC">
      <w:r w:rsidRPr="00154775">
        <w:t xml:space="preserve">В следующем году субсидии из раздела </w:t>
      </w:r>
      <w:r w:rsidR="00154775">
        <w:t>«</w:t>
      </w:r>
      <w:r w:rsidRPr="00154775">
        <w:t>Образование</w:t>
      </w:r>
      <w:r w:rsidR="00154775">
        <w:t>»</w:t>
      </w:r>
      <w:r w:rsidRPr="00154775">
        <w:t xml:space="preserve"> выделят некоммерческой организации </w:t>
      </w:r>
      <w:r w:rsidR="00154775">
        <w:t>«</w:t>
      </w:r>
      <w:r w:rsidRPr="00154775">
        <w:t>Институт развития интернета</w:t>
      </w:r>
      <w:r w:rsidR="00154775">
        <w:t>»</w:t>
      </w:r>
      <w:r w:rsidRPr="00154775">
        <w:t xml:space="preserve"> - на интернет-проекты, направленные на </w:t>
      </w:r>
      <w:r w:rsidR="00154775">
        <w:t>«</w:t>
      </w:r>
      <w:r w:rsidRPr="00154775">
        <w:t>укрепление гражданской идентичности и духовно-нравственных ценностей</w:t>
      </w:r>
      <w:r w:rsidR="00154775">
        <w:t>»</w:t>
      </w:r>
      <w:r w:rsidRPr="00154775">
        <w:t xml:space="preserve"> (25,4 млрд руб. - 1,6%). Eще минимум 20,3 млрд руб. (1,3%) в 2025 г. из раздела будет потрачено на деятельность российского движения детей и молодежи </w:t>
      </w:r>
      <w:r w:rsidR="00154775">
        <w:t>«</w:t>
      </w:r>
      <w:r w:rsidRPr="00154775">
        <w:t>Движение первых</w:t>
      </w:r>
      <w:r w:rsidR="00154775">
        <w:t>»</w:t>
      </w:r>
      <w:r w:rsidRPr="00154775">
        <w:t xml:space="preserve">, подсчитали </w:t>
      </w:r>
      <w:r w:rsidR="00154775">
        <w:t>«</w:t>
      </w:r>
      <w:r w:rsidRPr="00154775">
        <w:t>Ведомости</w:t>
      </w:r>
      <w:r w:rsidR="00154775">
        <w:t>»</w:t>
      </w:r>
      <w:r w:rsidRPr="00154775">
        <w:t xml:space="preserve">. Например, 7,6 млрд руб. на вовлечение россиян и организаций </w:t>
      </w:r>
      <w:r w:rsidR="00154775">
        <w:t>«</w:t>
      </w:r>
      <w:r w:rsidRPr="00154775">
        <w:t>в систему патриотического воспитания детей и молодежи</w:t>
      </w:r>
      <w:r w:rsidR="00154775">
        <w:t>»</w:t>
      </w:r>
      <w:r w:rsidRPr="00154775">
        <w:t>.</w:t>
      </w:r>
    </w:p>
    <w:p w14:paraId="26D5546A" w14:textId="77777777" w:rsidR="00B676AC" w:rsidRPr="00154775" w:rsidRDefault="00B676AC" w:rsidP="00B676AC">
      <w:r w:rsidRPr="00154775">
        <w:t xml:space="preserve">Низкий темп роста финансирования образования средствами федбюджета в 2025 г. объясняется </w:t>
      </w:r>
      <w:r w:rsidR="00154775">
        <w:t>«</w:t>
      </w:r>
      <w:r w:rsidRPr="00154775">
        <w:t>относительно высокой базой</w:t>
      </w:r>
      <w:r w:rsidR="00154775">
        <w:t>»</w:t>
      </w:r>
      <w:r w:rsidRPr="00154775">
        <w:t xml:space="preserve"> расходов на это направление в 2024 г., считает ведущий научный сотрудник Центра экономики непрерывного образования РАНХиГС Алексей Тищенко. Он также напомнил, что Ичхонская декларация ЮНEСКО в области образования до 2030 г. (опубликована в 2015 г.), предусматривает увеличение госрасходов на образование до значений не менее 4-6% ВВП или 15-20% общих расходов страны.</w:t>
      </w:r>
    </w:p>
    <w:p w14:paraId="61144058" w14:textId="77777777" w:rsidR="00B676AC" w:rsidRPr="00154775" w:rsidRDefault="00B676AC" w:rsidP="00B676AC">
      <w:r w:rsidRPr="00154775">
        <w:t>Как оценить траты</w:t>
      </w:r>
    </w:p>
    <w:p w14:paraId="60F56801" w14:textId="77777777" w:rsidR="00B676AC" w:rsidRPr="00154775" w:rsidRDefault="00B676AC" w:rsidP="00B676AC">
      <w:r w:rsidRPr="00154775">
        <w:t xml:space="preserve">Профессор департамента общественных финансов Финансового университета при правительстве Марина Седова говорит, что в статьях раздела </w:t>
      </w:r>
      <w:r w:rsidR="00154775">
        <w:t>«</w:t>
      </w:r>
      <w:r w:rsidRPr="00154775">
        <w:t>Социальная политика</w:t>
      </w:r>
      <w:r w:rsidR="00154775">
        <w:t>»</w:t>
      </w:r>
      <w:r w:rsidRPr="00154775">
        <w:t xml:space="preserve"> нет трансферта на обязательное пенсионное страхование на 2025 г., что может быть связано с расчетом правительства на увеличение поступлений страховых взносов за счет роста зарплат населения, говорит она. Такой же версии придерживается директор Центра региональной политики ИПЭИ Президентской академии (РАНХиГС) Владимир Климанов: зарплата повышается быстрее других макропоказателей, поэтому и социальные взносы в Социальный фонд становятся выше.</w:t>
      </w:r>
    </w:p>
    <w:p w14:paraId="41A3C7C1" w14:textId="77777777" w:rsidR="00B676AC" w:rsidRPr="00154775" w:rsidRDefault="00B676AC" w:rsidP="00B676AC">
      <w:r w:rsidRPr="00154775">
        <w:lastRenderedPageBreak/>
        <w:t xml:space="preserve">Корректировка расходов на соцполитику может быть обусловлена переходом на единое детское пособие, сказал </w:t>
      </w:r>
      <w:r w:rsidR="00154775">
        <w:t>«</w:t>
      </w:r>
      <w:r w:rsidRPr="00154775">
        <w:t>Ведомостям</w:t>
      </w:r>
      <w:r w:rsidR="00154775">
        <w:t>»</w:t>
      </w:r>
      <w:r w:rsidRPr="00154775">
        <w:t xml:space="preserve"> проректор Финансового университета при правительстве Александр Сафонов. В 2025 г. на эти цели заложено 1,4 трлн руб. (в 2024 г. - 1,6 трлн руб.). Помощь стала более адресной, а значит, сократилось число получателей. Помимо этого число получателей других выплат могло физически сократиться, добавил Сафонов.</w:t>
      </w:r>
    </w:p>
    <w:p w14:paraId="43330557" w14:textId="77777777" w:rsidR="00B676AC" w:rsidRPr="00154775" w:rsidRDefault="00B676AC" w:rsidP="00B676AC">
      <w:r w:rsidRPr="00154775">
        <w:t xml:space="preserve">Увеличение трат на здравоохранение может быть связано с запуском новых нацпроектов, говорит Климанов. Из раздела </w:t>
      </w:r>
      <w:r w:rsidR="00154775">
        <w:t>«</w:t>
      </w:r>
      <w:r w:rsidRPr="00154775">
        <w:t>Здравоохранение</w:t>
      </w:r>
      <w:r w:rsidR="00154775">
        <w:t>»</w:t>
      </w:r>
      <w:r w:rsidRPr="00154775">
        <w:t xml:space="preserve"> будут выделяться средства на нацпроекты </w:t>
      </w:r>
      <w:r w:rsidR="00154775">
        <w:t>«</w:t>
      </w:r>
      <w:r w:rsidRPr="00154775">
        <w:t>Продолжительная и активная жизнь</w:t>
      </w:r>
      <w:r w:rsidR="00154775">
        <w:t>»</w:t>
      </w:r>
      <w:r w:rsidRPr="00154775">
        <w:t xml:space="preserve">, </w:t>
      </w:r>
      <w:r w:rsidR="00154775">
        <w:t>«</w:t>
      </w:r>
      <w:r w:rsidRPr="00154775">
        <w:t>Новые технологии сбережения здоровья</w:t>
      </w:r>
      <w:r w:rsidR="00154775">
        <w:t>»</w:t>
      </w:r>
      <w:r w:rsidRPr="00154775">
        <w:t xml:space="preserve">, </w:t>
      </w:r>
      <w:r w:rsidR="00154775">
        <w:t>«</w:t>
      </w:r>
      <w:r w:rsidRPr="00154775">
        <w:t>Семья</w:t>
      </w:r>
      <w:r w:rsidR="00154775">
        <w:t>»</w:t>
      </w:r>
      <w:r w:rsidRPr="00154775">
        <w:t xml:space="preserve">, </w:t>
      </w:r>
      <w:r w:rsidR="00154775">
        <w:t>«</w:t>
      </w:r>
      <w:r w:rsidRPr="00154775">
        <w:t>Эффективная и конкурентная экономика</w:t>
      </w:r>
      <w:r w:rsidR="00154775">
        <w:t>»</w:t>
      </w:r>
      <w:r w:rsidRPr="00154775">
        <w:t xml:space="preserve"> (в 2025 г. на них будет потрачено из данного раздела 97,2 млрд руб.).</w:t>
      </w:r>
    </w:p>
    <w:p w14:paraId="1760A65C" w14:textId="77777777" w:rsidR="00B676AC" w:rsidRPr="00154775" w:rsidRDefault="00B676AC" w:rsidP="00B676AC">
      <w:r w:rsidRPr="00154775">
        <w:t>Высшее образование в России финансируется преимущественно за счет федерального бюджета, а школьное и среднее профессиональное - за счет средств субъектов, отметил Климанов. Здравоохранение тоже получает финансирование не только из федерального и регионального бюджетов, но еще и от Федерального фонда обязательного медицинского страхования, уточнил он. С учетом всех источников финансирования по итогам 2024 г. на образование в России выделено 6,4 трлн руб., а на здравоохранение - 6,7 трлн руб., сказал эксперт.</w:t>
      </w:r>
    </w:p>
    <w:p w14:paraId="71DAE365" w14:textId="77777777" w:rsidR="00B676AC" w:rsidRPr="00154775" w:rsidRDefault="00B676AC" w:rsidP="00B676AC">
      <w:r w:rsidRPr="00154775">
        <w:t>***</w:t>
      </w:r>
    </w:p>
    <w:p w14:paraId="7552A0EF" w14:textId="77777777" w:rsidR="00B676AC" w:rsidRPr="00154775" w:rsidRDefault="00B676AC" w:rsidP="00B676AC">
      <w:r w:rsidRPr="00154775">
        <w:t>Сколько заложено на лекарства</w:t>
      </w:r>
    </w:p>
    <w:p w14:paraId="7DF4EBC7" w14:textId="77777777" w:rsidR="00B676AC" w:rsidRPr="00154775" w:rsidRDefault="00B676AC" w:rsidP="00B676AC">
      <w:r w:rsidRPr="00154775">
        <w:t xml:space="preserve">На зарегистрированные в России лекарства для детей с тяжелыми и редкими болезнями - 91,1 млрд руб. На лекарства по программе 14 высокозатратных нозологий (редкие и требующие дорогого лечения болезни) для пациентов старше 18 лет - 69,1 млрд руб. Для приобретения антивирусных препаратов из перечня жизненно важных лекарств для пациентов с ВИЧ, в том числе в сочетании с вирусами гепатитов B и C, в 2025 г. планируется выделить 41,9 млрд руб. </w:t>
      </w:r>
    </w:p>
    <w:p w14:paraId="38063458" w14:textId="77777777" w:rsidR="00B676AC" w:rsidRPr="00154775" w:rsidRDefault="00B676AC" w:rsidP="00B676AC">
      <w:pPr>
        <w:pStyle w:val="2"/>
      </w:pPr>
      <w:bookmarkStart w:id="165" w:name="_Toc178661220"/>
      <w:bookmarkStart w:id="166" w:name="_Hlk178661021"/>
      <w:r w:rsidRPr="00154775">
        <w:t>Ведомости, 01.10.2024, Дарья МОСОЛКИНА, Власти ожидают почти трехкратного роста поступлений от повышенного НДФЛ в 2025 году</w:t>
      </w:r>
      <w:bookmarkEnd w:id="165"/>
    </w:p>
    <w:p w14:paraId="6112E1F8" w14:textId="77777777" w:rsidR="00B676AC" w:rsidRPr="00154775" w:rsidRDefault="00B676AC" w:rsidP="00A806AD">
      <w:pPr>
        <w:pStyle w:val="3"/>
      </w:pPr>
      <w:bookmarkStart w:id="167" w:name="_Toc178661221"/>
      <w:r w:rsidRPr="00154775">
        <w:t>Поступления от части НДФЛ, зачисляемой в федеральный бюджет (т. е. по ставке выше 13%), вырастут почти втрое - с 307 млрд руб. в 2024 г. до 810,54 млрд руб. в 2025 г., следует из пояснительной записки к проекту бюджета на следующую трехлетку. В 2026 г. этот налог принесет казне уже 920,71 млрд руб. (+12%), при этом в 2027 г. показатель снизится до 901,31 млрд руб. (-2,1%), указано в документе.</w:t>
      </w:r>
      <w:bookmarkEnd w:id="167"/>
    </w:p>
    <w:p w14:paraId="2C73C44E" w14:textId="77777777" w:rsidR="00B676AC" w:rsidRPr="00154775" w:rsidRDefault="00B676AC" w:rsidP="00B676AC">
      <w:r w:rsidRPr="00154775">
        <w:t>Поступления в бюджет от налога на доходы физлиц, превышающие 2,4 млн руб. в год (с учетом дохода граждан от контролируемых иностранных компаний), в 2025 г. составят 419,71 млрд руб. по сравнению с 94,21 млрд руб., прогнозируемых по итогам текущего года. Поступления НДФЛ по доходам, полученным от процентов по вкладам, вырастут в 2,3 раза - с 108,5 млрд до 251,5 млрд руб. Поступления по налогу на доходы физлиц, полученные от дивидендов (свыше 2,4 млн руб.), вырастут почти на 40% - с 87,2 млрд до 120,3 млрд руб.</w:t>
      </w:r>
    </w:p>
    <w:p w14:paraId="703EBCAC" w14:textId="77777777" w:rsidR="00B676AC" w:rsidRPr="00154775" w:rsidRDefault="00B676AC" w:rsidP="00B676AC">
      <w:r w:rsidRPr="00154775">
        <w:lastRenderedPageBreak/>
        <w:t>Основными факторами, которые будут влиять на динамику поступлений по НДФЛ, станут расширение прогрессивной шкалы налогообложения, рост заработных плат россиян, а также прогнозируемые показатели инфляции и динамика ключевой ставки, следует из материалов к бюджету.</w:t>
      </w:r>
    </w:p>
    <w:p w14:paraId="31D9189B" w14:textId="77777777" w:rsidR="00B676AC" w:rsidRPr="00154775" w:rsidRDefault="00B676AC" w:rsidP="00B676AC">
      <w:r w:rsidRPr="00154775">
        <w:t>Согласно поправкам к Налоговому кодексу (НК), принятым в августе и вступающим в силу с 2025 г., вместо действующей сейчас двухступенчатой шкалы НДФЛ ставка будет дифференцирована на пять ступеней. Ставка в 13% сохранится для граждан с доходами, не превышающими 2,4 млн руб. в год. Остальные должны будут платить в бюджет повышенный налог: 15% с дохода от 2,4 млн до 5 млн руб., 18% с дохода от 5 млн до 20 млн руб., 20% с дохода от 20 млн до 50 млн руб. и 22% с дохода свыше 50 млн руб. Изменения коснутся лишь 3% трудоспособного населения страны, т. е. около 2,5 млн человек, отмечал ранее Минфин.</w:t>
      </w:r>
    </w:p>
    <w:p w14:paraId="7091D18A" w14:textId="77777777" w:rsidR="00B676AC" w:rsidRPr="00154775" w:rsidRDefault="00B676AC" w:rsidP="00B676AC">
      <w:r w:rsidRPr="00154775">
        <w:t>Среднемесячные номинальные заработные платы россиян (до вычета НДФЛ, с учетом премий и надбавок) вырастут на 35% за четыре года с 88 285 руб. в 2024 г. до 119 296 руб. в 2027 г., следует из прогноза социально-экономического развития России на ближайшую трехлетку. В 2024 г. номинальные зарплаты вырастут на 17,9% по сравнению с прошлым годом (74 854 руб.), при этом в последующие годы темпы их роста замедлятся: в 2025 г. среднемесячная зарплата составит 99 952 руб. (+13,2%), в 2026 г. - 110 169 руб. (+10,2%), а в 2027 г. - 119 296 руб. (+8,3%).</w:t>
      </w:r>
    </w:p>
    <w:p w14:paraId="2520962B" w14:textId="77777777" w:rsidR="00B676AC" w:rsidRPr="00154775" w:rsidRDefault="00154775" w:rsidP="00B676AC">
      <w:r>
        <w:t>«</w:t>
      </w:r>
      <w:r w:rsidR="00B676AC" w:rsidRPr="00154775">
        <w:t>Ведомости</w:t>
      </w:r>
      <w:r>
        <w:t>»</w:t>
      </w:r>
      <w:r w:rsidR="00B676AC" w:rsidRPr="00154775">
        <w:t xml:space="preserve"> отправили запрос представителям Минфина и ФНС.</w:t>
      </w:r>
    </w:p>
    <w:p w14:paraId="6E2DACFC" w14:textId="77777777" w:rsidR="00B676AC" w:rsidRPr="00154775" w:rsidRDefault="00B676AC" w:rsidP="00B676AC">
      <w:r w:rsidRPr="00154775">
        <w:t>Поступления от других налогов</w:t>
      </w:r>
    </w:p>
    <w:p w14:paraId="695236AE" w14:textId="77777777" w:rsidR="00B676AC" w:rsidRPr="00154775" w:rsidRDefault="00B676AC" w:rsidP="00B676AC">
      <w:r w:rsidRPr="00154775">
        <w:t>В следующем году кабмин ожидает значительного роста и других категорий ненефтегазовых доходов. Например, собираемость федеральной части налога на прибыль организаций (в 2025 г. 8 п.п. из 25% ставки будет направляться в федеральный бюджет, в 2024 г. - 3 п.п. из 20% ставки) вырастет почти в два раза с 2,18 трлн руб. до 4,18 трлн, следует из материалов к проекту бюджета. В последующие годы прогнозируется более плавный рост: 4,38 трлн руб. в 2026 г. (+4,8%) и 4,67 трлн руб. в 2027 г. (+6,6%), следует из пояснительной записки к законопроекту. На динамику поступлений, согласно прогнозу, повлияет повышение налоговых ставок, введение федерального инвестиционного вычета и переход части налогоплательщиков на упрощенную систему налогообложения (УСН), указано в материалах к бюджету. Кроме того, на показатели ожидаемых поступлений повлиял заложенный в прогноз социально-экономического развития рост прибыли организаций и курса доллара США, а также изменение цен на энергоносители, отмечается в пояснительной записке.</w:t>
      </w:r>
    </w:p>
    <w:p w14:paraId="1208AA39" w14:textId="77777777" w:rsidR="00B676AC" w:rsidRPr="00154775" w:rsidRDefault="00B676AC" w:rsidP="00B676AC">
      <w:r w:rsidRPr="00154775">
        <w:t>Согласно поправкам к Налоговому кодексу (НК), принятым в августе и вступающим в силу с 2025 г., ставка налога на прибыль организаций вырастет с 20 до 25%. Одновременно вырастет и количество организаций, которые смогут применять УСН, из-за изменения ее критериев в следующем году - в частности, порог годовой выручки для предприятий на УСН увеличится до 450 млн руб. вместо действующего сейчас лимита в 200 млн руб. Кроме того, вырастет и максимальное значение остаточной стоимости основных средств - вместо 150 млн руб. она сможет достигать 200 млн руб. При этом критерий средней численности работников останется прежним - не более 130 человек. По оценкам Минфина, представленным в июле, дополнительные поступления в федеральный бюджет от повышения ставки налога на прибыль должны составить порядка 1,6 трлн руб.</w:t>
      </w:r>
    </w:p>
    <w:p w14:paraId="71770D98" w14:textId="77777777" w:rsidR="00B676AC" w:rsidRPr="00154775" w:rsidRDefault="00B676AC" w:rsidP="00B676AC">
      <w:r w:rsidRPr="00154775">
        <w:lastRenderedPageBreak/>
        <w:t xml:space="preserve">Положительную динамику поступлений в следующем году продемонстрирует и НДС, прогнозирует Минфин. Ожидается, что в будущем году федеральная казна получит 15,45 трлн руб. (+16,7%) после 13,23 трлн руб. по итогам 2024 г., следует из пояснительной записки. Из них 9,86 трлн руб. придется на внутренний НДС (уплачивается при реализации товаров, работ или услуг на территории России), а 5,59 трлн руб. - на так называемый ввозной (уплачивается при ввозе товаров на территорию страны). Прогнозируемые поступления в 2026 г. составляют 16,76 трлн руб. (+8,4%, 10,56 трлн руб. - внутренний НДС, 6,20 трлн руб. - ввозной), в 2027 г. - 18,06 трлн руб. (+7,7%, 11,36 трлн руб. придется на внутренний НДС, 6,69 трлн руб. - на ввозной). Рост поступлений от внутреннего НДС обеспечит увеличение объема ВВП, а также собираемости за счет </w:t>
      </w:r>
      <w:r w:rsidR="00154775">
        <w:t>«</w:t>
      </w:r>
      <w:r w:rsidRPr="00154775">
        <w:t>повышения эффективности налогового администрирования</w:t>
      </w:r>
      <w:r w:rsidR="00154775">
        <w:t>»</w:t>
      </w:r>
      <w:r w:rsidRPr="00154775">
        <w:t xml:space="preserve">, указано в пояснительной записке. Ввозной НДС будет расти за счет расширения стоимостного объема импорта и </w:t>
      </w:r>
      <w:r w:rsidR="00154775">
        <w:t>«</w:t>
      </w:r>
      <w:r w:rsidRPr="00154775">
        <w:t>положительного влияния</w:t>
      </w:r>
      <w:r w:rsidR="00154775">
        <w:t>»</w:t>
      </w:r>
      <w:r w:rsidRPr="00154775">
        <w:t xml:space="preserve"> курса доллара на его структуру.</w:t>
      </w:r>
    </w:p>
    <w:p w14:paraId="7F516598" w14:textId="77777777" w:rsidR="00B676AC" w:rsidRPr="00154775" w:rsidRDefault="00B676AC" w:rsidP="00B676AC">
      <w:r w:rsidRPr="00154775">
        <w:t>Неожиданный рост</w:t>
      </w:r>
    </w:p>
    <w:p w14:paraId="70B36F47" w14:textId="77777777" w:rsidR="00B676AC" w:rsidRPr="00154775" w:rsidRDefault="00B676AC" w:rsidP="00B676AC">
      <w:r w:rsidRPr="00154775">
        <w:t>Двукратный прирост по налогу на прибыль в 2025 г. на первый взгляд выглядит неожиданным, так как ставка по налогу вырастает только до 25%, отмечает партнер Б1 Марина Белякова. Возможным резервом для таких показателей может стать рост экономики, а также ряд положительных для бюджета макроэкономических допущений, уверена она. Но при их отсутствии выполнить план будет затруднительно, считает эксперт.</w:t>
      </w:r>
    </w:p>
    <w:p w14:paraId="2EC0E8C3" w14:textId="77777777" w:rsidR="00B676AC" w:rsidRPr="00154775" w:rsidRDefault="00B676AC" w:rsidP="00B676AC">
      <w:r w:rsidRPr="00154775">
        <w:t>В случае экономического спада достичь таких показателей будет непросто, так как возможности повышения эффективности налогового администрирования во многом исчерпаны, соглашается партнер МЭФ Legal Вадим Зарипов. При этом негативная динамика некоторых показателей может положительно сказаться на налоговой базе и последующей собираемости, добавляет он. Например, рост инфляции и дефицита кадров будет, скорее всего, приводить к увеличению заработной платы россиян и, соответственно, поступлений от НДФЛ, поясняет эксперт. Кроме того, фискальные власти могут подготовить новые инструменты для борьбы с зарплатными схемами и теневой занятостью, не исключает Зарипов.</w:t>
      </w:r>
    </w:p>
    <w:p w14:paraId="39AE3EF5" w14:textId="77959320" w:rsidR="00B676AC" w:rsidRPr="00154775" w:rsidRDefault="00B676AC" w:rsidP="00B676AC">
      <w:r w:rsidRPr="00154775">
        <w:t xml:space="preserve">Одним из налоговых резервов остается криптоэкономика и здесь намечаются конкретные шаги по введению специального налогообложения, что позволит налоговым органам администрировать эту сферу, напоминает он. Отдельное направление работы ФНС в ближайшем будущем - борьба с продавцами </w:t>
      </w:r>
      <w:r w:rsidR="00154775">
        <w:t>«</w:t>
      </w:r>
      <w:r w:rsidRPr="00154775">
        <w:t>бумажного НДС</w:t>
      </w:r>
      <w:r w:rsidR="00154775">
        <w:t>»</w:t>
      </w:r>
      <w:r w:rsidRPr="00154775">
        <w:t xml:space="preserve">. При этом ФНС необходимо увеличивать </w:t>
      </w:r>
      <w:r w:rsidR="00154775">
        <w:t>«</w:t>
      </w:r>
      <w:r w:rsidRPr="00154775">
        <w:t>позитивную мотивацию</w:t>
      </w:r>
      <w:r w:rsidR="00154775">
        <w:t>»</w:t>
      </w:r>
      <w:r w:rsidRPr="00154775">
        <w:t xml:space="preserve"> компаний и граждан платить больше налогов, потому что </w:t>
      </w:r>
      <w:r w:rsidR="00154775">
        <w:t>«</w:t>
      </w:r>
      <w:r w:rsidRPr="00154775">
        <w:t>кнут и пряник лучше, чем только кнут</w:t>
      </w:r>
      <w:r w:rsidR="00154775">
        <w:t>»</w:t>
      </w:r>
      <w:r w:rsidRPr="00154775">
        <w:t xml:space="preserve">, полагает Зарипов. Закладывать в прогноз существенное улучшение администрирования со стороны ФНС сложно, так как налоговая служба уже находится </w:t>
      </w:r>
      <w:r w:rsidR="00154775">
        <w:t>«</w:t>
      </w:r>
      <w:r w:rsidRPr="00154775">
        <w:t>на передовом уровне автоматизации</w:t>
      </w:r>
      <w:r w:rsidR="00154775">
        <w:t>»</w:t>
      </w:r>
      <w:r w:rsidRPr="00154775">
        <w:t xml:space="preserve">, </w:t>
      </w:r>
      <w:r w:rsidR="00EB19AB">
        <w:t xml:space="preserve">– </w:t>
      </w:r>
      <w:r w:rsidRPr="00154775">
        <w:t>считает Белякова.</w:t>
      </w:r>
    </w:p>
    <w:p w14:paraId="6CB206BB" w14:textId="77777777" w:rsidR="00B676AC" w:rsidRPr="00154775" w:rsidRDefault="00B676AC" w:rsidP="00B676AC">
      <w:pPr>
        <w:pStyle w:val="2"/>
      </w:pPr>
      <w:bookmarkStart w:id="168" w:name="_Toc178661222"/>
      <w:bookmarkEnd w:id="166"/>
      <w:r w:rsidRPr="00154775">
        <w:lastRenderedPageBreak/>
        <w:t>Известия, 01.10.2024, Милана ГАДЖИЕВА, По мере поступлений</w:t>
      </w:r>
      <w:bookmarkEnd w:id="168"/>
    </w:p>
    <w:p w14:paraId="04B929F3" w14:textId="77777777" w:rsidR="00B676AC" w:rsidRPr="00154775" w:rsidRDefault="00B676AC" w:rsidP="00A806AD">
      <w:pPr>
        <w:pStyle w:val="3"/>
      </w:pPr>
      <w:bookmarkStart w:id="169" w:name="_Toc178661223"/>
      <w:r w:rsidRPr="00154775">
        <w:t>Налоговая донастройка принесёт государству 10,6 трлн рублей в ближайшую трёхлетку, следует из проекта бюджета на 2025-2027 годы. Наибольший прирост ожидается по налогам на прибыль (в связи с повышением ставки) и от НДФЛ (из-за ввода пятиступенчатой шкалы). В итоге зависимость казны от нефтегазовых поступлений начнёт снижаться.</w:t>
      </w:r>
      <w:bookmarkEnd w:id="169"/>
      <w:r w:rsidRPr="00154775">
        <w:t xml:space="preserve"> </w:t>
      </w:r>
    </w:p>
    <w:p w14:paraId="4E8B060D" w14:textId="77777777" w:rsidR="00B676AC" w:rsidRPr="00154775" w:rsidRDefault="00B676AC" w:rsidP="00B676AC">
      <w:r w:rsidRPr="00154775">
        <w:t xml:space="preserve">Энергетические доходы уменьшатся на 4%, до 11 трлн. Основные приоритеты расходов бюджета на ближайшие годы - укрепление обороноспособности страны и социальная политика. В частности, власти повысят максимальное пособие по уходу за ребёнком до 69 тыс. рублей, а также начнут индексировать пенсии работающим. Какой дефицит бюджета ожидается в 2025-2027 годах и как его будут покрывать - в материале </w:t>
      </w:r>
      <w:r w:rsidR="00154775">
        <w:t>«</w:t>
      </w:r>
      <w:r w:rsidRPr="00154775">
        <w:t>Известий</w:t>
      </w:r>
      <w:r w:rsidR="00154775">
        <w:t>»</w:t>
      </w:r>
      <w:r w:rsidRPr="00154775">
        <w:t>.</w:t>
      </w:r>
    </w:p>
    <w:p w14:paraId="4673F218" w14:textId="77777777" w:rsidR="00B676AC" w:rsidRPr="00154775" w:rsidRDefault="00B676AC" w:rsidP="00B676AC">
      <w:r w:rsidRPr="00154775">
        <w:t>30 сентября правительство внесло в Госдуму проект федерального бюджета на 2025-2027 годы. Как заяви л глава комитета по бюджету и налогам Андрей Макаров, объём финансового плана-4,5 тыс. страниц. Рассмотреть его в первом чтении предлагается 24 октября.</w:t>
      </w:r>
    </w:p>
    <w:p w14:paraId="691B6699" w14:textId="77777777" w:rsidR="00B676AC" w:rsidRPr="00154775" w:rsidRDefault="00B676AC" w:rsidP="00B676AC">
      <w:r w:rsidRPr="00154775">
        <w:t>Судя по проекту, в следующем году доходы казны увеличатся на 12% относительно показателя 2024-го-до 40,3 трлн рублей. В дальнейшем рост продолжится - до 41,8 трлн в 2026-м и 43,2 трлн - в 2027-м. Существенный вклад в такую динамику внесут налоговые поправки, которые заработают с 2025-го, следует из пояснительной записки к проекту федерального бюджета на следующую трёхлетку (</w:t>
      </w:r>
      <w:r w:rsidR="00154775">
        <w:t>«</w:t>
      </w:r>
      <w:r w:rsidRPr="00154775">
        <w:t>Известия</w:t>
      </w:r>
      <w:r w:rsidR="00154775">
        <w:t>»</w:t>
      </w:r>
      <w:r w:rsidRPr="00154775">
        <w:t xml:space="preserve"> его изучили).</w:t>
      </w:r>
    </w:p>
    <w:p w14:paraId="5B3BDA4A" w14:textId="77777777" w:rsidR="00B676AC" w:rsidRPr="00154775" w:rsidRDefault="00B676AC" w:rsidP="00B676AC">
      <w:r w:rsidRPr="00154775">
        <w:t>Согласно финансовому плану, совокупно в следующие три года налоговая донастройка обеспечит казне дополнительные 10,6 трлн. Из них 2,6 трлн поступит в 2025-м, 3,4 трлн - в 2026-м и 4,6 трлн - в 2027-м.</w:t>
      </w:r>
    </w:p>
    <w:p w14:paraId="22323981" w14:textId="77777777" w:rsidR="00B676AC" w:rsidRPr="00154775" w:rsidRDefault="00B676AC" w:rsidP="00B676AC">
      <w:r w:rsidRPr="00154775">
        <w:t>Наибольший прирост ожидается по налогам на доходы физических лиц (НДФЛ) и на прибыль. В следующем году поступления от НДФЛ в федеральный бюджет увеличатся в 2,6разапо сравнению с 2024-м, до 810 млрд. Далее по этой статье ожидается рост до 921 млрд в 2026-м с последующим снижением до 901 млрд в 2027-м.</w:t>
      </w:r>
    </w:p>
    <w:p w14:paraId="7BD4BD8F" w14:textId="77777777" w:rsidR="00B676AC" w:rsidRPr="00154775" w:rsidRDefault="00B676AC" w:rsidP="00B676AC">
      <w:r w:rsidRPr="00154775">
        <w:t>Небольшой объём в абсолютных цифрах обусловлен тем, что подавляющая часть средств от подоходного налога направляется в региональные бюджеты. В федеральный же перечисляются доходы от НДФЛ по ставке выше 13%. Только от введения прогрессивной шкалы казна получит 420 млрд в 2025 -м -поступления вырастут за счёт пятиступенчатой шкалы. Остальные доходы приходятся на налог на вклады и дивиденды.</w:t>
      </w:r>
    </w:p>
    <w:p w14:paraId="2B7923E4" w14:textId="77777777" w:rsidR="00B676AC" w:rsidRPr="00154775" w:rsidRDefault="00B676AC" w:rsidP="00B676AC">
      <w:r w:rsidRPr="00154775">
        <w:t>При этом по налогу на прибыль ожидается рост доходов в два раза - с 2,2 трлн в 2024-м до 4,2 трлн в 2025-м, говорится в проекте бюджета. Это связано с увеличением ставки сбора с 20 до 25% со следующего года, а для IT-компаний -с 0 до 5%. В 2026-м и 2027-м казна пополнится от этого сбора на 4,4 трлн и 4,7 трлн соответственно.</w:t>
      </w:r>
    </w:p>
    <w:p w14:paraId="6162AEED" w14:textId="77777777" w:rsidR="00B676AC" w:rsidRPr="00154775" w:rsidRDefault="00B676AC" w:rsidP="00B676AC">
      <w:r w:rsidRPr="00154775">
        <w:t xml:space="preserve">В финплан заложен рост доходов и по налогу на добавленную стоимость (НДС). В 2025-м такие поступления увеличатся на 17% по сравнению с 2024-м, до 15,5 трлн. </w:t>
      </w:r>
      <w:r w:rsidRPr="00154775">
        <w:lastRenderedPageBreak/>
        <w:t>Далее этот показатель будет расти на 8% в год - до 16,8 трлн в 2026-м и 18,1 трлн в 2027-м.</w:t>
      </w:r>
    </w:p>
    <w:p w14:paraId="21DDB6C8" w14:textId="77777777" w:rsidR="00B676AC" w:rsidRPr="00154775" w:rsidRDefault="00B676AC" w:rsidP="00B676AC">
      <w:r w:rsidRPr="00154775">
        <w:t xml:space="preserve">В пояснительной записке к проекту бюджета такая динамика объясняется введением обязанности по уплате НДС для </w:t>
      </w:r>
      <w:r w:rsidR="00154775">
        <w:t>«</w:t>
      </w:r>
      <w:r w:rsidRPr="00154775">
        <w:t>выросших</w:t>
      </w:r>
      <w:r w:rsidR="00154775">
        <w:t>»</w:t>
      </w:r>
      <w:r w:rsidRPr="00154775">
        <w:t xml:space="preserve"> средних компаний. Предприятия с доходом от 60 до 450 млн в год, применяющие упрощённую систему налогообложения, должны будут уплачивать сбор.</w:t>
      </w:r>
    </w:p>
    <w:p w14:paraId="51B9D3B9" w14:textId="77777777" w:rsidR="00B676AC" w:rsidRPr="00154775" w:rsidRDefault="00B676AC" w:rsidP="00B676AC">
      <w:r w:rsidRPr="00154775">
        <w:t>Кроме того, согласно проекту бюджету, в 2025-м в 1,5 раза вырастут поступления от государственной пошлины (до 184 млрд рублей), от налога на добычу полезных ископаемых -на 13% (до 262 млрд), от акцизов - на 17% (до 1,4 трлн).</w:t>
      </w:r>
    </w:p>
    <w:p w14:paraId="60FC3B78" w14:textId="77777777" w:rsidR="00B676AC" w:rsidRPr="00154775" w:rsidRDefault="00B676AC" w:rsidP="00B676AC">
      <w:r w:rsidRPr="00154775">
        <w:t>В целом же в 2025-м объём нефтегазовых поступлений снизится на 4%, до 10,9 трлн, то есть от энергоресурсов казна будет получать фактически четверть от всех доходов. Тогда как несырьевые поступления вырастут на 19%, до 29,4 трлн, следует из финплана.</w:t>
      </w:r>
    </w:p>
    <w:p w14:paraId="47824D93" w14:textId="77777777" w:rsidR="00B676AC" w:rsidRPr="00154775" w:rsidRDefault="00B676AC" w:rsidP="00B676AC">
      <w:r w:rsidRPr="00154775">
        <w:t>Прирост налоговых доходов в результате донастройки системы действительно существенный, оценил старший научный сотрудник лаборатории исследований налоговой политики ИПЭИ Президентской академии Владимир Громов. По его словам, изменения фискальной системы - реакция государства на запрос о справедливости и на растущую нагрузку на бюджет, которая сложилась вследствие нестабильной внешнеполитической ситуации и санкций.</w:t>
      </w:r>
    </w:p>
    <w:p w14:paraId="6CE6D837" w14:textId="77777777" w:rsidR="00B676AC" w:rsidRPr="00154775" w:rsidRDefault="00B676AC" w:rsidP="00B676AC">
      <w:r w:rsidRPr="00154775">
        <w:t>Эксперт отметил, что ставка налога на прибыль фактически вырастет для крупного бизнеса, которому доступен ряд вычетов. Поэтому, несмотря на изменения, стимулы к созданию бизнеса и инвестициям сохранятся, считает эксперт.</w:t>
      </w:r>
    </w:p>
    <w:p w14:paraId="6F01B1AF" w14:textId="77777777" w:rsidR="00B676AC" w:rsidRPr="00154775" w:rsidRDefault="00B676AC" w:rsidP="00B676AC">
      <w:r w:rsidRPr="00154775">
        <w:t>В 2025 году поступления от налоговой донастройки могут составить почти 10% от всей доходной части бюджета, оценила ведущий аналитик Freedom Finance Global Наталья Мильчакова.</w:t>
      </w:r>
    </w:p>
    <w:p w14:paraId="2F0A8295" w14:textId="77777777" w:rsidR="00B676AC" w:rsidRPr="00154775" w:rsidRDefault="00B676AC" w:rsidP="00B676AC">
      <w:r w:rsidRPr="00154775">
        <w:t>- В предыдущие же годы бюджет из-за сложной геополитической обстановки, санкций и специальной военной операции пополнялся некоторыми временными налогами, как, например, сбором на сверхприбыль. Сейчас власти ввели налоговую донастройку не столько для того, чтобы компенсировать выпадающие временные доходы, сколько, чтобы увеличить поступления из постоянного источника, - добавила она.</w:t>
      </w:r>
    </w:p>
    <w:p w14:paraId="41405948" w14:textId="77777777" w:rsidR="00B676AC" w:rsidRPr="00154775" w:rsidRDefault="00B676AC" w:rsidP="00B676AC">
      <w:r w:rsidRPr="00154775">
        <w:t>В 2025-м расходы федерального бюджета увеличатся также на 12% - с 37,2 трлн по итогам 2024-го до 41,5 трлн в 2025-м. В последующем рост продолжится: до 44 трлн и 45,9 трлн в 2026- 2027 годах соответственно.</w:t>
      </w:r>
    </w:p>
    <w:p w14:paraId="5CAE001D" w14:textId="77777777" w:rsidR="00B676AC" w:rsidRPr="00154775" w:rsidRDefault="00B676AC" w:rsidP="00B676AC">
      <w:r w:rsidRPr="00154775">
        <w:t>Как отмечается в релизе Минфина, главные приоритеты нового бюджета- это выполнение всех социальных обязательств, расходы на оборону и безопасность и технологический суверенитет.</w:t>
      </w:r>
    </w:p>
    <w:p w14:paraId="1A473406" w14:textId="77777777" w:rsidR="00B676AC" w:rsidRPr="00154775" w:rsidRDefault="00B676AC" w:rsidP="00B676AC">
      <w:r w:rsidRPr="00154775">
        <w:t>При этом в следующие шесть лет на новые нацпроекты собираются выделить 40 трлн рублей. По сравнению с действующими в 2019-2024 годах программами их финансирование увеличат почти вдвое. В ближайшую трёхлетку на них направят 5,7 трлн, 6,2 и 6,3 трлн соответственно.</w:t>
      </w:r>
    </w:p>
    <w:p w14:paraId="38A39BB4" w14:textId="77777777" w:rsidR="00B676AC" w:rsidRPr="00154775" w:rsidRDefault="00B676AC" w:rsidP="00B676AC">
      <w:r w:rsidRPr="00154775">
        <w:t xml:space="preserve">Согласно финансовому плану, самый большой раздел расходов казны - национальная оборона. На неё планируется потратить треть всех средств казны - 13,5 трлн в 2025-м. Это на 25% выше, чем предусматривалось в бюджете на этот год. Большинство статей в </w:t>
      </w:r>
      <w:r w:rsidRPr="00154775">
        <w:lastRenderedPageBreak/>
        <w:t>этой области закрытые. Одна из крупнейших открытых - обеспечение Вооружённых сил РФ, органов безопасности и правоохранительной деятельности, а также войск (1,7 трлн).</w:t>
      </w:r>
    </w:p>
    <w:p w14:paraId="779913D7" w14:textId="77777777" w:rsidR="00B676AC" w:rsidRPr="00154775" w:rsidRDefault="00B676AC" w:rsidP="00B676AC">
      <w:r w:rsidRPr="00154775">
        <w:t>Другой крупный раздел - социальная политика, на которую выделят 6,5 трлн в 2025-м (седьмая часть всех расходов казны). По сравнению с действующим бюджетом расходы по этому направлению сократят почти на 18%. Крупнейшая статья - перечисление 4 трлн Социальному фонду: из него выплачиваются маткапитал, пособия на детей и пенсии.</w:t>
      </w:r>
    </w:p>
    <w:p w14:paraId="469B1BF0" w14:textId="77777777" w:rsidR="00B676AC" w:rsidRPr="00154775" w:rsidRDefault="00B676AC" w:rsidP="00B676AC">
      <w:r w:rsidRPr="00154775">
        <w:t>Как отмечается в документе Минфина, в бюджете на 2025-й заложено повышение пенсий по уровню инфляции. В следующем году их увеличат дважды: в феврале на 4,5% и в апреле ещё на 2,2%. Кроме того, с 2025-го возобновится индексация выплат работающим пожилым людям.</w:t>
      </w:r>
    </w:p>
    <w:p w14:paraId="478B9157" w14:textId="77777777" w:rsidR="00B676AC" w:rsidRPr="00154775" w:rsidRDefault="00B676AC" w:rsidP="00B676AC">
      <w:r w:rsidRPr="00154775">
        <w:t>При этом на начисление единого пособия детям до 17 лет в федбюджете предусмотрено более 4 трлн за три года. Кроме того, около 1,7 трлн рублей выделят на программу материнского капитала.</w:t>
      </w:r>
    </w:p>
    <w:p w14:paraId="50539790" w14:textId="77777777" w:rsidR="00B676AC" w:rsidRPr="00154775" w:rsidRDefault="00B676AC" w:rsidP="00B676AC">
      <w:r w:rsidRPr="00154775">
        <w:t>Вместе с тем максимальные размеры пособий по временной нетрудоспособности и материнству для работающих граждан возрастут в 2025 году в полтора раза по сравнению с 2024-м. Так, в месяц можно будет получить до 172 тыс. рублей больничных. Выплаты по беременности и родам составят до 794 тыс. за 140 дней, а по уходу за ребёнком до полутора лет - 69 тыс. за 30 дней.</w:t>
      </w:r>
    </w:p>
    <w:p w14:paraId="31EA4ACD" w14:textId="77777777" w:rsidR="00B676AC" w:rsidRPr="00154775" w:rsidRDefault="00B676AC" w:rsidP="00B676AC">
      <w:r w:rsidRPr="00154775">
        <w:t xml:space="preserve">В свою очередь, на мероприятия по достижению технологического лидерства власти собираются направить 6 трлн за три года. Из них на нацпроект по транспортной мобильности - 679 млрд, на автомобилестроение - 3,7 трлн и на беспилотники - 112 млрд, следует из финансового плана. </w:t>
      </w:r>
    </w:p>
    <w:p w14:paraId="04446C00" w14:textId="77777777" w:rsidR="007D7904" w:rsidRPr="00154775" w:rsidRDefault="007D7904" w:rsidP="007D7904">
      <w:pPr>
        <w:pStyle w:val="2"/>
      </w:pPr>
      <w:bookmarkStart w:id="170" w:name="_Toc178661224"/>
      <w:r w:rsidRPr="00154775">
        <w:t>Парламентская газета, 30.09.2024, На что потратят миллиарды федерального бюджета</w:t>
      </w:r>
      <w:bookmarkEnd w:id="170"/>
    </w:p>
    <w:p w14:paraId="4FEFE117" w14:textId="77777777" w:rsidR="007D7904" w:rsidRPr="00154775" w:rsidRDefault="007D7904" w:rsidP="00A806AD">
      <w:pPr>
        <w:pStyle w:val="3"/>
      </w:pPr>
      <w:bookmarkStart w:id="171" w:name="_Toc178661225"/>
      <w:r w:rsidRPr="00154775">
        <w:t>Доходы бюджета в 2025 году составят 40,3 трлн рублей, в 2026 году — 41,8 трлн рублей, в 2027-м — 43,2 трлн рублей. Расходы в 2025 году запланированы на уровне 41,5 трлн рублей, 44 трлн рублей — в 2026 году, 45,9 трлн рублей — в 2027-м. На ежемесячные пособия в связи с рождением и воспитанием ребенка на 2025 — 2027 годы предусмотрено свыше 4 трлн рублей. Более 1,7 трлн рублей запланировано на предоставление маткапитала, свыше 12 млрд рублей на три года — на субсидии по обеспечению жильем молодых семей. Около 37,5 млрд рублей предполагается выделить на поддержку региональных демографических программ, направленных на повышение рождаемости.</w:t>
      </w:r>
      <w:bookmarkEnd w:id="171"/>
    </w:p>
    <w:p w14:paraId="409B05D3" w14:textId="77777777" w:rsidR="007D7904" w:rsidRPr="00154775" w:rsidRDefault="007D7904" w:rsidP="007D7904">
      <w:r w:rsidRPr="00154775">
        <w:t>Вместе с главным финансовым документом страны в Госдуму поступили и законопроекты по двум внебюджетным фондам. Все документы поступили в порядке межведомственного электронного документооборота, сообщил журналистам глава бюджетного думского Комитета Андрей Макаров 30 сентября.</w:t>
      </w:r>
    </w:p>
    <w:p w14:paraId="163B3AA9" w14:textId="77777777" w:rsidR="007D7904" w:rsidRPr="00154775" w:rsidRDefault="007D7904" w:rsidP="007D7904">
      <w:r w:rsidRPr="00154775">
        <w:t>Приоритеты определены</w:t>
      </w:r>
    </w:p>
    <w:p w14:paraId="7946120C" w14:textId="77777777" w:rsidR="007D7904" w:rsidRPr="00154775" w:rsidRDefault="007D7904" w:rsidP="007D7904">
      <w:r w:rsidRPr="00154775">
        <w:lastRenderedPageBreak/>
        <w:t xml:space="preserve">Когда-то проект федерального бюджета и все сопутствующие поправки в Госдуму вносили в буквальном смысле: сначала — бумажные тома в чемоданах, потом — на дискетах, 30 сентября 2024 впервые финансовые документы поступили в порядке межведомственного электронного документооборота. </w:t>
      </w:r>
      <w:r w:rsidR="00154775">
        <w:t>«</w:t>
      </w:r>
      <w:r w:rsidRPr="00154775">
        <w:t>Какие-то микросекунды, и все документы, весь бюджетный пакет поступил в Государственную Думу</w:t>
      </w:r>
      <w:r w:rsidR="00154775">
        <w:t>»</w:t>
      </w:r>
      <w:r w:rsidRPr="00154775">
        <w:t>, — уточнил Андрей Макаров.</w:t>
      </w:r>
    </w:p>
    <w:p w14:paraId="102F6075" w14:textId="77777777" w:rsidR="007D7904" w:rsidRPr="00154775" w:rsidRDefault="007D7904" w:rsidP="007D7904">
      <w:r w:rsidRPr="00154775">
        <w:t xml:space="preserve">В количественном выражение </w:t>
      </w:r>
      <w:r w:rsidR="00154775">
        <w:t>«</w:t>
      </w:r>
      <w:r w:rsidRPr="00154775">
        <w:t>объем бюджета и полагающихся документов к нему</w:t>
      </w:r>
      <w:r w:rsidR="00154775">
        <w:t>»</w:t>
      </w:r>
      <w:r w:rsidRPr="00154775">
        <w:t>, по словам депутата, составляют 4571 страницу.</w:t>
      </w:r>
    </w:p>
    <w:p w14:paraId="049412FE" w14:textId="77777777" w:rsidR="007D7904" w:rsidRPr="00154775" w:rsidRDefault="00154775" w:rsidP="007D7904">
      <w:r>
        <w:t>«</w:t>
      </w:r>
      <w:r w:rsidR="007D7904" w:rsidRPr="00154775">
        <w:t>Председатель Государственной Думы Вячеслав Володин уже направил весь бюджетный пакет в Комитет по бюджету, которому предстоит проверить все документы на соответствие Бюджетному кодексу и внести на Совет Государственной Думы предложение по порядку рассмотрения бюджета и, соответственно, о рассылке материалов бюджета профильным комитетам, в Совет Федерации, Администрацию Президента, Счетную палату</w:t>
      </w:r>
      <w:r>
        <w:t>»</w:t>
      </w:r>
      <w:r w:rsidR="007D7904" w:rsidRPr="00154775">
        <w:t>, — отметил Макаров.</w:t>
      </w:r>
    </w:p>
    <w:p w14:paraId="3FA94D60" w14:textId="77777777" w:rsidR="007D7904" w:rsidRPr="00154775" w:rsidRDefault="007D7904" w:rsidP="007D7904">
      <w:r w:rsidRPr="00154775">
        <w:t>Глава комитета напомнил, что в соответствии с Бюджетным кодексом Госдума может рассматривать бюджет и должна его рассмотреть в течение 60 дней. Поэтому Комитет по бюджету сразу после завершения процедуры проверки по соответствию Бюджетному кодексу подготовит предложение для Совета Государственной Думы.</w:t>
      </w:r>
    </w:p>
    <w:p w14:paraId="5D0A3111" w14:textId="77777777" w:rsidR="007D7904" w:rsidRPr="00154775" w:rsidRDefault="007D7904" w:rsidP="007D7904">
      <w:r w:rsidRPr="00154775">
        <w:t>Заседание Совета Госдумы, на котором проект бюджета будет направлен в рассылку для подготовки замечаний и предложений, состоится сегодня, ранее отметил Вячеслав Володин.</w:t>
      </w:r>
    </w:p>
    <w:p w14:paraId="6B09472B" w14:textId="77777777" w:rsidR="007D7904" w:rsidRPr="00154775" w:rsidRDefault="007D7904" w:rsidP="007D7904">
      <w:r w:rsidRPr="00154775">
        <w:t>Все вопросы, связанные с бюджетом, рассмотрение всех государственных программ, параметров бюджета, внебюджетных фондов, законопроектов, которые прилагаются к бюджету, будут рассматриваться Комитетом по бюджету, как всегда, с трансляцией в интернете, с тем, чтобы любой мог посмотреть и определить свое отношение, а заодно и увидеть отношение фракций, депутатов, узнать, какую аргументацию выдвигают те или иные авторы инициатив.</w:t>
      </w:r>
    </w:p>
    <w:p w14:paraId="5DFC2F56" w14:textId="77777777" w:rsidR="007D7904" w:rsidRPr="00154775" w:rsidRDefault="007D7904" w:rsidP="007D7904">
      <w:r w:rsidRPr="00154775">
        <w:t>Как отметил председатель палаты, депутаты уже определили для себя приоритеты работы над законопроектом. В первую очередь это исполнение всех социальных обязательств: поддержка семей с детьми, участников специальной военной операции и их близких, социально незащищенных категорий граждан. Также должна быть финансово обеспечена реализация задач, поставленных президентом для достижения национальных целей развития на период до 2030 года и на перспективу до 2036 года, созданы условия для обеспечения технологического суверенитета нашей страны. Федеральный бюджет, убежден Вячеслав Володин, должен решать вопросы развития, обеспечивать социальные обязательства и отвечать на вызовы, с которыми столкнулась наша страна.</w:t>
      </w:r>
    </w:p>
    <w:p w14:paraId="2EB0D3AE" w14:textId="77777777" w:rsidR="007D7904" w:rsidRPr="00154775" w:rsidRDefault="00154775" w:rsidP="007D7904">
      <w:r>
        <w:t>«</w:t>
      </w:r>
      <w:r w:rsidR="007D7904" w:rsidRPr="00154775">
        <w:t>Еще один ключевой приоритет Госдумы в работе над бюджетом — парламентский контроль над расходованием бюджетных средств, — уточнил Володин. — В процессе подготовки бюджета к первому чтению мы детально проанализируем каждую госпрограмму. Введено большое количество мер поддержки, льгот и преференций в самых разных сферах. Необходимо контролировать, насколько эффективно работают принятые решения</w:t>
      </w:r>
      <w:r>
        <w:t>»</w:t>
      </w:r>
      <w:r w:rsidR="007D7904" w:rsidRPr="00154775">
        <w:t>.</w:t>
      </w:r>
    </w:p>
    <w:p w14:paraId="50B58118" w14:textId="77777777" w:rsidR="007D7904" w:rsidRPr="00154775" w:rsidRDefault="007D7904" w:rsidP="007D7904">
      <w:r w:rsidRPr="00154775">
        <w:t>Важные направления</w:t>
      </w:r>
    </w:p>
    <w:p w14:paraId="5E26491D" w14:textId="77777777" w:rsidR="007D7904" w:rsidRPr="00154775" w:rsidRDefault="007D7904" w:rsidP="007D7904">
      <w:r w:rsidRPr="00154775">
        <w:lastRenderedPageBreak/>
        <w:t>При формировании проекта нового трехлетнего бюджета Правительство исходило из необходимости исполнения социальных обязательств перед гражданами и решения приоритетных задач, обозначенных президентом, ранее пояснил премьер-министр Михаил Мишустин. Один из основных приоритетов — адресная поддержка беременных женщин и семей с детьми. В частности, на ежемесячные пособия в связи с рождением и воспитанием ребенка на 2025 — 2027 годы предусмотрено свыше 4 трлн рублей. Более 1,7 трлн рублей запланировано на предоставление маткапитала, свыше 12 млрд рублей на три года — на субсидии по обеспечению жильем молодых семей, сообщается на сайте кабмина.</w:t>
      </w:r>
    </w:p>
    <w:p w14:paraId="7DCFBDBD" w14:textId="77777777" w:rsidR="007D7904" w:rsidRPr="00154775" w:rsidRDefault="007D7904" w:rsidP="007D7904">
      <w:r w:rsidRPr="00154775">
        <w:t>Согласно проекту бюджета, около 37,5 млрд рублей предполагается выделить на поддержку региональных демографических программ, направленных на повышение рождаемости. Необходимые средства также заложены на горячее питание школьников, выплаты классным руководителям, капитальный ремонт и строительство новых образовательных учреждений, лекарственное обеспечение льготников, повышение уровня пенсионного обеспечения и возобновление индексации пенсий работающим пенсионерам.</w:t>
      </w:r>
    </w:p>
    <w:p w14:paraId="25AF048E" w14:textId="77777777" w:rsidR="007D7904" w:rsidRPr="00154775" w:rsidRDefault="00154775" w:rsidP="007D7904">
      <w:r>
        <w:t>«</w:t>
      </w:r>
      <w:r w:rsidR="007D7904" w:rsidRPr="00154775">
        <w:t>На помощь гражданам, оказавшимся в сложной жизненной ситуации, по программе социального контракта в проекте бюджета предусмотрено свыше 130 млрд рублей. Более 80 млрд рублей запланировано на развитие системы долговременного ухода за пожилыми и инвалидами, нуждающимися в такой помощи</w:t>
      </w:r>
      <w:r>
        <w:t>»</w:t>
      </w:r>
      <w:r w:rsidR="007D7904" w:rsidRPr="00154775">
        <w:t>, — информирует пресс-служба Правительства.</w:t>
      </w:r>
    </w:p>
    <w:p w14:paraId="464E9008" w14:textId="77777777" w:rsidR="007D7904" w:rsidRPr="00154775" w:rsidRDefault="007D7904" w:rsidP="007D7904">
      <w:r w:rsidRPr="00154775">
        <w:t>Кроме того, приоритетными задачами кабмин обозначил реализацию 19 национальных проектов. На их финансирование предусмотрено в общей сумме более 18 трлн рублей на три года. Не менее важное направление — финансовая поддержка регионов. На эти цели ежегодно планируется направлять по 3,3 трлн рублей.</w:t>
      </w:r>
    </w:p>
    <w:p w14:paraId="4EF85195" w14:textId="77777777" w:rsidR="007D7904" w:rsidRPr="00154775" w:rsidRDefault="007D7904" w:rsidP="007D7904">
      <w:r w:rsidRPr="00154775">
        <w:t>Бюджет в цифрах</w:t>
      </w:r>
    </w:p>
    <w:p w14:paraId="275E9054" w14:textId="77777777" w:rsidR="007D7904" w:rsidRPr="00154775" w:rsidRDefault="007D7904" w:rsidP="007D7904">
      <w:r w:rsidRPr="00154775">
        <w:t>Проект бюджета подготовлен на основе базового варианта прогноза социально-экономического развития страны, согласно которому в 2025 — 2027 годах экономическая динамика вернется на умеренную траекторию в 2,5 — 2,8% и в дальнейшем рост продолжится темпом около 3,0 — 3,2% (в 2028 — 2030 годах).</w:t>
      </w:r>
    </w:p>
    <w:p w14:paraId="71D3C021" w14:textId="77777777" w:rsidR="007D7904" w:rsidRPr="00154775" w:rsidRDefault="007D7904" w:rsidP="007D7904">
      <w:r w:rsidRPr="00154775">
        <w:t>Как сообщает пресс-служба Минфина, в 2025 году прогнозируется рост доходов федерального бюджета в номинальном выражении с 36,1 трлн рублей в 2024 году до 40,29 трлн рублей в 2025 году (+11,6% к 2024 году). В последующие годы продолжится умеренный рост доходов федерального бюджета: в 2026 году — 41,8 трлн рублей, в 2027-м — 43,2 трлн рублей.</w:t>
      </w:r>
    </w:p>
    <w:p w14:paraId="637E951E" w14:textId="77777777" w:rsidR="007D7904" w:rsidRPr="00154775" w:rsidRDefault="007D7904" w:rsidP="007D7904">
      <w:r w:rsidRPr="00154775">
        <w:t>Также прогнозируется увеличение расходов федерального бюджета с 39,4 трлн рублей в 2024 году до 41,46 трлн рублей, 44 трлн рублей и 45,9 трлн рублей в 2025 — 2027 годах соответственно.</w:t>
      </w:r>
    </w:p>
    <w:p w14:paraId="0A2B85BB" w14:textId="77777777" w:rsidR="007D7904" w:rsidRPr="00154775" w:rsidRDefault="00D841CA" w:rsidP="007D7904">
      <w:hyperlink r:id="rId61" w:history="1">
        <w:r w:rsidR="007D7904" w:rsidRPr="00154775">
          <w:rPr>
            <w:rStyle w:val="a3"/>
          </w:rPr>
          <w:t>https://www.pnp.ru/politics/na-chto-potratyat-milliardy-federalnogo-byudzheta.html</w:t>
        </w:r>
      </w:hyperlink>
      <w:r w:rsidR="007D7904" w:rsidRPr="00154775">
        <w:t xml:space="preserve"> </w:t>
      </w:r>
    </w:p>
    <w:p w14:paraId="42B604A4" w14:textId="77777777" w:rsidR="007D7904" w:rsidRPr="00154775" w:rsidRDefault="007D7904" w:rsidP="007D7904">
      <w:pPr>
        <w:pStyle w:val="2"/>
      </w:pPr>
      <w:bookmarkStart w:id="172" w:name="_Toc178661226"/>
      <w:bookmarkStart w:id="173" w:name="_Hlk178661046"/>
      <w:r w:rsidRPr="00154775">
        <w:lastRenderedPageBreak/>
        <w:t>Парламентская газета, 30.09.2024, Минэкономразвития прогнозирует рост ВВП в 2025 году на 2,5 процента</w:t>
      </w:r>
      <w:bookmarkEnd w:id="172"/>
    </w:p>
    <w:p w14:paraId="5BDCD9C6" w14:textId="77777777" w:rsidR="007D7904" w:rsidRPr="00154775" w:rsidRDefault="007D7904" w:rsidP="00A806AD">
      <w:pPr>
        <w:pStyle w:val="3"/>
      </w:pPr>
      <w:bookmarkStart w:id="174" w:name="_Toc178661227"/>
      <w:r w:rsidRPr="00154775">
        <w:t>Правительство РФ 30 сентября внесло в Госдуму прогноз социально-экономического развития страны в составе пакета законопроектов о федеральном бюджете на 2025 — 2027 годы. Об этом сообщается в понедельник на официальном сайте Минэкономразвития.</w:t>
      </w:r>
      <w:bookmarkEnd w:id="174"/>
    </w:p>
    <w:p w14:paraId="429B64BC" w14:textId="77777777" w:rsidR="007D7904" w:rsidRPr="00154775" w:rsidRDefault="007D7904" w:rsidP="007D7904">
      <w:r w:rsidRPr="00154775">
        <w:t>Как отметили в ведомстве, несмотря на санкции, России удалось не просто сохранить набранные темпы экономического роста, но и обеспечить еще больший рост. Он значительно выше, чем у крупных развитых стран, отметили в Минэкономразвития: по итогам прошлого года ВВП России вырос на 3,6 процента.</w:t>
      </w:r>
    </w:p>
    <w:p w14:paraId="5E745809" w14:textId="77777777" w:rsidR="007D7904" w:rsidRPr="00154775" w:rsidRDefault="00154775" w:rsidP="007D7904">
      <w:r>
        <w:t>«</w:t>
      </w:r>
      <w:r w:rsidR="007D7904" w:rsidRPr="00154775">
        <w:t>Согласно базовому варианту прогноза, рост ВВП страны в 2025 году составит 2,5 процента, в 2026 году — 2,6 процента, в 2027 году — 2,8 процента</w:t>
      </w:r>
      <w:r>
        <w:t>»</w:t>
      </w:r>
      <w:r w:rsidR="007D7904" w:rsidRPr="00154775">
        <w:t>, — сказано в сообщении.</w:t>
      </w:r>
    </w:p>
    <w:p w14:paraId="30624602" w14:textId="77777777" w:rsidR="007D7904" w:rsidRPr="00154775" w:rsidRDefault="007D7904" w:rsidP="007D7904">
      <w:r w:rsidRPr="00154775">
        <w:t>При этом почти треть прироста ВВП обеспечивают инвестиции. В проекте содержатся меры поддержки этой сферы.</w:t>
      </w:r>
    </w:p>
    <w:p w14:paraId="4524946A" w14:textId="77777777" w:rsidR="007D7904" w:rsidRPr="00154775" w:rsidRDefault="00154775" w:rsidP="007D7904">
      <w:r>
        <w:t>«</w:t>
      </w:r>
      <w:r w:rsidR="007D7904" w:rsidRPr="00154775">
        <w:t>Рост инвестиций позволит нарастить объемы предложения отечественных товаров для удовлетворения спроса</w:t>
      </w:r>
      <w:r>
        <w:t>»</w:t>
      </w:r>
      <w:r w:rsidR="007D7904" w:rsidRPr="00154775">
        <w:t>, — указали в министерстве. Спрос, как отмечают там, продолжит расти за счет увеличения реальных денежных доходов населения. Этому способствует рост зарплат на фоне низкой безработицы, а также меры соцподдержки семей, индексации пособий и пенсий.</w:t>
      </w:r>
    </w:p>
    <w:p w14:paraId="275E909C" w14:textId="77777777" w:rsidR="007D7904" w:rsidRPr="00154775" w:rsidRDefault="00154775" w:rsidP="007D7904">
      <w:r>
        <w:t>«</w:t>
      </w:r>
      <w:r w:rsidR="007D7904" w:rsidRPr="00154775">
        <w:t>Росту заработной платы будет способствовать ежегодное повышение минимального размера оплаты труда (МРОТ). С 1 января 2025 года в совокупности МРОТ увеличится на 16,6 процента и составит 22 440 рублей</w:t>
      </w:r>
      <w:r>
        <w:t>»</w:t>
      </w:r>
      <w:r w:rsidR="007D7904" w:rsidRPr="00154775">
        <w:t>, — рассказали в Минэкономразвития.</w:t>
      </w:r>
    </w:p>
    <w:p w14:paraId="71DE6BF0" w14:textId="77777777" w:rsidR="007D7904" w:rsidRPr="00154775" w:rsidRDefault="007D7904" w:rsidP="007D7904">
      <w:r w:rsidRPr="00154775">
        <w:t>В ведомстве прогнозируют рост производства отечественных товаров и услуг. Также там отмечают необходимость поднять производительность в отраслях, где она росла медленнее всего: это торговля, туризм, транспорт, строительство. Эти задачи планируется решать в рамках нового федерального проекта через создание отраслевых центров компетенций и через работу центров производительности, созданных за эти годы в регионах, пояснили в министерстве.</w:t>
      </w:r>
    </w:p>
    <w:p w14:paraId="7CDFCA06" w14:textId="77777777" w:rsidR="007D7904" w:rsidRPr="00154775" w:rsidRDefault="00D841CA" w:rsidP="007D7904">
      <w:hyperlink r:id="rId62" w:history="1">
        <w:r w:rsidR="007D7904" w:rsidRPr="00154775">
          <w:rPr>
            <w:rStyle w:val="a3"/>
          </w:rPr>
          <w:t>https://www.pnp.ru/economics/minekonomrazvitiya-prognoziruet-rost-vvp-v-2025-godu-na-25-procenta.html</w:t>
        </w:r>
      </w:hyperlink>
      <w:r w:rsidR="007D7904" w:rsidRPr="00154775">
        <w:t xml:space="preserve"> </w:t>
      </w:r>
    </w:p>
    <w:p w14:paraId="3056417D" w14:textId="77777777" w:rsidR="00A86C25" w:rsidRPr="00154775" w:rsidRDefault="00A86C25" w:rsidP="00A86C25">
      <w:pPr>
        <w:pStyle w:val="2"/>
      </w:pPr>
      <w:bookmarkStart w:id="175" w:name="_Toc178661228"/>
      <w:bookmarkEnd w:id="173"/>
      <w:r w:rsidRPr="00154775">
        <w:t>Российская газета, 30.09.2024, Эксперты отметили социальный характер нового бюджета России на 2025-2027 гг.</w:t>
      </w:r>
      <w:bookmarkEnd w:id="175"/>
    </w:p>
    <w:p w14:paraId="781B353E" w14:textId="77777777" w:rsidR="00A86C25" w:rsidRPr="00154775" w:rsidRDefault="00A86C25" w:rsidP="00A806AD">
      <w:pPr>
        <w:pStyle w:val="3"/>
      </w:pPr>
      <w:bookmarkStart w:id="176" w:name="_Toc178661229"/>
      <w:r w:rsidRPr="00154775">
        <w:t xml:space="preserve">Правительство России сохранило социальную направленность бюджета, заявили </w:t>
      </w:r>
      <w:r w:rsidR="00154775">
        <w:t>«</w:t>
      </w:r>
      <w:r w:rsidRPr="00154775">
        <w:t>РГ</w:t>
      </w:r>
      <w:r w:rsidR="00154775">
        <w:t>»</w:t>
      </w:r>
      <w:r w:rsidRPr="00154775">
        <w:t xml:space="preserve"> эксперты. В понедельник, 30 сентября премьер Михаил Мишустин распорядился внести на рассмотрение в Госдуму законопроект о федеральном бюджете на 2025 год и на плановый период 2026 и 2027 годов.</w:t>
      </w:r>
      <w:bookmarkEnd w:id="176"/>
    </w:p>
    <w:p w14:paraId="46D68DC0" w14:textId="77777777" w:rsidR="00A86C25" w:rsidRPr="00154775" w:rsidRDefault="00154775" w:rsidP="00A86C25">
      <w:r>
        <w:t>«</w:t>
      </w:r>
      <w:r w:rsidR="00A86C25" w:rsidRPr="00154775">
        <w:t xml:space="preserve">В бюджете заложены расходы на выполнение всех социальных обязательств. В том числе - повышение уровня пенсионного обеспечения с учетом фактически складывающейся инфляции, выстраивание целостной системы поддержки семей с </w:t>
      </w:r>
      <w:r w:rsidR="00A86C25" w:rsidRPr="00154775">
        <w:lastRenderedPageBreak/>
        <w:t>детьми и других уязвимых категорий граждан. Предусмотрен рост расходов на здравоохранение и образование</w:t>
      </w:r>
      <w:r>
        <w:t>»</w:t>
      </w:r>
      <w:r w:rsidR="00A86C25" w:rsidRPr="00154775">
        <w:t>, - перечислил директор НИФИ Минфина РФ Владимир Назаров.</w:t>
      </w:r>
    </w:p>
    <w:p w14:paraId="3008CCE7" w14:textId="77777777" w:rsidR="00A86C25" w:rsidRPr="00154775" w:rsidRDefault="00A86C25" w:rsidP="00A86C25">
      <w:r w:rsidRPr="00154775">
        <w:t>В частности, на ежемесячные пособия в связи с рождением и воспитанием ребенка на 2025-2027 гг. предусмотрено свыше четырех трлн руб. Более 1,7 трлн руб. запланировано на предоставление маткапитала, свыше 12 млрд руб. на три года - на субсидии по обеспечению жильем молодых семей. Около 37,5 млрд рублей предполагается выделить на поддержку региональных демографических программ, направленных на повышение рождаемости.</w:t>
      </w:r>
    </w:p>
    <w:p w14:paraId="5CA97EB3" w14:textId="77777777" w:rsidR="00A86C25" w:rsidRPr="00154775" w:rsidRDefault="00A86C25" w:rsidP="00A86C25">
      <w:r w:rsidRPr="00154775">
        <w:t>Необходимые средства также заложены на горячее питание школьников, выплаты классным руководителям, капитальный ремонт и строительство новых образовательных учреждений, лекарственное обеспечение льготников, повышение уровня пенсионного обеспечения и возобновление индексации пенсий работающим пенсионерам.</w:t>
      </w:r>
    </w:p>
    <w:p w14:paraId="6D6E8F7D" w14:textId="77777777" w:rsidR="00A86C25" w:rsidRPr="00154775" w:rsidRDefault="00A86C25" w:rsidP="00A86C25">
      <w:r w:rsidRPr="00154775">
        <w:t>На помощь людям, оказавшимся в сложной жизненной ситуации, по программе социального контракта в проекте бюджета предусмотрено свыше 130 млрд руб. Более 80 млрд руб. запланировано на развитие системы долговременного ухода за пожилыми и инвалидами, нуждающимися в такой помощи.</w:t>
      </w:r>
    </w:p>
    <w:p w14:paraId="45838EEB" w14:textId="77777777" w:rsidR="00A86C25" w:rsidRPr="00154775" w:rsidRDefault="00A86C25" w:rsidP="00A86C25">
      <w:r w:rsidRPr="00154775">
        <w:t xml:space="preserve">По словам эксперта, параметры нового бюджета обеспечивают приоритетный характер расходов и на реализацию всех обновленных национальных проектов. </w:t>
      </w:r>
      <w:r w:rsidR="00154775">
        <w:t>«</w:t>
      </w:r>
      <w:r w:rsidRPr="00154775">
        <w:t>По сравнению с действующими в 2019-2024 гг. нацпроектами их финансирование увеличено вдвое. В числе новых приоритетов финансирования, соответствующих актуальным вызовам - укрепление безопасности и обороноспособности страны, а также обеспечение технологического лидерства и расширение инфраструктуры</w:t>
      </w:r>
      <w:r w:rsidR="00154775">
        <w:t>»</w:t>
      </w:r>
      <w:r w:rsidRPr="00154775">
        <w:t>, - сказал он.</w:t>
      </w:r>
    </w:p>
    <w:p w14:paraId="630EA569" w14:textId="77777777" w:rsidR="00A86C25" w:rsidRPr="00154775" w:rsidRDefault="00A86C25" w:rsidP="00A86C25">
      <w:r w:rsidRPr="00154775">
        <w:t>Заложенное в проекте низкое значение бюджетного дефицита при консервативном подходе к планированию доходов бюджета с учетом бюджетного правила является гарантией выполнения всех социальных обязательств, а также эффективного реагирования на текущие вызовы, добавил Владимир Назаров.</w:t>
      </w:r>
    </w:p>
    <w:p w14:paraId="43EC9765" w14:textId="77777777" w:rsidR="00A86C25" w:rsidRPr="00154775" w:rsidRDefault="00A86C25" w:rsidP="00A86C25">
      <w:r w:rsidRPr="00154775">
        <w:t>Правительство планирует, что в 2025 году федеральный бюджет будет исполнен с дефицитом на уровне 0,5 % ВВП, а в следующие два года - 0,9 % и 1,1 %, причем основными источниками финансирования дефицита будут выступать государственные заимствования, отметил директор Центра региональной политики Президентской академии (РАНХиГС), член Общественного совета при Минфине РФ Владимир Климанов.</w:t>
      </w:r>
    </w:p>
    <w:p w14:paraId="6678C6E5" w14:textId="77777777" w:rsidR="00A86C25" w:rsidRPr="00154775" w:rsidRDefault="00154775" w:rsidP="00A86C25">
      <w:r>
        <w:t>«</w:t>
      </w:r>
      <w:r w:rsidR="00A86C25" w:rsidRPr="00154775">
        <w:t>Ожидается, что при обозначенном в законопроекте о бюджете уровне дефицита госдолг не превысит 18%. С одной стороны, это немного, особенно если сравнивать с такими странами, как Япония, где уровень госдолга к ВВП превышает безумные 250%. В США больше 120%, во Франции, Италии и Канаде это больше 100%, а в Великобритании почти 100%. С другой стороны, в условиях высокой ключевой ставки затраты на обслуживание даже небольшого госдолга у Минфина будут значительными</w:t>
      </w:r>
      <w:r>
        <w:t>»</w:t>
      </w:r>
      <w:r w:rsidR="00A86C25" w:rsidRPr="00154775">
        <w:t>, - рассказал эксперт.</w:t>
      </w:r>
    </w:p>
    <w:p w14:paraId="42732ACA" w14:textId="77777777" w:rsidR="00A86C25" w:rsidRPr="00154775" w:rsidRDefault="00A86C25" w:rsidP="00A86C25">
      <w:r w:rsidRPr="00154775">
        <w:t>В том числе поэтому большое внимание правительство уделяет борьбе с инфляцией и денежно-кредитной политике Центробанка, а также самому размеру дефицита и источникам его покрытия, отметил Климанов.</w:t>
      </w:r>
    </w:p>
    <w:p w14:paraId="573D5AED" w14:textId="77777777" w:rsidR="00A86C25" w:rsidRPr="00154775" w:rsidRDefault="00A86C25" w:rsidP="00A86C25">
      <w:r w:rsidRPr="00154775">
        <w:lastRenderedPageBreak/>
        <w:t>При этом проект бюджета предусматривает выполнение всех социальных обязательств государства перед гражданами, обеспечение обороны и безопасности, включая поддержку участников СВО и их семей, а также выделяет серьезные ресурсы на проекты приоритетного развития, которые позволят России достичь технологического суверенитета, подтвердил эксперт.</w:t>
      </w:r>
    </w:p>
    <w:p w14:paraId="67D6243D" w14:textId="77777777" w:rsidR="00A86C25" w:rsidRPr="00154775" w:rsidRDefault="00154775" w:rsidP="00A86C25">
      <w:r>
        <w:t>«</w:t>
      </w:r>
      <w:r w:rsidR="00A86C25" w:rsidRPr="00154775">
        <w:t>Социалка, оборона и технологии - это три ключевых позиции в новом проекте бюджета, хотя и все остальные направления расходов получили финансирование. Многое будет зависеть от того, какая в следующем году будет инфляция. К сожалению, она в этом году съедает значительную долю доходов бюджета, и, разумеется, расходы в реальном выражении зависят от того, как будут расти цены в ближайшую трехлетку. Номинальный рост доходов обозначен в 11,6%, это выше текущих темпов инфляции</w:t>
      </w:r>
      <w:r>
        <w:t>»</w:t>
      </w:r>
      <w:r w:rsidR="00A86C25" w:rsidRPr="00154775">
        <w:t>, - заметил Владимир Климанов.</w:t>
      </w:r>
    </w:p>
    <w:p w14:paraId="1D3938D1" w14:textId="77777777" w:rsidR="00A86C25" w:rsidRPr="00154775" w:rsidRDefault="00A86C25" w:rsidP="00A86C25">
      <w:r w:rsidRPr="00154775">
        <w:t xml:space="preserve">Обращает на себя внимание стабильный уровень расходов федерального бюджета на поддержку регионов на уровне 3,2-3,3 трлн руб. ежегодно на фоне решения правительства освободить их от погашения двух третей реструктурированной задолженности по бюджетным кредитам до 2030 года, добавил эксперт. Но не просто так, а с условием, что высвобождаемые средства должны быть направлены на прямую поддержку инвестиций, на создание и модернизацию инфраструктуры ЖКХ. </w:t>
      </w:r>
      <w:r w:rsidR="00154775">
        <w:t>«</w:t>
      </w:r>
      <w:r w:rsidRPr="00154775">
        <w:t>Это очень значительные средства, сотни миллиардов рублей. Можно ожидать, что эта мера станет серьезным подспорьем для региональных властей</w:t>
      </w:r>
      <w:r w:rsidR="00154775">
        <w:t>»</w:t>
      </w:r>
      <w:r w:rsidRPr="00154775">
        <w:t>, - спрогнозировал он.</w:t>
      </w:r>
    </w:p>
    <w:p w14:paraId="374558AF" w14:textId="77777777" w:rsidR="00A86C25" w:rsidRPr="00154775" w:rsidRDefault="00A86C25" w:rsidP="00A86C25">
      <w:r w:rsidRPr="00154775">
        <w:t xml:space="preserve">Проект федерального бюджета на 2025-2027 годы составлен с учетом возвращения с 2025 года к обычным параметрам </w:t>
      </w:r>
      <w:r w:rsidR="00154775">
        <w:t>«</w:t>
      </w:r>
      <w:r w:rsidRPr="00154775">
        <w:t>бюджетных правил</w:t>
      </w:r>
      <w:r w:rsidR="00154775">
        <w:t>»</w:t>
      </w:r>
      <w:r w:rsidRPr="00154775">
        <w:t>, которые подразумевают обеспечение структурной сбалансированности и нулевого первичного структурного дефицита, говорит первый заместитель генерального директора Центра стратегических разработок Глеб Покатович.</w:t>
      </w:r>
    </w:p>
    <w:p w14:paraId="7A67F23C" w14:textId="77777777" w:rsidR="00A86C25" w:rsidRPr="00154775" w:rsidRDefault="00154775" w:rsidP="00A86C25">
      <w:r>
        <w:t>«</w:t>
      </w:r>
      <w:r w:rsidR="00A86C25" w:rsidRPr="00154775">
        <w:t>Начиная с 2020 года от них приходилось отступать под воздействием внешних факторов. В частности, для увеличения роста расходов на преодоление пандемии коронавируса.</w:t>
      </w:r>
    </w:p>
    <w:p w14:paraId="00C4DEA3" w14:textId="77777777" w:rsidR="00A86C25" w:rsidRPr="00154775" w:rsidRDefault="00A86C25" w:rsidP="00A86C25">
      <w:r w:rsidRPr="00154775">
        <w:t>Помимо очевидных и необходимых направлений - выполнения всех социальных обязательств перед гражданами и финансирования обороны и безопасности - стоит отметить технологический суверенитет как важнейший приоритет расходов</w:t>
      </w:r>
      <w:r w:rsidR="00154775">
        <w:t>»</w:t>
      </w:r>
      <w:r w:rsidRPr="00154775">
        <w:t>, - подчеркнул эксперт.</w:t>
      </w:r>
    </w:p>
    <w:p w14:paraId="1B9DC9FD" w14:textId="77777777" w:rsidR="00A86C25" w:rsidRPr="00154775" w:rsidRDefault="00A86C25" w:rsidP="00A86C25">
      <w:r w:rsidRPr="00154775">
        <w:t>Задача достижения технологического суверенитета охватывает различные сферы, в которых Россия должна завоевывать, возвращать или укреплять свое технологическое лидерство - от химии и новых материалов до беспилотников, микроэлектроники атомных и космических технологий, пояснил Глеб Покатович.</w:t>
      </w:r>
    </w:p>
    <w:p w14:paraId="0F5AC049" w14:textId="77777777" w:rsidR="00A86C25" w:rsidRPr="00154775" w:rsidRDefault="00154775" w:rsidP="00A86C25">
      <w:r>
        <w:t>«</w:t>
      </w:r>
      <w:r w:rsidR="00A86C25" w:rsidRPr="00154775">
        <w:t xml:space="preserve">В этом ключе выстроены и меры поддержки промышленности, включающие докапитализацию Фонда развития промышленности, субсидирование </w:t>
      </w:r>
      <w:r>
        <w:t>«</w:t>
      </w:r>
      <w:r w:rsidR="00A86C25" w:rsidRPr="00154775">
        <w:t>кластерной инвестиционной платформы</w:t>
      </w:r>
      <w:r>
        <w:t>»</w:t>
      </w:r>
      <w:r w:rsidR="00A86C25" w:rsidRPr="00154775">
        <w:t>, финансирование значительных объемов НИОКР в области авиастроения и электронного машиностроения. Появляется федеральный инвестиционный налоговый вычет, и даже поддержка регионов ориентируется в значительной степени на реализацию новых инвестиционных проектов за счет списания бюджетных кредитов</w:t>
      </w:r>
      <w:r>
        <w:t>»</w:t>
      </w:r>
      <w:r w:rsidR="00A86C25" w:rsidRPr="00154775">
        <w:t>, - заключил он.</w:t>
      </w:r>
    </w:p>
    <w:p w14:paraId="278F798A" w14:textId="77777777" w:rsidR="00A86C25" w:rsidRPr="00154775" w:rsidRDefault="00D841CA" w:rsidP="00A86C25">
      <w:hyperlink r:id="rId63" w:history="1">
        <w:r w:rsidR="00A86C25" w:rsidRPr="00154775">
          <w:rPr>
            <w:rStyle w:val="a3"/>
          </w:rPr>
          <w:t>https://rg.ru/2024/09/30/eksperty-otmetili-socialnyj-harakter-novogo-biudzheta-rossii-na-2025-2027-gg.html</w:t>
        </w:r>
      </w:hyperlink>
      <w:r w:rsidR="00A86C25" w:rsidRPr="00154775">
        <w:t xml:space="preserve"> </w:t>
      </w:r>
    </w:p>
    <w:p w14:paraId="46366A21" w14:textId="77777777" w:rsidR="002B1540" w:rsidRPr="00154775" w:rsidRDefault="002B1540" w:rsidP="002B1540">
      <w:pPr>
        <w:pStyle w:val="2"/>
      </w:pPr>
      <w:bookmarkStart w:id="177" w:name="_Toc178661230"/>
      <w:bookmarkStart w:id="178" w:name="_Hlk178661087"/>
      <w:bookmarkStart w:id="179" w:name="_Toc99271711"/>
      <w:bookmarkStart w:id="180" w:name="_Toc99318657"/>
      <w:r w:rsidRPr="00154775">
        <w:t>Российская газета, 30.09.2024, Со знанием долга</w:t>
      </w:r>
      <w:bookmarkEnd w:id="177"/>
    </w:p>
    <w:p w14:paraId="30923EA8" w14:textId="77777777" w:rsidR="002B1540" w:rsidRPr="00154775" w:rsidRDefault="002B1540" w:rsidP="00A806AD">
      <w:pPr>
        <w:pStyle w:val="3"/>
      </w:pPr>
      <w:bookmarkStart w:id="181" w:name="_Toc178661231"/>
      <w:r w:rsidRPr="00154775">
        <w:t xml:space="preserve">Президент России Владимир Путин в Послании Федеральному Собранию поставил задачу удвоить капитализацию фондового рынка к 2030 году до 66% от ВВП. Какие препятствия предстоит преодолеть на этом пути, в интервью </w:t>
      </w:r>
      <w:r w:rsidR="00154775">
        <w:t>«</w:t>
      </w:r>
      <w:r w:rsidRPr="00154775">
        <w:t>Российской газете</w:t>
      </w:r>
      <w:r w:rsidR="00154775">
        <w:t>»</w:t>
      </w:r>
      <w:r w:rsidRPr="00154775">
        <w:t xml:space="preserve"> рассказал президент Национальной ассоциации участников фондового рынка (НАУФОР) Алексей Тимофеев.</w:t>
      </w:r>
      <w:bookmarkEnd w:id="181"/>
    </w:p>
    <w:p w14:paraId="757A79E9" w14:textId="77777777" w:rsidR="002B1540" w:rsidRPr="00154775" w:rsidRDefault="002B1540" w:rsidP="002B1540">
      <w:r w:rsidRPr="00154775">
        <w:t>Президент заявил, что фондовому рынку необходимо усилить свою роль как источника инвестиций и удвоить капитализацию. Готов ли рынок выполнить эту задачу?</w:t>
      </w:r>
    </w:p>
    <w:p w14:paraId="76A3D966" w14:textId="77777777" w:rsidR="002B1540" w:rsidRPr="00154775" w:rsidRDefault="002B1540" w:rsidP="002B1540">
      <w:r w:rsidRPr="00154775">
        <w:t>Алексей Тимофеев: Планка поставлена высокая, значит, и меры необходимы сильные. Давайте посмотрим на наш рынок. Его капитализация формируется всего-навсего двумя сотнями компаний и плохо отражает структуру российской экономики. Всего на 10 компаний приходится 60% капитализации и ликвидности.</w:t>
      </w:r>
    </w:p>
    <w:p w14:paraId="06D824B4" w14:textId="77777777" w:rsidR="002B1540" w:rsidRPr="00154775" w:rsidRDefault="002B1540" w:rsidP="002B1540">
      <w:r w:rsidRPr="00154775">
        <w:t xml:space="preserve">Ликвидность с 2021 года еще восстанавливается, и ее недостаточно для больших IPO (первое публичное размещение акций. - Прим. </w:t>
      </w:r>
      <w:r w:rsidR="00154775">
        <w:t>«</w:t>
      </w:r>
      <w:r w:rsidRPr="00154775">
        <w:t>РГ</w:t>
      </w:r>
      <w:r w:rsidR="00154775">
        <w:t>»</w:t>
      </w:r>
      <w:r w:rsidRPr="00154775">
        <w:t>) - можно ли зачерпнуть ведром в стакане? Вопрос об IPO - в первую очередь, о готовности компаний рассматривать долевой рынок как источник финансирования - стоит остро. Трудно представить себе выход на рынок новых компаний без поощрения и, даже если речь идет о компаниях, принадлежащих государству (а без них не обойтись), без подталкивания. Не менее важно привлечение на рынок новых средств, и в первую очередь - средств розничных инвесторов.</w:t>
      </w:r>
    </w:p>
    <w:p w14:paraId="2D04D09A" w14:textId="77777777" w:rsidR="002B1540" w:rsidRPr="00154775" w:rsidRDefault="002B1540" w:rsidP="002B1540">
      <w:r w:rsidRPr="00154775">
        <w:t>Ясно, что речь идет об огромных деньгах. Как они распределены по рынку в настоящее время?</w:t>
      </w:r>
    </w:p>
    <w:p w14:paraId="2CC37B2A" w14:textId="77777777" w:rsidR="002B1540" w:rsidRPr="00154775" w:rsidRDefault="002B1540" w:rsidP="002B1540">
      <w:r w:rsidRPr="00154775">
        <w:t>Алексей Тимофеев: Сейчас наша база инвестиционных ресурсов рынка капиталов - около 40 трлн рублей в разной степени готовности к участию в решении задачи по увеличению капитализации. Прежде всего, это 23 трлн рублей на брокерском обслуживании. Из них 10 трлн рублей - это деньги физических лиц и еще 13 трлн - юридических.</w:t>
      </w:r>
    </w:p>
    <w:p w14:paraId="6258BE37" w14:textId="77777777" w:rsidR="002B1540" w:rsidRPr="00154775" w:rsidRDefault="002B1540" w:rsidP="002B1540">
      <w:r w:rsidRPr="00154775">
        <w:t xml:space="preserve">У нас 13 трлн рублей - стоимость чистых активов индустрии паевых инвестиционных фондов (ПИФ). Однако, к сожалению, индустрия открытых и биржевых паевых инвестиционных фондов очень небольшая - около 1,2 трлн рублей. Небольшая по объемам инвестиционных ресурсов и индустрия </w:t>
      </w:r>
      <w:r w:rsidRPr="00154775">
        <w:rPr>
          <w:b/>
        </w:rPr>
        <w:t>негосударственных пенсионных фондов</w:t>
      </w:r>
      <w:r w:rsidRPr="00154775">
        <w:t xml:space="preserve"> (</w:t>
      </w:r>
      <w:r w:rsidRPr="00154775">
        <w:rPr>
          <w:b/>
        </w:rPr>
        <w:t>НПФ</w:t>
      </w:r>
      <w:r w:rsidRPr="00154775">
        <w:t xml:space="preserve">) - там около 5,2 трлн рублей. Еще есть собственные средства страховщиков - 5,6 трлн рублей. При этом закрытые ПИФ, </w:t>
      </w:r>
      <w:r w:rsidRPr="00154775">
        <w:rPr>
          <w:b/>
        </w:rPr>
        <w:t>НПФ</w:t>
      </w:r>
      <w:r w:rsidRPr="00154775">
        <w:t xml:space="preserve"> без существенной реформы и страховщики - не слишком активные участники рынка акций, в том числе рынка IPO.</w:t>
      </w:r>
    </w:p>
    <w:p w14:paraId="01863A85" w14:textId="77777777" w:rsidR="002B1540" w:rsidRPr="00154775" w:rsidRDefault="002B1540" w:rsidP="002B1540">
      <w:r w:rsidRPr="00154775">
        <w:t xml:space="preserve">Для того чтобы в IPO до 2030 года были направлены 6-12 трлн рублей, а именно столько нужно для удвоения капитализации, необходимо привлечь на рынок 20-40 трлн рублей в целом. Притом следует поощрять их привлечение, в первую очередь, в открытые и биржевые ПИФ, а также в </w:t>
      </w:r>
      <w:r w:rsidRPr="00154775">
        <w:rPr>
          <w:b/>
        </w:rPr>
        <w:t>НПФ</w:t>
      </w:r>
      <w:r w:rsidRPr="00154775">
        <w:t>, чтобы усилить роль на рынке акций институциональных инвесторов.</w:t>
      </w:r>
    </w:p>
    <w:p w14:paraId="157FC16F" w14:textId="77777777" w:rsidR="002B1540" w:rsidRPr="00154775" w:rsidRDefault="002B1540" w:rsidP="002B1540">
      <w:r w:rsidRPr="00154775">
        <w:lastRenderedPageBreak/>
        <w:t>Сколько в год прибывает сейчас?</w:t>
      </w:r>
    </w:p>
    <w:p w14:paraId="612C6CE1" w14:textId="77777777" w:rsidR="002B1540" w:rsidRPr="00154775" w:rsidRDefault="002B1540" w:rsidP="002B1540">
      <w:r w:rsidRPr="00154775">
        <w:t>Алексей Тимофеев: Брокеры умеют привлекать по триллиону рублей в год. Лишь в 2021 году они привлекли больше - от 2 до 2,5 трлн рублей. Открытые и биржевые паевые инвестиционные фонды, работая в существующей регулятивной модели, до 2030 года привлекут 2-3 трлн рублей.</w:t>
      </w:r>
    </w:p>
    <w:p w14:paraId="0059E9DE" w14:textId="77777777" w:rsidR="002B1540" w:rsidRPr="00154775" w:rsidRDefault="002B1540" w:rsidP="002B1540">
      <w:r w:rsidRPr="00154775">
        <w:t xml:space="preserve">Допустим, активы </w:t>
      </w:r>
      <w:r w:rsidRPr="00154775">
        <w:rPr>
          <w:b/>
        </w:rPr>
        <w:t>НПФ</w:t>
      </w:r>
      <w:r w:rsidRPr="00154775">
        <w:t xml:space="preserve"> благодаря </w:t>
      </w:r>
      <w:r w:rsidRPr="00154775">
        <w:rPr>
          <w:b/>
        </w:rPr>
        <w:t>программе долгосрочных сбережений</w:t>
      </w:r>
      <w:r w:rsidRPr="00154775">
        <w:t xml:space="preserve"> удвоятся. Но эта индустрия, если ей не позволить принимать на себя больше рисков, предпочтет, как и сейчас, инвестировать в облигации, ее вклад в IPO будет невелик. Таким образом, без существенных усилий, без сильных мер стимулирования рынка капитала добиться удвоения капитализации будет нельзя.</w:t>
      </w:r>
    </w:p>
    <w:p w14:paraId="146D97A8" w14:textId="77777777" w:rsidR="002B1540" w:rsidRPr="00154775" w:rsidRDefault="002B1540" w:rsidP="002B1540">
      <w:r w:rsidRPr="00154775">
        <w:t>Как можно ускорить развитие отрасли?</w:t>
      </w:r>
    </w:p>
    <w:p w14:paraId="4B5FCFBD" w14:textId="77777777" w:rsidR="00111D7C" w:rsidRPr="00154775" w:rsidRDefault="002B1540" w:rsidP="002B1540">
      <w:r w:rsidRPr="00154775">
        <w:t xml:space="preserve">Алексей Тимофеев: Индустрия участвует в обсуждении мер по развитию финансового рынка и уже делает свои предложения как Банку России, так и правительству. Мне кажется, есть признаки изменения отношения к долевому рынку и понимание ограниченности механизма банковского финансирования, его недостаточности для финансирования экономики, радикального отличия долевого, то есть путем выпуска акций, по сравнению с заемным финансированием. Именно это отражено и в поручении президента, и в проекте </w:t>
      </w:r>
      <w:r w:rsidR="00154775">
        <w:t>«</w:t>
      </w:r>
      <w:r w:rsidRPr="00154775">
        <w:t>Основных направлений развития финансового рынка</w:t>
      </w:r>
      <w:r w:rsidR="00154775">
        <w:t>»</w:t>
      </w:r>
      <w:r w:rsidRPr="00154775">
        <w:t>, опубликованных Банком России.</w:t>
      </w:r>
    </w:p>
    <w:p w14:paraId="35B16759" w14:textId="77777777" w:rsidR="00330EAA" w:rsidRPr="00154775" w:rsidRDefault="00330EAA" w:rsidP="00330EAA">
      <w:pPr>
        <w:pStyle w:val="2"/>
      </w:pPr>
      <w:bookmarkStart w:id="182" w:name="_Toc178661232"/>
      <w:bookmarkEnd w:id="178"/>
      <w:r w:rsidRPr="00154775">
        <w:t>РИА Новости, 30.09.2024, Социально-экономические расходы бюджета РФ в 2025 г достигнут 25 трлн руб - проект</w:t>
      </w:r>
      <w:bookmarkEnd w:id="182"/>
    </w:p>
    <w:p w14:paraId="71D69DA4" w14:textId="77777777" w:rsidR="00330EAA" w:rsidRPr="00154775" w:rsidRDefault="00330EAA" w:rsidP="00A806AD">
      <w:pPr>
        <w:pStyle w:val="3"/>
      </w:pPr>
      <w:bookmarkStart w:id="183" w:name="_Toc178661233"/>
      <w:r w:rsidRPr="00154775">
        <w:t>Российский бюджет в 2025 году планирует потратить на социально-экономическую политику примерно 24,6 триллиона рублей, следует из пояснительной записки к проекту федерального бюджета на 2025-2027 годы.</w:t>
      </w:r>
      <w:bookmarkEnd w:id="183"/>
    </w:p>
    <w:p w14:paraId="516A9463" w14:textId="77777777" w:rsidR="00330EAA" w:rsidRPr="00154775" w:rsidRDefault="00330EAA" w:rsidP="00330EAA">
      <w:r w:rsidRPr="00154775">
        <w:t>Так, на социальную политику будет направлено 6,5 триллиона рублей. В этот раздел входят, в том числе, 2,6 триллиона рублей расходов на пенсионное обеспечение и 1,7 триллиона рублей - на социальное обеспечение граждан. Кроме того, на поддержку семьям с детьми в бюджете заложено почти 2,1 триллиона рублей.</w:t>
      </w:r>
    </w:p>
    <w:p w14:paraId="00CB84E4" w14:textId="77777777" w:rsidR="00330EAA" w:rsidRPr="00154775" w:rsidRDefault="00330EAA" w:rsidP="00330EAA">
      <w:r w:rsidRPr="00154775">
        <w:t xml:space="preserve">Около 4,4 триллиона рублей в следующем году предлагается направить на раздел </w:t>
      </w:r>
      <w:r w:rsidR="00154775">
        <w:t>«</w:t>
      </w:r>
      <w:r w:rsidRPr="00154775">
        <w:t>национальная экономика</w:t>
      </w:r>
      <w:r w:rsidR="00154775">
        <w:t>»</w:t>
      </w:r>
      <w:r w:rsidRPr="00154775">
        <w:t>, из которых на дорожное хозяйство - 1,3 триллиона рублей, на транспорт - 431 миллиард рублей, на сельское хозяйство и рыболовство - 401 миллиард рублей.</w:t>
      </w:r>
    </w:p>
    <w:p w14:paraId="1AB5DA06" w14:textId="77777777" w:rsidR="00330EAA" w:rsidRPr="00154775" w:rsidRDefault="00330EAA" w:rsidP="00330EAA">
      <w:r w:rsidRPr="00154775">
        <w:t>Расходы на образование в 2025 году предусмотрены в 1,6 триллиона рублей. В том числе, 4,9 миллиарда рублей - на субсидирование процентной ставки по льготным образовательным кредитам.</w:t>
      </w:r>
    </w:p>
    <w:p w14:paraId="4D79DEB0" w14:textId="77777777" w:rsidR="00330EAA" w:rsidRPr="00154775" w:rsidRDefault="00330EAA" w:rsidP="00330EAA">
      <w:r w:rsidRPr="00154775">
        <w:t>Траты на здравоохранение, согласно проекту бюджета, достигнут почти 1,9 триллиона рублей, в том числе, 140 миллиардов рублей будет выделено в рамках проекта по борьбе с онкологическими заболеваниями.</w:t>
      </w:r>
    </w:p>
    <w:p w14:paraId="5760E85B" w14:textId="77777777" w:rsidR="00330EAA" w:rsidRPr="00154775" w:rsidRDefault="00330EAA" w:rsidP="00330EAA">
      <w:r w:rsidRPr="00154775">
        <w:t xml:space="preserve">Примерно 1,4 триллиона рублей в 2025 году будут направлены на трансферты региональным бюджетам. А расходы казны на обслуживание долга РФ достигнут почти 3,2 триллиона рублей. </w:t>
      </w:r>
    </w:p>
    <w:p w14:paraId="3BBEC81F" w14:textId="77777777" w:rsidR="00197A3C" w:rsidRPr="00154775" w:rsidRDefault="00197A3C" w:rsidP="00197A3C">
      <w:pPr>
        <w:pStyle w:val="2"/>
      </w:pPr>
      <w:bookmarkStart w:id="184" w:name="_Toc178661234"/>
      <w:r w:rsidRPr="00154775">
        <w:lastRenderedPageBreak/>
        <w:t>AK&amp;M, 30.09.2024, Глава КАПИТАЛ LIFE Евгений Гуревич: страховщики жизни должны внести значительный вклад в развитие программы долгосрочных сбережений</w:t>
      </w:r>
      <w:bookmarkEnd w:id="184"/>
    </w:p>
    <w:p w14:paraId="211017AB" w14:textId="77777777" w:rsidR="00197A3C" w:rsidRPr="00154775" w:rsidRDefault="00197A3C" w:rsidP="00A806AD">
      <w:pPr>
        <w:pStyle w:val="3"/>
      </w:pPr>
      <w:bookmarkStart w:id="185" w:name="_Toc178661235"/>
      <w:r w:rsidRPr="00154775">
        <w:t xml:space="preserve">Страховая компания КАПИТАЛ LIFE (ООО </w:t>
      </w:r>
      <w:r w:rsidR="00154775">
        <w:t>«</w:t>
      </w:r>
      <w:r w:rsidRPr="00154775">
        <w:t>Капитал Лайф Страхование Жизни</w:t>
      </w:r>
      <w:r w:rsidR="00154775">
        <w:t>»</w:t>
      </w:r>
      <w:r w:rsidRPr="00154775">
        <w:t>) приняла участие в XXI Международном банковском форуме, организованном Ассоциацией банков России (АСРОС).</w:t>
      </w:r>
      <w:bookmarkEnd w:id="185"/>
    </w:p>
    <w:p w14:paraId="0168BCC3" w14:textId="77777777" w:rsidR="00197A3C" w:rsidRPr="00154775" w:rsidRDefault="00197A3C" w:rsidP="00197A3C">
      <w:r w:rsidRPr="00154775">
        <w:t>Ежегодный Международный банковский форум открылся 25 сентября 2024 года в г. Сочи и традиционно собрал на пленарных сессиях и круглых столах руководителей Банка России, представителей федеральных министерств и ведомств, членов Совета Федерации и депутатов Госдумы, топ-менеджеров банков и страховых компаний, а также других участников финансового рынка.</w:t>
      </w:r>
    </w:p>
    <w:p w14:paraId="2A1E3CD0" w14:textId="77777777" w:rsidR="00197A3C" w:rsidRPr="00154775" w:rsidRDefault="00197A3C" w:rsidP="00197A3C">
      <w:r w:rsidRPr="00154775">
        <w:t xml:space="preserve">КАПИТАЛ LIFE на банковском форуме представлял Генеральный директор компании Евгений Гуревич, который выступил на сессии </w:t>
      </w:r>
      <w:r w:rsidR="00154775">
        <w:t>«</w:t>
      </w:r>
      <w:r w:rsidRPr="00154775">
        <w:t>Финансирование структурной трансформации российской экономики: где брать деньги?</w:t>
      </w:r>
      <w:r w:rsidR="00154775">
        <w:t>»</w:t>
      </w:r>
      <w:r w:rsidRPr="00154775">
        <w:t xml:space="preserve">. В дискуссии также приняли участие Алексей Яковлев, Директор Департамента финансовой политики Минфина России, Юрий Корсун, Заместитель Председателя-член Правления Государственной корпорации развития </w:t>
      </w:r>
      <w:r w:rsidR="00154775">
        <w:t>«</w:t>
      </w:r>
      <w:r w:rsidRPr="00154775">
        <w:t>ВЭБ.РФ</w:t>
      </w:r>
      <w:r w:rsidR="00154775">
        <w:t>»</w:t>
      </w:r>
      <w:r w:rsidRPr="00154775">
        <w:t xml:space="preserve">, Андрей Мельников, Генеральный директор Государственной корпорации </w:t>
      </w:r>
      <w:r w:rsidR="00154775">
        <w:t>«</w:t>
      </w:r>
      <w:r w:rsidRPr="00154775">
        <w:t>Агентство по страхованию вкладов</w:t>
      </w:r>
      <w:r w:rsidR="00154775">
        <w:t>»</w:t>
      </w:r>
      <w:r w:rsidRPr="00154775">
        <w:t xml:space="preserve">, Михаил Автухов, Заместитель Председателя Правления Совкомбанка и другие спикеры. Модератором сессии выступил Александр Аксаков, Директор по инфраструктурным облигациям АО </w:t>
      </w:r>
      <w:r w:rsidR="00154775">
        <w:t>«</w:t>
      </w:r>
      <w:r w:rsidRPr="00154775">
        <w:t>ДОМ.РФ</w:t>
      </w:r>
      <w:r w:rsidR="00154775">
        <w:t>»</w:t>
      </w:r>
      <w:r w:rsidRPr="00154775">
        <w:t>. В ходе сессии эксперты обсудили актуальные вопросы и подходы к привлечению инвестиций в российскую экономику - от развития рынка долгосрочных сбережений до использования инфраструктурных облигаций.</w:t>
      </w:r>
    </w:p>
    <w:p w14:paraId="650FC556" w14:textId="77777777" w:rsidR="00197A3C" w:rsidRPr="00154775" w:rsidRDefault="00197A3C" w:rsidP="00197A3C">
      <w:r w:rsidRPr="00154775">
        <w:t xml:space="preserve">Также в рамках форума прошел тематический Круглый стол </w:t>
      </w:r>
      <w:r w:rsidR="00154775">
        <w:t>«</w:t>
      </w:r>
      <w:r w:rsidRPr="00154775">
        <w:t>Комиссионные страховые и сервисные продукты: новое регулирование и перезагрузка</w:t>
      </w:r>
      <w:r w:rsidR="00154775">
        <w:t>»</w:t>
      </w:r>
      <w:r w:rsidRPr="00154775">
        <w:t>, в котором приняли участие Никита Теплов, Заместитель директора Департамента страхового рынка Банка России, Ольга Сергеева, Начальник управления контроля финансовых рынков ФАС России, Евгений Уфимцев, Президент Всероссийского союза страховщиков (ВСС), Евгений Гуревич, а также представители других крупных страховых компаний, которые обсудили актуальные вопросы банкострахования и его регулирования.</w:t>
      </w:r>
    </w:p>
    <w:p w14:paraId="29126E6A" w14:textId="77777777" w:rsidR="00197A3C" w:rsidRPr="00154775" w:rsidRDefault="00197A3C" w:rsidP="00197A3C">
      <w:r w:rsidRPr="00154775">
        <w:t>Евгений Гуревич на XXI Международном банковском форуме рассказал о растущей инфраструктурной значимости страхования жизни для российской экономики:</w:t>
      </w:r>
    </w:p>
    <w:p w14:paraId="4322A589" w14:textId="77777777" w:rsidR="00197A3C" w:rsidRPr="00154775" w:rsidRDefault="00154775" w:rsidP="00197A3C">
      <w:r>
        <w:t>«</w:t>
      </w:r>
      <w:r w:rsidR="00197A3C" w:rsidRPr="00154775">
        <w:t xml:space="preserve">На сегодняшний день у населения в наличных сбережениях находится более 20 трлн рублей. Это деньги, которые можно и нужно заставить работать на экономику страны. Страховщики жизни по сути -это единственный институт, который умеет привлекать у населения </w:t>
      </w:r>
      <w:r>
        <w:t>«</w:t>
      </w:r>
      <w:r w:rsidR="00197A3C" w:rsidRPr="00154775">
        <w:t>длинные деньги</w:t>
      </w:r>
      <w:r>
        <w:t>»</w:t>
      </w:r>
      <w:r w:rsidR="00197A3C" w:rsidRPr="00154775">
        <w:t xml:space="preserve">. Сегодня более 80% договоров страхования жизни заключены на срок более трех лет, по ним застраховано 33 млн граждан, которые получают защиту личного благополучия и формируют накопления. Необходимо более активное участие страховщиков жизни в процессе насыщения экономики </w:t>
      </w:r>
      <w:r>
        <w:t>«</w:t>
      </w:r>
      <w:r w:rsidR="00197A3C" w:rsidRPr="00154775">
        <w:t>длинными деньгами</w:t>
      </w:r>
      <w:r>
        <w:t>»</w:t>
      </w:r>
      <w:r w:rsidR="00197A3C" w:rsidRPr="00154775">
        <w:t xml:space="preserve">, в том числе за счет подключения нашей отрасли в качестве провайдера Программы долгосрочных сбережений (ПДС). Также важным фактором является сохранение налоговых льгот для программ страхования жизни, что послужит значительным стимулом для дальнейшего роста отрасли и востребованности страховых продуктов. Все это поможет донести ценность ПДС до десятков миллионов </w:t>
      </w:r>
      <w:r w:rsidR="00197A3C" w:rsidRPr="00154775">
        <w:lastRenderedPageBreak/>
        <w:t xml:space="preserve">застрахованных по всей стране. Сегодня под управлением страховщиков жизни находится 1,7 трлн рублей, более 1 трлн из них вложены в государственные и корпоративные облигации, в том числе со сроком погашения свыше трех лет. Страховщики жизни - нетто-покупатели ОФЗ, реальные провайдеры </w:t>
      </w:r>
      <w:r>
        <w:t>«</w:t>
      </w:r>
      <w:r w:rsidR="00197A3C" w:rsidRPr="00154775">
        <w:t>длинных денег</w:t>
      </w:r>
      <w:r>
        <w:t>»</w:t>
      </w:r>
      <w:r w:rsidR="00197A3C" w:rsidRPr="00154775">
        <w:t>, и значимость нашей отрасли для развития российской экономики с годами продолжит расти</w:t>
      </w:r>
      <w:r>
        <w:t>»</w:t>
      </w:r>
      <w:r w:rsidR="00197A3C" w:rsidRPr="00154775">
        <w:t xml:space="preserve">. </w:t>
      </w:r>
    </w:p>
    <w:p w14:paraId="2335481F" w14:textId="77777777" w:rsidR="00197A3C" w:rsidRPr="00154775" w:rsidRDefault="00D841CA" w:rsidP="00197A3C">
      <w:hyperlink r:id="rId64" w:history="1">
        <w:r w:rsidR="00197A3C" w:rsidRPr="00154775">
          <w:rPr>
            <w:rStyle w:val="a3"/>
          </w:rPr>
          <w:t>https://www.akm.ru/press/glava_kapital_life_evgeniy_gurevich_strakhovshchiki_zhizni_dolzhny_vnesti_znachitelnyy_vklad_v_razvi/</w:t>
        </w:r>
      </w:hyperlink>
      <w:r w:rsidR="00197A3C" w:rsidRPr="00154775">
        <w:t xml:space="preserve"> </w:t>
      </w:r>
    </w:p>
    <w:p w14:paraId="33D8D097" w14:textId="77777777" w:rsidR="00F642D3" w:rsidRPr="00154775" w:rsidRDefault="00F642D3" w:rsidP="00F642D3">
      <w:pPr>
        <w:pStyle w:val="2"/>
      </w:pPr>
      <w:bookmarkStart w:id="186" w:name="_Toc178661236"/>
      <w:r w:rsidRPr="00154775">
        <w:t>Российская газета, 30.09.2024, Крупные банки второй раз за месяц повысили ставки по вкладам</w:t>
      </w:r>
      <w:bookmarkEnd w:id="186"/>
    </w:p>
    <w:p w14:paraId="1FC6EED3" w14:textId="77777777" w:rsidR="00F642D3" w:rsidRPr="00154775" w:rsidRDefault="00F642D3" w:rsidP="00F642D3">
      <w:pPr>
        <w:pStyle w:val="3"/>
      </w:pPr>
      <w:bookmarkStart w:id="187" w:name="_Toc178661237"/>
      <w:r w:rsidRPr="00154775">
        <w:t>Рост ставок по вкладам продолжился после заседания Банка России: крупные банки дважды за месяц повысили доходность, кто-то даже больше. Ставка в 22-23% годовых все чаще встречается на рынке, а условия на уровне 19% перестали удивлять и доступны большинству клиентов, причем на разные сроки, следует из предложений кредитных организаций.</w:t>
      </w:r>
      <w:bookmarkEnd w:id="187"/>
    </w:p>
    <w:p w14:paraId="2DC4D072" w14:textId="77777777" w:rsidR="00F642D3" w:rsidRPr="00154775" w:rsidRDefault="00F642D3" w:rsidP="00F642D3">
      <w:r w:rsidRPr="00154775">
        <w:t>Одни банки просто корректируют ставки, поскольку до заседания ЦБ 13 сентября, где регулятор поднял ключевую ставку с 18 до 19%, не повышали. Кто-то поднимает ставки, даже если делал это ранее. И процесс роста доходности по вкладам с повышением ставок по ипотеке взаимосвязан: деньги на финансовом рынке дорожают, соответственно, ужесточаются условия и по кредитам.</w:t>
      </w:r>
    </w:p>
    <w:p w14:paraId="727D7D4D" w14:textId="77777777" w:rsidR="00F642D3" w:rsidRPr="00154775" w:rsidRDefault="00F642D3" w:rsidP="00F642D3">
      <w:r w:rsidRPr="00154775">
        <w:t xml:space="preserve">Сбербанк повысил ставку по вкладу в среднем на один процентный пункт, рассказали </w:t>
      </w:r>
      <w:r>
        <w:t>«</w:t>
      </w:r>
      <w:r w:rsidRPr="00154775">
        <w:t>РГ</w:t>
      </w:r>
      <w:r>
        <w:t>»</w:t>
      </w:r>
      <w:r w:rsidRPr="00154775">
        <w:t xml:space="preserve"> в пресс-службе. Максимальная ставка теперь дается не на три года, а на сроки от семи до девяти месяцев. Как и прежде, она доступна, если средства не хранились на других вкладах в банке в предыдущие два календарных месяца, говорится на сайте. Соответственно, на сроки свыше года ставки снизились, что встречалось редко в последнее время. Те 20% годовых на три года с 30 сентября стали 12%, если открывать новый депозит.</w:t>
      </w:r>
    </w:p>
    <w:p w14:paraId="533CF5A6" w14:textId="77777777" w:rsidR="00F642D3" w:rsidRPr="00154775" w:rsidRDefault="00F642D3" w:rsidP="00F642D3">
      <w:r w:rsidRPr="00154775">
        <w:t>ВТБ улучшил условия по вкладам второй раз за месяц, поделились в пресс-службе. Наиболее привлекательные условия - 21% годовых - установлены по вкладам на 12 месяцев и доступны всем клиентам, кто переведет новые для ВТБ средства из других банков. Ранее максимальная ставка в 20% действовала на три года.</w:t>
      </w:r>
    </w:p>
    <w:p w14:paraId="64A8B2C0" w14:textId="77777777" w:rsidR="00F642D3" w:rsidRPr="00154775" w:rsidRDefault="00F642D3" w:rsidP="00F642D3">
      <w:r w:rsidRPr="00154775">
        <w:t xml:space="preserve">Банк </w:t>
      </w:r>
      <w:r>
        <w:t>«</w:t>
      </w:r>
      <w:r w:rsidRPr="00154775">
        <w:t>ДОМ.РФ</w:t>
      </w:r>
      <w:r>
        <w:t>»</w:t>
      </w:r>
      <w:r w:rsidRPr="00154775">
        <w:t>, например, с 30 сентября тоже скорректировал условия практически по всем срокам. Максимальная ставка 19,5% доступна, если открыть вклад на год, но воспользоваться ею могут все действующие клиенты без дополнительных условий, говорят в пресс-службе.</w:t>
      </w:r>
    </w:p>
    <w:p w14:paraId="36DE5A99" w14:textId="77777777" w:rsidR="00F642D3" w:rsidRPr="00154775" w:rsidRDefault="00F642D3" w:rsidP="00F642D3">
      <w:r w:rsidRPr="00154775">
        <w:t>Ранее - 26 и 27 сентября - ставки повысили в Газпромбанке и Совкомбанке. В первом случае наибольшая доходность теперь по годовому вкладу, 21% (было 19,1%). Такие ставки действуют с учетом дополнительной надбавки в один процентный пункт для новых денег - средств, которые не находились на любых счетах и вкладах банка в течение последних 30 дней. Совкомбанк поднял ставки до 22% годовых на три года. С учетом подписки и обязательных покупок по карте она будет еще выше, на один процентный пункт.</w:t>
      </w:r>
    </w:p>
    <w:p w14:paraId="0B467A2D" w14:textId="77777777" w:rsidR="00F642D3" w:rsidRPr="00154775" w:rsidRDefault="00F642D3" w:rsidP="00F642D3">
      <w:r w:rsidRPr="00154775">
        <w:lastRenderedPageBreak/>
        <w:t xml:space="preserve">Средняя максимальная ставка по вкладам в десяти крупнейших банках выросла с 10 по 20 сентября с 17,63 до 17,99%, следует из данных Банка России. Но в реальности можно найти более выгодные предложения: ставки в 19-20% перестали казаться чем-то необычным. Банки уже рекламируют доходность в 25-27%. Это так называемые комбинированные вклады: если вступить в </w:t>
      </w:r>
      <w:r w:rsidRPr="00154775">
        <w:rPr>
          <w:b/>
        </w:rPr>
        <w:t>программу долгосрочных сбережений</w:t>
      </w:r>
      <w:r w:rsidRPr="00154775">
        <w:t>, такую ставку можно получить на два-три месяца. Максимальная сумма вклада не должна превышать размер первоначального взноса в рамках программы.</w:t>
      </w:r>
    </w:p>
    <w:p w14:paraId="29C9B49D" w14:textId="77777777" w:rsidR="00F642D3" w:rsidRPr="00154775" w:rsidRDefault="00F642D3" w:rsidP="00F642D3">
      <w:r w:rsidRPr="00154775">
        <w:t xml:space="preserve">На сегодняшний день банки предлагают вклады с действительно высокой доходностью в среднем 20%, подтверждает Мария Татаринцева, менеджер продукта </w:t>
      </w:r>
      <w:r>
        <w:t>«</w:t>
      </w:r>
      <w:r w:rsidRPr="00154775">
        <w:t>Вклады</w:t>
      </w:r>
      <w:r>
        <w:t>»</w:t>
      </w:r>
      <w:r w:rsidRPr="00154775">
        <w:t xml:space="preserve"> в </w:t>
      </w:r>
      <w:r>
        <w:t>«</w:t>
      </w:r>
      <w:r w:rsidRPr="00154775">
        <w:t>Сравни</w:t>
      </w:r>
      <w:r>
        <w:t>»</w:t>
      </w:r>
      <w:r w:rsidRPr="00154775">
        <w:t xml:space="preserve">. В некоторых случаях ставки доходят до 23%, но такие депозиты открывают по специальным условиям. </w:t>
      </w:r>
      <w:r>
        <w:t>«</w:t>
      </w:r>
      <w:r w:rsidRPr="00154775">
        <w:t>Наиболее выгодные программы для вкладчиков на данный момент сейчас предлагают на шесть месяцев</w:t>
      </w:r>
      <w:r>
        <w:t>»</w:t>
      </w:r>
      <w:r w:rsidRPr="00154775">
        <w:t>, - отмечает эксперт.</w:t>
      </w:r>
    </w:p>
    <w:p w14:paraId="3A22C194" w14:textId="77777777" w:rsidR="00F642D3" w:rsidRPr="00154775" w:rsidRDefault="00F642D3" w:rsidP="00F642D3">
      <w:r w:rsidRPr="00154775">
        <w:t xml:space="preserve">Банки повышают ставки с учетом очередного роста ключевой ставки и жесткой риторики ЦБ, говорит зампред правления ВТБ Георгий Горшков. </w:t>
      </w:r>
      <w:r>
        <w:t>«</w:t>
      </w:r>
      <w:r w:rsidRPr="00154775">
        <w:t>Такие доходности на российском рынке по стандартным депозитам наблюдались только в начале 2022 года</w:t>
      </w:r>
      <w:r>
        <w:t>»</w:t>
      </w:r>
      <w:r w:rsidRPr="00154775">
        <w:t>, - добавил он.</w:t>
      </w:r>
    </w:p>
    <w:p w14:paraId="62691CBC" w14:textId="77777777" w:rsidR="00F642D3" w:rsidRPr="00154775" w:rsidRDefault="00F642D3" w:rsidP="00F642D3">
      <w:r w:rsidRPr="00154775">
        <w:t xml:space="preserve">Повышение ставок на определенные сроки зависит в том числе от позиции кредитной организации - нужно ли ей фондирование на каком-то сроке или нет. Банки управляют притоком денег из своих потребностей, которые, среди прочего, определяются интересом заемщиков к тем или иным продуктам, говорит управляющий директор, руководитель группы рейтингов финансовых институтов АКРА Валерий Пивень. </w:t>
      </w:r>
      <w:r>
        <w:t>«</w:t>
      </w:r>
      <w:r w:rsidRPr="00154775">
        <w:t>Пока существует вероятность дальнейшего ужесточения денежно-кредитной политики ЦБ, и при этом сохраняется тенденция к росту кредитования в отдельных сегментах, можно ожидать, что рост ставок будет продолжаться</w:t>
      </w:r>
      <w:r>
        <w:t>»</w:t>
      </w:r>
      <w:r w:rsidRPr="00154775">
        <w:t>, - считает он.</w:t>
      </w:r>
    </w:p>
    <w:p w14:paraId="75804D8F" w14:textId="77777777" w:rsidR="00F642D3" w:rsidRPr="00154775" w:rsidRDefault="00F642D3" w:rsidP="00F642D3">
      <w:r w:rsidRPr="00154775">
        <w:t>Повышение ставок может происходить из-за ожиданий рынком дальнейшего роста ключевой ставки ЦБ в октябре. Такой сценарий банки по традиции закладывают в условия своих продуктов заранее. А повышение лимитов по СБП, которое усилило конкуренцию за средства граждан, вынуждает банки повышать ставки более резко и быстро.</w:t>
      </w:r>
    </w:p>
    <w:p w14:paraId="562C4B0D" w14:textId="77777777" w:rsidR="00F642D3" w:rsidRPr="00154775" w:rsidRDefault="00F642D3" w:rsidP="00F642D3">
      <w:r w:rsidRPr="00154775">
        <w:t xml:space="preserve">Ставки могут достигнуть пиковых значений в ноябре-декабре, когда банки традиционно </w:t>
      </w:r>
      <w:r>
        <w:t>«</w:t>
      </w:r>
      <w:r w:rsidRPr="00154775">
        <w:t>соревнуются</w:t>
      </w:r>
      <w:r>
        <w:t>»</w:t>
      </w:r>
      <w:r w:rsidRPr="00154775">
        <w:t xml:space="preserve"> за розничные пассивы.</w:t>
      </w:r>
    </w:p>
    <w:p w14:paraId="7C482555" w14:textId="77777777" w:rsidR="00F642D3" w:rsidRDefault="00D841CA" w:rsidP="00F642D3">
      <w:hyperlink r:id="rId65" w:history="1">
        <w:r w:rsidR="00F642D3" w:rsidRPr="00154775">
          <w:rPr>
            <w:rStyle w:val="a3"/>
          </w:rPr>
          <w:t>https://rg.ru/2024/09/30/krupnye-banki-vtoroj-raz-za-mesiac-povysili-stavki-po-vkladam.html</w:t>
        </w:r>
      </w:hyperlink>
    </w:p>
    <w:p w14:paraId="4E1C8E73" w14:textId="77777777" w:rsidR="002B1540" w:rsidRPr="00154775" w:rsidRDefault="002B1540" w:rsidP="002B1540"/>
    <w:p w14:paraId="3891ACAB" w14:textId="77777777" w:rsidR="00111D7C" w:rsidRPr="00154775" w:rsidRDefault="00111D7C" w:rsidP="00111D7C">
      <w:pPr>
        <w:pStyle w:val="251"/>
      </w:pPr>
      <w:bookmarkStart w:id="188" w:name="_Toc99271712"/>
      <w:bookmarkStart w:id="189" w:name="_Toc99318658"/>
      <w:bookmarkStart w:id="190" w:name="_Toc165991078"/>
      <w:bookmarkStart w:id="191" w:name="_Toc178661238"/>
      <w:bookmarkEnd w:id="179"/>
      <w:bookmarkEnd w:id="180"/>
      <w:r w:rsidRPr="00154775">
        <w:lastRenderedPageBreak/>
        <w:t>НОВОСТИ ЗАРУБЕЖНЫХ ПЕНСИОННЫХ СИСТЕМ</w:t>
      </w:r>
      <w:bookmarkEnd w:id="188"/>
      <w:bookmarkEnd w:id="189"/>
      <w:bookmarkEnd w:id="190"/>
      <w:bookmarkEnd w:id="191"/>
    </w:p>
    <w:p w14:paraId="4799DC42" w14:textId="77777777" w:rsidR="00111D7C" w:rsidRPr="00154775" w:rsidRDefault="00111D7C" w:rsidP="00111D7C">
      <w:pPr>
        <w:pStyle w:val="10"/>
      </w:pPr>
      <w:bookmarkStart w:id="192" w:name="_Toc99271713"/>
      <w:bookmarkStart w:id="193" w:name="_Toc99318659"/>
      <w:bookmarkStart w:id="194" w:name="_Toc165991079"/>
      <w:bookmarkStart w:id="195" w:name="_Toc178661239"/>
      <w:r w:rsidRPr="00154775">
        <w:t>Новости пенсионной отрасли стран ближнего зарубежья</w:t>
      </w:r>
      <w:bookmarkEnd w:id="192"/>
      <w:bookmarkEnd w:id="193"/>
      <w:bookmarkEnd w:id="194"/>
      <w:bookmarkEnd w:id="195"/>
    </w:p>
    <w:p w14:paraId="74A3BC65" w14:textId="77777777" w:rsidR="00BF20B8" w:rsidRPr="00154775" w:rsidRDefault="00BF20B8" w:rsidP="00BF20B8">
      <w:pPr>
        <w:pStyle w:val="2"/>
      </w:pPr>
      <w:bookmarkStart w:id="196" w:name="_Toc178661240"/>
      <w:r w:rsidRPr="00154775">
        <w:t>ТАСС, 30.09.2024, Мизерные пенсии - это неуважение властей ко всему молдавскому обществу, считает Стояногло</w:t>
      </w:r>
      <w:bookmarkEnd w:id="196"/>
    </w:p>
    <w:p w14:paraId="487F6886" w14:textId="77777777" w:rsidR="00BF20B8" w:rsidRPr="00154775" w:rsidRDefault="00BF20B8" w:rsidP="00A806AD">
      <w:pPr>
        <w:pStyle w:val="3"/>
      </w:pPr>
      <w:bookmarkStart w:id="197" w:name="_Toc178661241"/>
      <w:r w:rsidRPr="00154775">
        <w:t>Президент Молдавии Майя Санду и правительство ее Партии действия и солидарности осложнили положение пожилых людей, проиндексировав их пенсии ниже величины годовой инфляции при росте цен на 35%, считает кандидат в президенты Молдавии Александр Стояногло.</w:t>
      </w:r>
      <w:bookmarkEnd w:id="197"/>
    </w:p>
    <w:p w14:paraId="5AD9C401" w14:textId="77777777" w:rsidR="00BF20B8" w:rsidRPr="00154775" w:rsidRDefault="00154775" w:rsidP="00BF20B8">
      <w:r>
        <w:t>«</w:t>
      </w:r>
      <w:r w:rsidR="00BF20B8" w:rsidRPr="00154775">
        <w:t>Решение правительства проиндексировать пенсии не на всю величину годовой инфляции, когда цены выросли более, чем на 35%, - это неуважение ко всему нашему обществу. Эта власть управляет государством не для народа, а против него</w:t>
      </w:r>
      <w:r>
        <w:t>»</w:t>
      </w:r>
      <w:r w:rsidR="00BF20B8" w:rsidRPr="00154775">
        <w:t>, - написал Стояногло в своем телеграм-канале. Он напомнил, что в Молдавии живет около 700 тыс. пенсионеров и 85 тыс. получателей социальных пособий. И они едва сводят концы с концами.</w:t>
      </w:r>
    </w:p>
    <w:p w14:paraId="6F4146B5" w14:textId="77777777" w:rsidR="00BF20B8" w:rsidRPr="00154775" w:rsidRDefault="00154775" w:rsidP="00BF20B8">
      <w:r>
        <w:t>«</w:t>
      </w:r>
      <w:r w:rsidR="00BF20B8" w:rsidRPr="00154775">
        <w:t>Длинные очереди за социальным хлебом и мизерные пенсии в 2-3 тысячи лей ($115-170) с одной стороны, и министры, которые не хотят довольствоваться меньшими зарплатами, чем в 50-75 тысяч леев ($3-4 тыс), с другой - печальная реальность, в которой мы живем сегодня</w:t>
      </w:r>
      <w:r>
        <w:t>»</w:t>
      </w:r>
      <w:r w:rsidR="00BF20B8" w:rsidRPr="00154775">
        <w:t xml:space="preserve">, - отметил Стояногло. Он подчеркнул, что переиндексация пенсий станет его первой инициативой на посту президента. </w:t>
      </w:r>
      <w:r>
        <w:t>«</w:t>
      </w:r>
      <w:r w:rsidR="00BF20B8" w:rsidRPr="00154775">
        <w:t>Поддерживать самых уязвимых - наш долг. Вместе с моими коллегами мы также проанализировали возможность повышения пенсий и пришли к выводу, что абсолютно реально уже сейчас увеличить минимальную пенсию по возрасту на 10% и неполные пенсии для людей, не имеющих полного страхового стажа, - на 5%. Инвестиции в людей должны стать приоритетом</w:t>
      </w:r>
      <w:r>
        <w:t>»</w:t>
      </w:r>
      <w:r w:rsidR="00BF20B8" w:rsidRPr="00154775">
        <w:t>, - подчеркнул Стояногло.</w:t>
      </w:r>
    </w:p>
    <w:p w14:paraId="3642809F" w14:textId="77777777" w:rsidR="00111D7C" w:rsidRPr="00154775" w:rsidRDefault="00BF20B8" w:rsidP="00BF20B8">
      <w:r w:rsidRPr="00154775">
        <w:t xml:space="preserve">По данным статистики, после прихода к власти Санду и ее партии, инфляция в Молдавии достигла рекордных за последние тридцать лет 30,2%. Из-за роста цен на энергоресурсы тарифы на газ выросли в том же году почти в семь раз, а на электроэнергию - почти в четыре раза. На фоне падения уровня жизни в стране начались антиправительственные протесты, участники которых требуют отставки власти и досрочных выборов в парламент. В ответ Санду обвинила оппозицию в подготовке госпереворота, полиция разогнала палаточный городок протестующих у парламента, власти закрыли 13 телеканалов и более 50 СМИ, которые предоставляли трибуну оппозиции. Также по инициативе президента был создан Центр стратегической коммуникации и борьбы с дезинформацией под названием </w:t>
      </w:r>
      <w:r w:rsidR="00154775">
        <w:t>«</w:t>
      </w:r>
      <w:r w:rsidRPr="00154775">
        <w:t>Патриот</w:t>
      </w:r>
      <w:r w:rsidR="00154775">
        <w:t>»</w:t>
      </w:r>
      <w:r w:rsidRPr="00154775">
        <w:t xml:space="preserve">. По словам главы Молдавии, работа этой структуры направлена на борьбу с </w:t>
      </w:r>
      <w:r w:rsidR="00154775">
        <w:t>«</w:t>
      </w:r>
      <w:r w:rsidRPr="00154775">
        <w:t>изменниками родины</w:t>
      </w:r>
      <w:r w:rsidR="00154775">
        <w:t>»</w:t>
      </w:r>
      <w:r w:rsidRPr="00154775">
        <w:t xml:space="preserve">, блокирующими курс властей на евроинтеграцию. Также в Молдавии появился аналог украинского центра </w:t>
      </w:r>
      <w:r w:rsidR="00154775">
        <w:t>«</w:t>
      </w:r>
      <w:r w:rsidRPr="00154775">
        <w:t>Миротворец</w:t>
      </w:r>
      <w:r w:rsidR="00154775">
        <w:t>»</w:t>
      </w:r>
      <w:r w:rsidRPr="00154775">
        <w:t>, в который были внесены лидеры оппозиции, общественники и журналисты, критикующие власть.</w:t>
      </w:r>
    </w:p>
    <w:p w14:paraId="304D18C6" w14:textId="77777777" w:rsidR="00BF20B8" w:rsidRPr="00154775" w:rsidRDefault="00BF20B8" w:rsidP="00BF20B8"/>
    <w:p w14:paraId="18BC2293" w14:textId="77777777" w:rsidR="00111D7C" w:rsidRPr="00154775" w:rsidRDefault="00111D7C" w:rsidP="00111D7C">
      <w:pPr>
        <w:pStyle w:val="10"/>
      </w:pPr>
      <w:bookmarkStart w:id="198" w:name="_Toc99271715"/>
      <w:bookmarkStart w:id="199" w:name="_Toc99318660"/>
      <w:bookmarkStart w:id="200" w:name="_Toc165991080"/>
      <w:bookmarkStart w:id="201" w:name="_Toc178661242"/>
      <w:r w:rsidRPr="00154775">
        <w:t>Новости пенсионной отрасли стран дальнего зарубежья</w:t>
      </w:r>
      <w:bookmarkEnd w:id="198"/>
      <w:bookmarkEnd w:id="199"/>
      <w:bookmarkEnd w:id="200"/>
      <w:bookmarkEnd w:id="201"/>
    </w:p>
    <w:p w14:paraId="04870F30" w14:textId="77777777" w:rsidR="00691D3C" w:rsidRPr="00154775" w:rsidRDefault="00691D3C" w:rsidP="00691D3C">
      <w:pPr>
        <w:pStyle w:val="2"/>
      </w:pPr>
      <w:bookmarkStart w:id="202" w:name="_Toc178661243"/>
      <w:bookmarkEnd w:id="158"/>
      <w:r w:rsidRPr="00154775">
        <w:t>Пенсия.pro, 30.09.2024, Парламент Германии начал рассмотрение пакета пенсионных реформ</w:t>
      </w:r>
      <w:bookmarkEnd w:id="202"/>
    </w:p>
    <w:p w14:paraId="4C5E573D" w14:textId="77777777" w:rsidR="00691D3C" w:rsidRPr="00154775" w:rsidRDefault="00691D3C" w:rsidP="00A806AD">
      <w:pPr>
        <w:pStyle w:val="3"/>
      </w:pPr>
      <w:bookmarkStart w:id="203" w:name="_Toc178661244"/>
      <w:r w:rsidRPr="00154775">
        <w:t>В пятницу, 27 сентября, Бундестаг начал рассмотрение пенсионной реформы, предложенной правительством Германии. Социал-демократическая партия призвала одобрить пакет поправок.</w:t>
      </w:r>
      <w:bookmarkEnd w:id="203"/>
    </w:p>
    <w:p w14:paraId="5A459ED8" w14:textId="77777777" w:rsidR="00691D3C" w:rsidRPr="00154775" w:rsidRDefault="00691D3C" w:rsidP="00691D3C">
      <w:r w:rsidRPr="00154775">
        <w:t>Принятие реформы во многом будет зависеть от решения имеющей крупную фракцию Свободной демократической партии Германии. По информации источников издания Der Spiegel, лидер партии готов агитировать депутатов фракции поддержать законопроект.</w:t>
      </w:r>
    </w:p>
    <w:p w14:paraId="3BEB9C96" w14:textId="77777777" w:rsidR="00691D3C" w:rsidRPr="00154775" w:rsidRDefault="00691D3C" w:rsidP="00691D3C">
      <w:r w:rsidRPr="00154775">
        <w:t xml:space="preserve">    Главная новация реформы — зафиксировать выплаты по старости на уровне 48 % от среднего заработка в Германии.</w:t>
      </w:r>
    </w:p>
    <w:p w14:paraId="58E2F158" w14:textId="77777777" w:rsidR="00691D3C" w:rsidRPr="00154775" w:rsidRDefault="00691D3C" w:rsidP="00691D3C">
      <w:r w:rsidRPr="00154775">
        <w:t xml:space="preserve">    Кроме того, пакет законопроектов предполагает, что если трудовой стаж гражданина = 45 годам, то он освобождается от уплаты налогов.</w:t>
      </w:r>
    </w:p>
    <w:p w14:paraId="1551A86B" w14:textId="77777777" w:rsidR="00691D3C" w:rsidRPr="00154775" w:rsidRDefault="00691D3C" w:rsidP="00691D3C">
      <w:r w:rsidRPr="00154775">
        <w:t xml:space="preserve">    Еще одно новшество связано с созданием Generationenkapital — Фонда поколений. Сюда должны направляться деньги из госбюджета и инвестироваться. По замыслу правительства, фонд должен получить 12 млрд евро из бюджета страны до конца года. Этот пункт вызывает самое больше число негативных отзывов.</w:t>
      </w:r>
    </w:p>
    <w:p w14:paraId="78B6D67A" w14:textId="77777777" w:rsidR="00691D3C" w:rsidRPr="00154775" w:rsidRDefault="00691D3C" w:rsidP="00691D3C">
      <w:r w:rsidRPr="00154775">
        <w:t xml:space="preserve">    Одновременно некоторые критики придерживаются мнения, что фиксированный пенсионный уровень 48 % может стать слишком большим бременем для молодого поколения, особенно в условиях демографического кризиса, который ожидается в ближайшие десятилетия.</w:t>
      </w:r>
    </w:p>
    <w:p w14:paraId="194EFCB6" w14:textId="77777777" w:rsidR="00691D3C" w:rsidRPr="00154775" w:rsidRDefault="00691D3C" w:rsidP="00691D3C">
      <w:r w:rsidRPr="00154775">
        <w:t>У Германии третье место по уровню пенсионных выплат — 249 000 рублей в евро в месяц. Сумма зависит от заработка за всю жизнь, выплаты индексируются ежегодно в соответствии со средним заработком по стране. Пенсионный возраст начинается с 66 лет, с перспективой увеличения до 67 лет в 2029 году. Немецкие пенсионеры обязаны платить взносы в систему медицинского страхования, покрывающую основные медицинские услуги, и могут пользоваться общественным транспортом бесплатно.</w:t>
      </w:r>
    </w:p>
    <w:p w14:paraId="0641854C" w14:textId="77777777" w:rsidR="00CA32BC" w:rsidRPr="00154775" w:rsidRDefault="00D841CA" w:rsidP="00691D3C">
      <w:hyperlink r:id="rId66" w:history="1">
        <w:r w:rsidR="00691D3C" w:rsidRPr="00154775">
          <w:rPr>
            <w:rStyle w:val="a3"/>
          </w:rPr>
          <w:t>https://pensiya.pro/news/parlament-germanii-nachal-rassmotrenie-paketa-pensionnyh-reform/</w:t>
        </w:r>
      </w:hyperlink>
    </w:p>
    <w:p w14:paraId="0D3982D0" w14:textId="77777777" w:rsidR="00A86C25" w:rsidRPr="0090779C" w:rsidRDefault="00A86C25" w:rsidP="00A86C25"/>
    <w:sectPr w:rsidR="00A86C25" w:rsidRPr="0090779C" w:rsidSect="00B01BEA">
      <w:headerReference w:type="default" r:id="rId67"/>
      <w:footerReference w:type="default" r:id="rId68"/>
      <w:pgSz w:w="11906" w:h="16838" w:code="9"/>
      <w:pgMar w:top="1985" w:right="1134"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F24D4" w14:textId="77777777" w:rsidR="00D841CA" w:rsidRDefault="00D841CA">
      <w:r>
        <w:separator/>
      </w:r>
    </w:p>
  </w:endnote>
  <w:endnote w:type="continuationSeparator" w:id="0">
    <w:p w14:paraId="465EAEA7" w14:textId="77777777" w:rsidR="00D841CA" w:rsidRDefault="00D841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19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08CEC8" w14:textId="3B91097D" w:rsidR="00A806AD" w:rsidRPr="00D64E5C" w:rsidRDefault="00A806AD" w:rsidP="00D64E5C">
    <w:pPr>
      <w:pStyle w:val="af4"/>
      <w:pBdr>
        <w:top w:val="thinThickSmallGap" w:sz="24" w:space="1" w:color="622423"/>
      </w:pBdr>
      <w:tabs>
        <w:tab w:val="clear" w:pos="4677"/>
        <w:tab w:val="clear" w:pos="9355"/>
        <w:tab w:val="right" w:pos="9071"/>
      </w:tabs>
      <w:rPr>
        <w:rFonts w:ascii="Cambria" w:hAnsi="Cambria"/>
      </w:rPr>
    </w:pPr>
    <w:r w:rsidRPr="00D64E5C">
      <w:tab/>
    </w:r>
    <w:r w:rsidRPr="00CB47BF">
      <w:rPr>
        <w:b/>
      </w:rPr>
      <w:fldChar w:fldCharType="begin"/>
    </w:r>
    <w:r w:rsidRPr="00CB47BF">
      <w:rPr>
        <w:b/>
      </w:rPr>
      <w:instrText xml:space="preserve"> PAGE   \* MERGEFORMAT </w:instrText>
    </w:r>
    <w:r w:rsidRPr="00CB47BF">
      <w:rPr>
        <w:b/>
      </w:rPr>
      <w:fldChar w:fldCharType="separate"/>
    </w:r>
    <w:r w:rsidR="00DD781F" w:rsidRPr="00DD781F">
      <w:rPr>
        <w:rFonts w:ascii="Cambria" w:hAnsi="Cambria"/>
        <w:b/>
        <w:noProof/>
      </w:rPr>
      <w:t>3</w:t>
    </w:r>
    <w:r w:rsidRPr="00CB47BF">
      <w:rPr>
        <w:b/>
      </w:rPr>
      <w:fldChar w:fldCharType="end"/>
    </w:r>
  </w:p>
  <w:p w14:paraId="1BF1D036" w14:textId="77777777" w:rsidR="00A806AD" w:rsidRPr="00D15988" w:rsidRDefault="00A806AD" w:rsidP="00D64E5C">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659554" w14:textId="77777777" w:rsidR="00D841CA" w:rsidRDefault="00D841CA">
      <w:r>
        <w:separator/>
      </w:r>
    </w:p>
  </w:footnote>
  <w:footnote w:type="continuationSeparator" w:id="0">
    <w:p w14:paraId="0AE696D0" w14:textId="77777777" w:rsidR="00D841CA" w:rsidRDefault="00D841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BE6CF3" w14:textId="77777777" w:rsidR="00A806AD" w:rsidRDefault="00D841CA" w:rsidP="00122493">
    <w:pPr>
      <w:tabs>
        <w:tab w:val="left" w:pos="555"/>
        <w:tab w:val="right" w:pos="9071"/>
      </w:tabs>
      <w:jc w:val="center"/>
    </w:pPr>
    <w:r>
      <w:rPr>
        <w:noProof/>
      </w:rPr>
      <w:pict w14:anchorId="447A3370">
        <v:roundrect id="_x0000_s2058" style="position:absolute;left:0;text-align:left;margin-left:127.5pt;margin-top:-13.7pt;width:188.6pt;height:31.25pt;z-index:1" arcsize="10923f" stroked="f">
          <v:textbox style="mso-next-textbox:#_x0000_s2058">
            <w:txbxContent>
              <w:p w14:paraId="637B925C" w14:textId="77777777" w:rsidR="00A806AD" w:rsidRPr="000C041B" w:rsidRDefault="00A806AD" w:rsidP="00122493">
                <w:pPr>
                  <w:ind w:right="423"/>
                  <w:jc w:val="center"/>
                  <w:rPr>
                    <w:rFonts w:cs="Arial"/>
                    <w:b/>
                    <w:color w:val="EEECE1"/>
                    <w:sz w:val="6"/>
                    <w:szCs w:val="6"/>
                  </w:rPr>
                </w:pPr>
                <w:r w:rsidRPr="000C041B">
                  <w:rPr>
                    <w:rFonts w:cs="Arial"/>
                    <w:b/>
                    <w:color w:val="EEECE1"/>
                    <w:sz w:val="6"/>
                    <w:szCs w:val="6"/>
                  </w:rPr>
                  <w:t xml:space="preserve">        </w:t>
                </w:r>
              </w:p>
              <w:p w14:paraId="16AAC16B" w14:textId="22AEB089" w:rsidR="00A806AD" w:rsidRPr="00D15988" w:rsidRDefault="00A806AD" w:rsidP="00122493">
                <w:pPr>
                  <w:ind w:right="423"/>
                  <w:jc w:val="center"/>
                  <w:rPr>
                    <w:rFonts w:cs="Arial"/>
                    <w:b/>
                    <w:u w:val="single"/>
                  </w:rPr>
                </w:pPr>
                <w:r>
                  <w:rPr>
                    <w:rFonts w:cs="Arial"/>
                    <w:b/>
                    <w:u w:val="single"/>
                  </w:rPr>
                  <w:t>МО</w:t>
                </w:r>
                <w:r w:rsidRPr="00D15988">
                  <w:rPr>
                    <w:rFonts w:cs="Arial"/>
                    <w:b/>
                    <w:u w:val="single"/>
                  </w:rPr>
                  <w:t>НИТОРИНГ СМИ</w:t>
                </w:r>
              </w:p>
              <w:p w14:paraId="2FCAF239" w14:textId="77777777" w:rsidR="00A806AD" w:rsidRPr="007336C7" w:rsidRDefault="00A806AD" w:rsidP="00122493">
                <w:pPr>
                  <w:ind w:right="423"/>
                  <w:rPr>
                    <w:rFonts w:cs="Arial"/>
                  </w:rPr>
                </w:pPr>
              </w:p>
              <w:p w14:paraId="17BB5212" w14:textId="77777777" w:rsidR="00A806AD" w:rsidRPr="00267F53" w:rsidRDefault="00A806AD" w:rsidP="00122493"/>
            </w:txbxContent>
          </v:textbox>
        </v:roundrect>
      </w:pict>
    </w:r>
    <w:r w:rsidR="00A806AD">
      <w:t xml:space="preserve">             </w:t>
    </w:r>
  </w:p>
  <w:p w14:paraId="0E668C09" w14:textId="77777777" w:rsidR="00A806AD" w:rsidRDefault="00A806AD" w:rsidP="00122493">
    <w:pPr>
      <w:tabs>
        <w:tab w:val="left" w:pos="555"/>
        <w:tab w:val="right" w:pos="9071"/>
      </w:tabs>
      <w:jc w:val="center"/>
    </w:pPr>
    <w:r>
      <w:tab/>
    </w:r>
    <w:r>
      <w:tab/>
    </w:r>
    <w:r>
      <w:rPr>
        <w:noProof/>
      </w:rPr>
      <w:fldChar w:fldCharType="begin"/>
    </w:r>
    <w:r>
      <w:rPr>
        <w:noProof/>
      </w:rPr>
      <w:instrText xml:space="preserve"> INCLUDEPICTURE  "cid:image001.jpg@01DAABA8.0A343520" \* MERGEFORMATINET </w:instrText>
    </w:r>
    <w:r>
      <w:rPr>
        <w:noProof/>
      </w:rPr>
      <w:fldChar w:fldCharType="separate"/>
    </w:r>
    <w:r w:rsidR="00D841CA">
      <w:rPr>
        <w:noProof/>
      </w:rPr>
      <w:fldChar w:fldCharType="begin"/>
    </w:r>
    <w:r w:rsidR="00D841CA">
      <w:rPr>
        <w:noProof/>
      </w:rPr>
      <w:instrText xml:space="preserve"> </w:instrText>
    </w:r>
    <w:r w:rsidR="00D841CA">
      <w:rPr>
        <w:noProof/>
      </w:rPr>
      <w:instrText>INCLUDEPICTURE  "cid:image001.jpg@01DAABA8.0A343520" \* MERGEFORMATINET</w:instrText>
    </w:r>
    <w:r w:rsidR="00D841CA">
      <w:rPr>
        <w:noProof/>
      </w:rPr>
      <w:instrText xml:space="preserve"> </w:instrText>
    </w:r>
    <w:r w:rsidR="00D841CA">
      <w:rPr>
        <w:noProof/>
      </w:rPr>
      <w:fldChar w:fldCharType="separate"/>
    </w:r>
    <w:r w:rsidR="00D841CA">
      <w:rPr>
        <w:noProof/>
      </w:rPr>
      <w:pict w14:anchorId="1F1429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71.75pt;height:39pt;visibility:visible">
          <v:imagedata r:id="rId1" r:href="rId2"/>
        </v:shape>
      </w:pict>
    </w:r>
    <w:r w:rsidR="00D841CA">
      <w:rPr>
        <w:noProof/>
      </w:rPr>
      <w:fldChar w:fldCharType="end"/>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AC290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4974707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416465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7945EE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FD4DA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332614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C3E206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896912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778586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8F46E5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8146D7"/>
    <w:multiLevelType w:val="hybridMultilevel"/>
    <w:tmpl w:val="F2CAC62A"/>
    <w:lvl w:ilvl="0" w:tplc="F4C02EC8">
      <w:start w:val="1"/>
      <w:numFmt w:val="bullet"/>
      <w:pStyle w:val="1"/>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 w15:restartNumberingAfterBreak="0">
    <w:nsid w:val="15B0303E"/>
    <w:multiLevelType w:val="hybridMultilevel"/>
    <w:tmpl w:val="2564F9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6AD776F"/>
    <w:multiLevelType w:val="multilevel"/>
    <w:tmpl w:val="4FBA2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9A1494A"/>
    <w:multiLevelType w:val="hybridMultilevel"/>
    <w:tmpl w:val="C012F9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D293481"/>
    <w:multiLevelType w:val="hybridMultilevel"/>
    <w:tmpl w:val="E31A1B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314605C4"/>
    <w:multiLevelType w:val="hybridMultilevel"/>
    <w:tmpl w:val="8F16C64E"/>
    <w:lvl w:ilvl="0" w:tplc="04190001">
      <w:start w:val="1"/>
      <w:numFmt w:val="bullet"/>
      <w:lvlText w:val=""/>
      <w:lvlJc w:val="left"/>
      <w:pPr>
        <w:tabs>
          <w:tab w:val="num" w:pos="720"/>
        </w:tabs>
        <w:ind w:left="720" w:hanging="360"/>
      </w:pPr>
      <w:rPr>
        <w:rFonts w:ascii="Symbol" w:hAnsi="Symbol" w:hint="default"/>
      </w:rPr>
    </w:lvl>
    <w:lvl w:ilvl="1" w:tplc="37284FEA">
      <w:start w:val="1"/>
      <w:numFmt w:val="bullet"/>
      <w:lvlText w:val="-"/>
      <w:lvlJc w:val="left"/>
      <w:pPr>
        <w:tabs>
          <w:tab w:val="num" w:pos="1440"/>
        </w:tabs>
        <w:ind w:left="1440" w:hanging="360"/>
      </w:pPr>
      <w:rPr>
        <w:rFonts w:ascii="Times New Roman" w:eastAsia="Arial Unicode MS"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72017E"/>
    <w:multiLevelType w:val="multilevel"/>
    <w:tmpl w:val="06F64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7B2DC4"/>
    <w:multiLevelType w:val="multilevel"/>
    <w:tmpl w:val="0C86BF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FB40D9B"/>
    <w:multiLevelType w:val="multilevel"/>
    <w:tmpl w:val="2F8A28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21553F6"/>
    <w:multiLevelType w:val="hybridMultilevel"/>
    <w:tmpl w:val="A45CE8F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0" w15:restartNumberingAfterBreak="0">
    <w:nsid w:val="435E3B98"/>
    <w:multiLevelType w:val="hybridMultilevel"/>
    <w:tmpl w:val="C75C8C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E4A261A"/>
    <w:multiLevelType w:val="multilevel"/>
    <w:tmpl w:val="D6900B4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515E4C01"/>
    <w:multiLevelType w:val="hybridMultilevel"/>
    <w:tmpl w:val="A18C2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49D5BB2"/>
    <w:multiLevelType w:val="hybridMultilevel"/>
    <w:tmpl w:val="285817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88656C3"/>
    <w:multiLevelType w:val="multilevel"/>
    <w:tmpl w:val="5A84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CDE7C1B"/>
    <w:multiLevelType w:val="multilevel"/>
    <w:tmpl w:val="EA86C1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83F0671"/>
    <w:multiLevelType w:val="hybridMultilevel"/>
    <w:tmpl w:val="970411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ACC3340"/>
    <w:multiLevelType w:val="multilevel"/>
    <w:tmpl w:val="AD24B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12"/>
  </w:num>
  <w:num w:numId="3">
    <w:abstractNumId w:val="27"/>
  </w:num>
  <w:num w:numId="4">
    <w:abstractNumId w:val="17"/>
  </w:num>
  <w:num w:numId="5">
    <w:abstractNumId w:val="18"/>
  </w:num>
  <w:num w:numId="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4"/>
  </w:num>
  <w:num w:numId="8">
    <w:abstractNumId w:val="21"/>
  </w:num>
  <w:num w:numId="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15"/>
  </w:num>
  <w:num w:numId="12">
    <w:abstractNumId w:val="10"/>
  </w:num>
  <w:num w:numId="13">
    <w:abstractNumId w:val="9"/>
  </w:num>
  <w:num w:numId="14">
    <w:abstractNumId w:val="7"/>
  </w:num>
  <w:num w:numId="15">
    <w:abstractNumId w:val="6"/>
  </w:num>
  <w:num w:numId="16">
    <w:abstractNumId w:val="5"/>
  </w:num>
  <w:num w:numId="17">
    <w:abstractNumId w:val="4"/>
  </w:num>
  <w:num w:numId="18">
    <w:abstractNumId w:val="8"/>
  </w:num>
  <w:num w:numId="19">
    <w:abstractNumId w:val="3"/>
  </w:num>
  <w:num w:numId="20">
    <w:abstractNumId w:val="2"/>
  </w:num>
  <w:num w:numId="21">
    <w:abstractNumId w:val="1"/>
  </w:num>
  <w:num w:numId="22">
    <w:abstractNumId w:val="0"/>
  </w:num>
  <w:num w:numId="23">
    <w:abstractNumId w:val="19"/>
  </w:num>
  <w:num w:numId="24">
    <w:abstractNumId w:val="26"/>
  </w:num>
  <w:num w:numId="25">
    <w:abstractNumId w:val="20"/>
  </w:num>
  <w:num w:numId="26">
    <w:abstractNumId w:val="13"/>
  </w:num>
  <w:num w:numId="27">
    <w:abstractNumId w:val="11"/>
  </w:num>
  <w:num w:numId="28">
    <w:abstractNumId w:val="22"/>
  </w:num>
  <w:num w:numId="29">
    <w:abstractNumId w:val="23"/>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characterSpacingControl w:val="doNotCompress"/>
  <w:hdrShapeDefaults>
    <o:shapedefaults v:ext="edit" spidmax="2059">
      <o:colormru v:ext="edit" colors="#060,#003e0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D01ABA"/>
    <w:rsid w:val="00000423"/>
    <w:rsid w:val="000008BF"/>
    <w:rsid w:val="00000925"/>
    <w:rsid w:val="00001218"/>
    <w:rsid w:val="00001928"/>
    <w:rsid w:val="000024DF"/>
    <w:rsid w:val="000032A8"/>
    <w:rsid w:val="00003588"/>
    <w:rsid w:val="00003792"/>
    <w:rsid w:val="00003997"/>
    <w:rsid w:val="00004024"/>
    <w:rsid w:val="0000408E"/>
    <w:rsid w:val="000045B5"/>
    <w:rsid w:val="000045C7"/>
    <w:rsid w:val="000046BE"/>
    <w:rsid w:val="00004CBC"/>
    <w:rsid w:val="00006AB3"/>
    <w:rsid w:val="00011DCE"/>
    <w:rsid w:val="00011F4B"/>
    <w:rsid w:val="00012066"/>
    <w:rsid w:val="00013CA1"/>
    <w:rsid w:val="0001460C"/>
    <w:rsid w:val="00014851"/>
    <w:rsid w:val="00015103"/>
    <w:rsid w:val="000173F8"/>
    <w:rsid w:val="00017DAF"/>
    <w:rsid w:val="000214CF"/>
    <w:rsid w:val="0002219C"/>
    <w:rsid w:val="000224D4"/>
    <w:rsid w:val="00022552"/>
    <w:rsid w:val="00022EEA"/>
    <w:rsid w:val="0002331C"/>
    <w:rsid w:val="0002368C"/>
    <w:rsid w:val="00024DD7"/>
    <w:rsid w:val="00025C39"/>
    <w:rsid w:val="00025D7E"/>
    <w:rsid w:val="00026667"/>
    <w:rsid w:val="00026696"/>
    <w:rsid w:val="00026A5A"/>
    <w:rsid w:val="00026B66"/>
    <w:rsid w:val="00026FD0"/>
    <w:rsid w:val="00027A51"/>
    <w:rsid w:val="0003060B"/>
    <w:rsid w:val="000306B3"/>
    <w:rsid w:val="00031095"/>
    <w:rsid w:val="00031459"/>
    <w:rsid w:val="000316E1"/>
    <w:rsid w:val="00031BEF"/>
    <w:rsid w:val="00032FE8"/>
    <w:rsid w:val="00033896"/>
    <w:rsid w:val="000342C0"/>
    <w:rsid w:val="00034842"/>
    <w:rsid w:val="00035A6F"/>
    <w:rsid w:val="00035EF6"/>
    <w:rsid w:val="0003736E"/>
    <w:rsid w:val="0003750D"/>
    <w:rsid w:val="00040453"/>
    <w:rsid w:val="00040688"/>
    <w:rsid w:val="0004081E"/>
    <w:rsid w:val="000425D1"/>
    <w:rsid w:val="00042F75"/>
    <w:rsid w:val="000434FF"/>
    <w:rsid w:val="00043EB5"/>
    <w:rsid w:val="00044DAB"/>
    <w:rsid w:val="00044FF0"/>
    <w:rsid w:val="00046577"/>
    <w:rsid w:val="0004668F"/>
    <w:rsid w:val="00046F49"/>
    <w:rsid w:val="000475BD"/>
    <w:rsid w:val="00047902"/>
    <w:rsid w:val="000479AC"/>
    <w:rsid w:val="000479B5"/>
    <w:rsid w:val="00047D25"/>
    <w:rsid w:val="00047DF0"/>
    <w:rsid w:val="00047E8B"/>
    <w:rsid w:val="0005172F"/>
    <w:rsid w:val="00051910"/>
    <w:rsid w:val="00051AC6"/>
    <w:rsid w:val="000536D6"/>
    <w:rsid w:val="00053F0D"/>
    <w:rsid w:val="000551CD"/>
    <w:rsid w:val="00055295"/>
    <w:rsid w:val="00056890"/>
    <w:rsid w:val="00056FB7"/>
    <w:rsid w:val="00056FC1"/>
    <w:rsid w:val="00057E6B"/>
    <w:rsid w:val="00057EDF"/>
    <w:rsid w:val="00057F9D"/>
    <w:rsid w:val="00060215"/>
    <w:rsid w:val="000609EC"/>
    <w:rsid w:val="00060C72"/>
    <w:rsid w:val="00060DFF"/>
    <w:rsid w:val="00060FA8"/>
    <w:rsid w:val="000610AF"/>
    <w:rsid w:val="000621BE"/>
    <w:rsid w:val="00062422"/>
    <w:rsid w:val="00064511"/>
    <w:rsid w:val="0006456B"/>
    <w:rsid w:val="00064657"/>
    <w:rsid w:val="00064F8E"/>
    <w:rsid w:val="00065194"/>
    <w:rsid w:val="0006546E"/>
    <w:rsid w:val="00067548"/>
    <w:rsid w:val="00067BB4"/>
    <w:rsid w:val="00067F39"/>
    <w:rsid w:val="00071D93"/>
    <w:rsid w:val="000726EE"/>
    <w:rsid w:val="00072BE2"/>
    <w:rsid w:val="00073070"/>
    <w:rsid w:val="00073671"/>
    <w:rsid w:val="0007372A"/>
    <w:rsid w:val="00073790"/>
    <w:rsid w:val="00074384"/>
    <w:rsid w:val="000749A3"/>
    <w:rsid w:val="000755E4"/>
    <w:rsid w:val="0007579D"/>
    <w:rsid w:val="00075912"/>
    <w:rsid w:val="000759EE"/>
    <w:rsid w:val="00076407"/>
    <w:rsid w:val="00076AD1"/>
    <w:rsid w:val="00076EF5"/>
    <w:rsid w:val="00077B8F"/>
    <w:rsid w:val="00080608"/>
    <w:rsid w:val="0008110E"/>
    <w:rsid w:val="0008167F"/>
    <w:rsid w:val="00083502"/>
    <w:rsid w:val="0008384D"/>
    <w:rsid w:val="00083C23"/>
    <w:rsid w:val="00084F93"/>
    <w:rsid w:val="00085E50"/>
    <w:rsid w:val="00086433"/>
    <w:rsid w:val="000867E7"/>
    <w:rsid w:val="00086E3C"/>
    <w:rsid w:val="000904AD"/>
    <w:rsid w:val="000907CC"/>
    <w:rsid w:val="000912D7"/>
    <w:rsid w:val="00091E81"/>
    <w:rsid w:val="00092188"/>
    <w:rsid w:val="00092B0E"/>
    <w:rsid w:val="00092B60"/>
    <w:rsid w:val="00093E4A"/>
    <w:rsid w:val="0009401E"/>
    <w:rsid w:val="00094725"/>
    <w:rsid w:val="0009547A"/>
    <w:rsid w:val="00096078"/>
    <w:rsid w:val="00097677"/>
    <w:rsid w:val="00097BE1"/>
    <w:rsid w:val="000A13C2"/>
    <w:rsid w:val="000A184B"/>
    <w:rsid w:val="000A1858"/>
    <w:rsid w:val="000A2829"/>
    <w:rsid w:val="000A3727"/>
    <w:rsid w:val="000A41CA"/>
    <w:rsid w:val="000A4DD6"/>
    <w:rsid w:val="000A5E36"/>
    <w:rsid w:val="000A628E"/>
    <w:rsid w:val="000A7421"/>
    <w:rsid w:val="000B023D"/>
    <w:rsid w:val="000B0494"/>
    <w:rsid w:val="000B0936"/>
    <w:rsid w:val="000B0D90"/>
    <w:rsid w:val="000B1180"/>
    <w:rsid w:val="000B21B7"/>
    <w:rsid w:val="000B2B04"/>
    <w:rsid w:val="000B2F3D"/>
    <w:rsid w:val="000B301B"/>
    <w:rsid w:val="000B306E"/>
    <w:rsid w:val="000B3611"/>
    <w:rsid w:val="000B3970"/>
    <w:rsid w:val="000B421A"/>
    <w:rsid w:val="000B4592"/>
    <w:rsid w:val="000B4CB7"/>
    <w:rsid w:val="000B5020"/>
    <w:rsid w:val="000B527E"/>
    <w:rsid w:val="000B647C"/>
    <w:rsid w:val="000B655A"/>
    <w:rsid w:val="000B66D1"/>
    <w:rsid w:val="000B6C19"/>
    <w:rsid w:val="000B7098"/>
    <w:rsid w:val="000B735F"/>
    <w:rsid w:val="000B7CD7"/>
    <w:rsid w:val="000B7E75"/>
    <w:rsid w:val="000C041B"/>
    <w:rsid w:val="000C1330"/>
    <w:rsid w:val="000C1348"/>
    <w:rsid w:val="000C16F7"/>
    <w:rsid w:val="000C1A46"/>
    <w:rsid w:val="000C2290"/>
    <w:rsid w:val="000C2327"/>
    <w:rsid w:val="000C3979"/>
    <w:rsid w:val="000C4EE4"/>
    <w:rsid w:val="000C4FE3"/>
    <w:rsid w:val="000C5BB6"/>
    <w:rsid w:val="000C5FC8"/>
    <w:rsid w:val="000C67C1"/>
    <w:rsid w:val="000C6BFC"/>
    <w:rsid w:val="000C7D5E"/>
    <w:rsid w:val="000D0064"/>
    <w:rsid w:val="000D121B"/>
    <w:rsid w:val="000D23A3"/>
    <w:rsid w:val="000D26BF"/>
    <w:rsid w:val="000D567E"/>
    <w:rsid w:val="000D5B7B"/>
    <w:rsid w:val="000D5C9C"/>
    <w:rsid w:val="000D5CB9"/>
    <w:rsid w:val="000D5E2A"/>
    <w:rsid w:val="000D65C5"/>
    <w:rsid w:val="000D668F"/>
    <w:rsid w:val="000D6FBC"/>
    <w:rsid w:val="000D73FB"/>
    <w:rsid w:val="000E091C"/>
    <w:rsid w:val="000E0AE6"/>
    <w:rsid w:val="000E0F9A"/>
    <w:rsid w:val="000E13FC"/>
    <w:rsid w:val="000E2346"/>
    <w:rsid w:val="000E278F"/>
    <w:rsid w:val="000E3494"/>
    <w:rsid w:val="000E4AB8"/>
    <w:rsid w:val="000E50E7"/>
    <w:rsid w:val="000E60CA"/>
    <w:rsid w:val="000E6448"/>
    <w:rsid w:val="000E7DC5"/>
    <w:rsid w:val="000F0114"/>
    <w:rsid w:val="000F0292"/>
    <w:rsid w:val="000F0AE5"/>
    <w:rsid w:val="000F1475"/>
    <w:rsid w:val="000F1718"/>
    <w:rsid w:val="000F17A4"/>
    <w:rsid w:val="000F1BB0"/>
    <w:rsid w:val="000F22A8"/>
    <w:rsid w:val="000F23E9"/>
    <w:rsid w:val="000F295A"/>
    <w:rsid w:val="000F3C95"/>
    <w:rsid w:val="000F3FEF"/>
    <w:rsid w:val="000F4431"/>
    <w:rsid w:val="000F61D5"/>
    <w:rsid w:val="000F658F"/>
    <w:rsid w:val="000F692F"/>
    <w:rsid w:val="000F722F"/>
    <w:rsid w:val="0010149B"/>
    <w:rsid w:val="0010169E"/>
    <w:rsid w:val="00101B63"/>
    <w:rsid w:val="00101EFA"/>
    <w:rsid w:val="00102FA6"/>
    <w:rsid w:val="00103125"/>
    <w:rsid w:val="0010376F"/>
    <w:rsid w:val="001037E4"/>
    <w:rsid w:val="001045C6"/>
    <w:rsid w:val="001047E0"/>
    <w:rsid w:val="00105129"/>
    <w:rsid w:val="00105DF2"/>
    <w:rsid w:val="00106760"/>
    <w:rsid w:val="00110562"/>
    <w:rsid w:val="00110E70"/>
    <w:rsid w:val="00111D7C"/>
    <w:rsid w:val="0011216E"/>
    <w:rsid w:val="001122D3"/>
    <w:rsid w:val="00112323"/>
    <w:rsid w:val="00112A2C"/>
    <w:rsid w:val="00113539"/>
    <w:rsid w:val="001145CE"/>
    <w:rsid w:val="001150A1"/>
    <w:rsid w:val="00115E7F"/>
    <w:rsid w:val="00116735"/>
    <w:rsid w:val="00116BE3"/>
    <w:rsid w:val="00116DF9"/>
    <w:rsid w:val="001174FE"/>
    <w:rsid w:val="0011777B"/>
    <w:rsid w:val="00120807"/>
    <w:rsid w:val="0012191A"/>
    <w:rsid w:val="00121E5C"/>
    <w:rsid w:val="001222BB"/>
    <w:rsid w:val="00122493"/>
    <w:rsid w:val="001227B8"/>
    <w:rsid w:val="00122ABB"/>
    <w:rsid w:val="001230C9"/>
    <w:rsid w:val="001230E7"/>
    <w:rsid w:val="00123672"/>
    <w:rsid w:val="00123823"/>
    <w:rsid w:val="001239B6"/>
    <w:rsid w:val="00123BB3"/>
    <w:rsid w:val="00123CD0"/>
    <w:rsid w:val="001248BA"/>
    <w:rsid w:val="001258AD"/>
    <w:rsid w:val="00125D96"/>
    <w:rsid w:val="00126465"/>
    <w:rsid w:val="0013021C"/>
    <w:rsid w:val="001306D0"/>
    <w:rsid w:val="00130B16"/>
    <w:rsid w:val="00131356"/>
    <w:rsid w:val="001319B0"/>
    <w:rsid w:val="001328E6"/>
    <w:rsid w:val="00132CD1"/>
    <w:rsid w:val="00132E98"/>
    <w:rsid w:val="001331C8"/>
    <w:rsid w:val="001335EE"/>
    <w:rsid w:val="00133769"/>
    <w:rsid w:val="00134210"/>
    <w:rsid w:val="00134E75"/>
    <w:rsid w:val="0013522C"/>
    <w:rsid w:val="0013552B"/>
    <w:rsid w:val="00136509"/>
    <w:rsid w:val="00141032"/>
    <w:rsid w:val="0014103F"/>
    <w:rsid w:val="0014179E"/>
    <w:rsid w:val="001423EB"/>
    <w:rsid w:val="00142406"/>
    <w:rsid w:val="00142D62"/>
    <w:rsid w:val="00142DC8"/>
    <w:rsid w:val="00143368"/>
    <w:rsid w:val="00143666"/>
    <w:rsid w:val="001442DC"/>
    <w:rsid w:val="00144C7A"/>
    <w:rsid w:val="001459E2"/>
    <w:rsid w:val="001467D3"/>
    <w:rsid w:val="00146C09"/>
    <w:rsid w:val="0015006E"/>
    <w:rsid w:val="0015028E"/>
    <w:rsid w:val="0015052D"/>
    <w:rsid w:val="00150D52"/>
    <w:rsid w:val="00150E9F"/>
    <w:rsid w:val="001512A2"/>
    <w:rsid w:val="001515C9"/>
    <w:rsid w:val="00151647"/>
    <w:rsid w:val="001517CE"/>
    <w:rsid w:val="00151B22"/>
    <w:rsid w:val="00152C28"/>
    <w:rsid w:val="00152E14"/>
    <w:rsid w:val="00154775"/>
    <w:rsid w:val="00154F48"/>
    <w:rsid w:val="00155F90"/>
    <w:rsid w:val="001560FF"/>
    <w:rsid w:val="00156C94"/>
    <w:rsid w:val="001601E6"/>
    <w:rsid w:val="00160781"/>
    <w:rsid w:val="001609F5"/>
    <w:rsid w:val="00160B82"/>
    <w:rsid w:val="0016169A"/>
    <w:rsid w:val="00162F66"/>
    <w:rsid w:val="00164D43"/>
    <w:rsid w:val="0016510F"/>
    <w:rsid w:val="001651E0"/>
    <w:rsid w:val="001653CE"/>
    <w:rsid w:val="00165EB8"/>
    <w:rsid w:val="001667D3"/>
    <w:rsid w:val="00166DFC"/>
    <w:rsid w:val="00167C8E"/>
    <w:rsid w:val="0017004C"/>
    <w:rsid w:val="001705F6"/>
    <w:rsid w:val="00170DFA"/>
    <w:rsid w:val="0017274B"/>
    <w:rsid w:val="001736D6"/>
    <w:rsid w:val="00173FEE"/>
    <w:rsid w:val="001745DE"/>
    <w:rsid w:val="001751D2"/>
    <w:rsid w:val="00175EBD"/>
    <w:rsid w:val="001767AE"/>
    <w:rsid w:val="00176BD6"/>
    <w:rsid w:val="00176EB0"/>
    <w:rsid w:val="00177E8E"/>
    <w:rsid w:val="00180BB2"/>
    <w:rsid w:val="00181145"/>
    <w:rsid w:val="00181696"/>
    <w:rsid w:val="00181882"/>
    <w:rsid w:val="00181EE7"/>
    <w:rsid w:val="001821CF"/>
    <w:rsid w:val="0018235D"/>
    <w:rsid w:val="00183319"/>
    <w:rsid w:val="00183377"/>
    <w:rsid w:val="0018383D"/>
    <w:rsid w:val="001838DB"/>
    <w:rsid w:val="0018423F"/>
    <w:rsid w:val="001843B7"/>
    <w:rsid w:val="001843E3"/>
    <w:rsid w:val="00184CB6"/>
    <w:rsid w:val="00185528"/>
    <w:rsid w:val="00186E9A"/>
    <w:rsid w:val="00187310"/>
    <w:rsid w:val="0018733D"/>
    <w:rsid w:val="00190F22"/>
    <w:rsid w:val="001914BC"/>
    <w:rsid w:val="00191757"/>
    <w:rsid w:val="001920A9"/>
    <w:rsid w:val="001929C6"/>
    <w:rsid w:val="00192CFF"/>
    <w:rsid w:val="00193353"/>
    <w:rsid w:val="00194802"/>
    <w:rsid w:val="001951A3"/>
    <w:rsid w:val="00196138"/>
    <w:rsid w:val="001962B4"/>
    <w:rsid w:val="001969A9"/>
    <w:rsid w:val="00196AA2"/>
    <w:rsid w:val="00197214"/>
    <w:rsid w:val="00197318"/>
    <w:rsid w:val="001977FD"/>
    <w:rsid w:val="00197A3C"/>
    <w:rsid w:val="001A0B5E"/>
    <w:rsid w:val="001A1304"/>
    <w:rsid w:val="001A1535"/>
    <w:rsid w:val="001A2322"/>
    <w:rsid w:val="001A258E"/>
    <w:rsid w:val="001A28FE"/>
    <w:rsid w:val="001A2F74"/>
    <w:rsid w:val="001A2FA2"/>
    <w:rsid w:val="001A3415"/>
    <w:rsid w:val="001A38DA"/>
    <w:rsid w:val="001A3F79"/>
    <w:rsid w:val="001A3FB5"/>
    <w:rsid w:val="001A4A9E"/>
    <w:rsid w:val="001A58F4"/>
    <w:rsid w:val="001A72B5"/>
    <w:rsid w:val="001A79EB"/>
    <w:rsid w:val="001A79F2"/>
    <w:rsid w:val="001A7FC6"/>
    <w:rsid w:val="001B0377"/>
    <w:rsid w:val="001B0378"/>
    <w:rsid w:val="001B137D"/>
    <w:rsid w:val="001B2AD6"/>
    <w:rsid w:val="001B3E68"/>
    <w:rsid w:val="001B431C"/>
    <w:rsid w:val="001B4E0C"/>
    <w:rsid w:val="001B5095"/>
    <w:rsid w:val="001B51F1"/>
    <w:rsid w:val="001B544A"/>
    <w:rsid w:val="001B54C0"/>
    <w:rsid w:val="001B6274"/>
    <w:rsid w:val="001B78B6"/>
    <w:rsid w:val="001C06C4"/>
    <w:rsid w:val="001C09FE"/>
    <w:rsid w:val="001C0B8E"/>
    <w:rsid w:val="001C0D8A"/>
    <w:rsid w:val="001C1196"/>
    <w:rsid w:val="001C13BF"/>
    <w:rsid w:val="001C1549"/>
    <w:rsid w:val="001C1F88"/>
    <w:rsid w:val="001C1FB3"/>
    <w:rsid w:val="001C22AA"/>
    <w:rsid w:val="001C2443"/>
    <w:rsid w:val="001C5841"/>
    <w:rsid w:val="001C5A81"/>
    <w:rsid w:val="001C5C5D"/>
    <w:rsid w:val="001C5E43"/>
    <w:rsid w:val="001C732E"/>
    <w:rsid w:val="001C76D9"/>
    <w:rsid w:val="001D0953"/>
    <w:rsid w:val="001D0DD4"/>
    <w:rsid w:val="001D1A08"/>
    <w:rsid w:val="001D2702"/>
    <w:rsid w:val="001D2A03"/>
    <w:rsid w:val="001D2B08"/>
    <w:rsid w:val="001D2C78"/>
    <w:rsid w:val="001D2E2A"/>
    <w:rsid w:val="001D3091"/>
    <w:rsid w:val="001D36F5"/>
    <w:rsid w:val="001D4352"/>
    <w:rsid w:val="001D46F3"/>
    <w:rsid w:val="001D4977"/>
    <w:rsid w:val="001D4DDC"/>
    <w:rsid w:val="001D5892"/>
    <w:rsid w:val="001D58DD"/>
    <w:rsid w:val="001D6071"/>
    <w:rsid w:val="001D60E1"/>
    <w:rsid w:val="001D61CE"/>
    <w:rsid w:val="001D61D6"/>
    <w:rsid w:val="001D703F"/>
    <w:rsid w:val="001D7897"/>
    <w:rsid w:val="001D7FB7"/>
    <w:rsid w:val="001E0892"/>
    <w:rsid w:val="001E0DA7"/>
    <w:rsid w:val="001E2552"/>
    <w:rsid w:val="001E2663"/>
    <w:rsid w:val="001E291B"/>
    <w:rsid w:val="001E2B73"/>
    <w:rsid w:val="001E3635"/>
    <w:rsid w:val="001E4176"/>
    <w:rsid w:val="001E4A6A"/>
    <w:rsid w:val="001E4CC5"/>
    <w:rsid w:val="001E600C"/>
    <w:rsid w:val="001E6A14"/>
    <w:rsid w:val="001E6FD9"/>
    <w:rsid w:val="001E77A1"/>
    <w:rsid w:val="001F03FA"/>
    <w:rsid w:val="001F04E9"/>
    <w:rsid w:val="001F0F42"/>
    <w:rsid w:val="001F1106"/>
    <w:rsid w:val="001F1EA6"/>
    <w:rsid w:val="001F1F57"/>
    <w:rsid w:val="001F270D"/>
    <w:rsid w:val="001F2A6A"/>
    <w:rsid w:val="001F2AA8"/>
    <w:rsid w:val="001F3886"/>
    <w:rsid w:val="001F395D"/>
    <w:rsid w:val="001F4E75"/>
    <w:rsid w:val="001F5285"/>
    <w:rsid w:val="001F5A52"/>
    <w:rsid w:val="001F62E4"/>
    <w:rsid w:val="001F67A0"/>
    <w:rsid w:val="001F6C37"/>
    <w:rsid w:val="001F77AD"/>
    <w:rsid w:val="001F7E85"/>
    <w:rsid w:val="00200481"/>
    <w:rsid w:val="00200485"/>
    <w:rsid w:val="00201E39"/>
    <w:rsid w:val="0020253E"/>
    <w:rsid w:val="0020289A"/>
    <w:rsid w:val="00202F72"/>
    <w:rsid w:val="00203774"/>
    <w:rsid w:val="00203E18"/>
    <w:rsid w:val="0020489E"/>
    <w:rsid w:val="002055D1"/>
    <w:rsid w:val="0020622C"/>
    <w:rsid w:val="00206668"/>
    <w:rsid w:val="002069F5"/>
    <w:rsid w:val="00206A3A"/>
    <w:rsid w:val="00210BE9"/>
    <w:rsid w:val="00211793"/>
    <w:rsid w:val="00211F99"/>
    <w:rsid w:val="002135D3"/>
    <w:rsid w:val="00213FAC"/>
    <w:rsid w:val="002149C1"/>
    <w:rsid w:val="00214B4F"/>
    <w:rsid w:val="00215883"/>
    <w:rsid w:val="00215CE8"/>
    <w:rsid w:val="00215EE4"/>
    <w:rsid w:val="00216086"/>
    <w:rsid w:val="00216740"/>
    <w:rsid w:val="0021686D"/>
    <w:rsid w:val="00217163"/>
    <w:rsid w:val="00217DC9"/>
    <w:rsid w:val="0022081A"/>
    <w:rsid w:val="00220C1A"/>
    <w:rsid w:val="00221505"/>
    <w:rsid w:val="00222E3C"/>
    <w:rsid w:val="0022356A"/>
    <w:rsid w:val="00224E86"/>
    <w:rsid w:val="00225081"/>
    <w:rsid w:val="0022551B"/>
    <w:rsid w:val="002258D8"/>
    <w:rsid w:val="002262EC"/>
    <w:rsid w:val="002268C7"/>
    <w:rsid w:val="002271FA"/>
    <w:rsid w:val="00227DDF"/>
    <w:rsid w:val="0023077E"/>
    <w:rsid w:val="00230D5E"/>
    <w:rsid w:val="00230E77"/>
    <w:rsid w:val="00232C1A"/>
    <w:rsid w:val="00232D91"/>
    <w:rsid w:val="00232E27"/>
    <w:rsid w:val="0023357A"/>
    <w:rsid w:val="00233601"/>
    <w:rsid w:val="002337F8"/>
    <w:rsid w:val="00234323"/>
    <w:rsid w:val="00234716"/>
    <w:rsid w:val="0023494A"/>
    <w:rsid w:val="00234AA8"/>
    <w:rsid w:val="00234FFA"/>
    <w:rsid w:val="00236A65"/>
    <w:rsid w:val="00236ECE"/>
    <w:rsid w:val="0023730C"/>
    <w:rsid w:val="0023737C"/>
    <w:rsid w:val="00237B55"/>
    <w:rsid w:val="002418FC"/>
    <w:rsid w:val="00242315"/>
    <w:rsid w:val="00242CE2"/>
    <w:rsid w:val="002433BC"/>
    <w:rsid w:val="00243F06"/>
    <w:rsid w:val="00244646"/>
    <w:rsid w:val="00244831"/>
    <w:rsid w:val="002448EE"/>
    <w:rsid w:val="0024500D"/>
    <w:rsid w:val="00245181"/>
    <w:rsid w:val="002461DD"/>
    <w:rsid w:val="0024672E"/>
    <w:rsid w:val="002468AE"/>
    <w:rsid w:val="00247615"/>
    <w:rsid w:val="002476A7"/>
    <w:rsid w:val="002476C9"/>
    <w:rsid w:val="00250710"/>
    <w:rsid w:val="00251071"/>
    <w:rsid w:val="00251167"/>
    <w:rsid w:val="0025209C"/>
    <w:rsid w:val="00253CC4"/>
    <w:rsid w:val="0025414C"/>
    <w:rsid w:val="0025517A"/>
    <w:rsid w:val="0025655F"/>
    <w:rsid w:val="00256A49"/>
    <w:rsid w:val="00256BA2"/>
    <w:rsid w:val="00256C23"/>
    <w:rsid w:val="00256F23"/>
    <w:rsid w:val="00257189"/>
    <w:rsid w:val="002572A2"/>
    <w:rsid w:val="00257B5E"/>
    <w:rsid w:val="002600BF"/>
    <w:rsid w:val="00260905"/>
    <w:rsid w:val="00261568"/>
    <w:rsid w:val="00263BB9"/>
    <w:rsid w:val="0026478B"/>
    <w:rsid w:val="0026638C"/>
    <w:rsid w:val="002665AB"/>
    <w:rsid w:val="00266B73"/>
    <w:rsid w:val="00267247"/>
    <w:rsid w:val="002708BB"/>
    <w:rsid w:val="00270B22"/>
    <w:rsid w:val="00270C47"/>
    <w:rsid w:val="002720D7"/>
    <w:rsid w:val="00272DDE"/>
    <w:rsid w:val="00273377"/>
    <w:rsid w:val="002734DE"/>
    <w:rsid w:val="00273B3D"/>
    <w:rsid w:val="00273BA1"/>
    <w:rsid w:val="00273DFF"/>
    <w:rsid w:val="002740B8"/>
    <w:rsid w:val="00274398"/>
    <w:rsid w:val="0027473B"/>
    <w:rsid w:val="00274F5E"/>
    <w:rsid w:val="002755B7"/>
    <w:rsid w:val="00276181"/>
    <w:rsid w:val="0027633D"/>
    <w:rsid w:val="002766DF"/>
    <w:rsid w:val="00277323"/>
    <w:rsid w:val="00277AA2"/>
    <w:rsid w:val="00277E25"/>
    <w:rsid w:val="00277F04"/>
    <w:rsid w:val="002803AB"/>
    <w:rsid w:val="0028053E"/>
    <w:rsid w:val="00280BC3"/>
    <w:rsid w:val="00281331"/>
    <w:rsid w:val="00281B6F"/>
    <w:rsid w:val="002820AB"/>
    <w:rsid w:val="0028239A"/>
    <w:rsid w:val="00282539"/>
    <w:rsid w:val="00282B74"/>
    <w:rsid w:val="0028323A"/>
    <w:rsid w:val="00283F15"/>
    <w:rsid w:val="002847F8"/>
    <w:rsid w:val="00284AC4"/>
    <w:rsid w:val="00285E63"/>
    <w:rsid w:val="00286300"/>
    <w:rsid w:val="00286335"/>
    <w:rsid w:val="00286DF3"/>
    <w:rsid w:val="002903DC"/>
    <w:rsid w:val="00290AF7"/>
    <w:rsid w:val="00293008"/>
    <w:rsid w:val="002939E9"/>
    <w:rsid w:val="00294080"/>
    <w:rsid w:val="0029459A"/>
    <w:rsid w:val="0029488E"/>
    <w:rsid w:val="00295503"/>
    <w:rsid w:val="0029554E"/>
    <w:rsid w:val="002955B7"/>
    <w:rsid w:val="0029570C"/>
    <w:rsid w:val="002966AD"/>
    <w:rsid w:val="0029671E"/>
    <w:rsid w:val="00296753"/>
    <w:rsid w:val="002A03E2"/>
    <w:rsid w:val="002A085F"/>
    <w:rsid w:val="002A0B78"/>
    <w:rsid w:val="002A0F5D"/>
    <w:rsid w:val="002A1032"/>
    <w:rsid w:val="002A12F4"/>
    <w:rsid w:val="002A1547"/>
    <w:rsid w:val="002A1684"/>
    <w:rsid w:val="002A1E38"/>
    <w:rsid w:val="002A3A40"/>
    <w:rsid w:val="002A57DE"/>
    <w:rsid w:val="002A5953"/>
    <w:rsid w:val="002A5BC5"/>
    <w:rsid w:val="002A68AD"/>
    <w:rsid w:val="002A6C49"/>
    <w:rsid w:val="002A6F94"/>
    <w:rsid w:val="002A6FC8"/>
    <w:rsid w:val="002A7748"/>
    <w:rsid w:val="002A7D90"/>
    <w:rsid w:val="002B030B"/>
    <w:rsid w:val="002B0B45"/>
    <w:rsid w:val="002B1540"/>
    <w:rsid w:val="002B24B7"/>
    <w:rsid w:val="002B2D94"/>
    <w:rsid w:val="002B4017"/>
    <w:rsid w:val="002B50EA"/>
    <w:rsid w:val="002B5174"/>
    <w:rsid w:val="002B5667"/>
    <w:rsid w:val="002B57BF"/>
    <w:rsid w:val="002B657D"/>
    <w:rsid w:val="002B65BD"/>
    <w:rsid w:val="002B6FEB"/>
    <w:rsid w:val="002B7436"/>
    <w:rsid w:val="002C0964"/>
    <w:rsid w:val="002C0B42"/>
    <w:rsid w:val="002C0E1F"/>
    <w:rsid w:val="002C1674"/>
    <w:rsid w:val="002C2069"/>
    <w:rsid w:val="002C3681"/>
    <w:rsid w:val="002C3827"/>
    <w:rsid w:val="002C383F"/>
    <w:rsid w:val="002C4092"/>
    <w:rsid w:val="002C41B4"/>
    <w:rsid w:val="002C4478"/>
    <w:rsid w:val="002C6272"/>
    <w:rsid w:val="002D0281"/>
    <w:rsid w:val="002D0E4C"/>
    <w:rsid w:val="002D1C5F"/>
    <w:rsid w:val="002D297B"/>
    <w:rsid w:val="002D34A9"/>
    <w:rsid w:val="002D390A"/>
    <w:rsid w:val="002D465B"/>
    <w:rsid w:val="002D60C1"/>
    <w:rsid w:val="002D6FE0"/>
    <w:rsid w:val="002D7365"/>
    <w:rsid w:val="002D7489"/>
    <w:rsid w:val="002D7690"/>
    <w:rsid w:val="002E04F1"/>
    <w:rsid w:val="002E13A9"/>
    <w:rsid w:val="002E3734"/>
    <w:rsid w:val="002E3839"/>
    <w:rsid w:val="002E3ED0"/>
    <w:rsid w:val="002E55F2"/>
    <w:rsid w:val="002E572C"/>
    <w:rsid w:val="002E58E0"/>
    <w:rsid w:val="002E597F"/>
    <w:rsid w:val="002E678D"/>
    <w:rsid w:val="002F04A6"/>
    <w:rsid w:val="002F07FD"/>
    <w:rsid w:val="002F0A56"/>
    <w:rsid w:val="002F0EA6"/>
    <w:rsid w:val="002F1DBD"/>
    <w:rsid w:val="002F22D6"/>
    <w:rsid w:val="002F26F1"/>
    <w:rsid w:val="002F2FEC"/>
    <w:rsid w:val="002F33B9"/>
    <w:rsid w:val="002F3460"/>
    <w:rsid w:val="002F4A92"/>
    <w:rsid w:val="002F63E0"/>
    <w:rsid w:val="002F64B3"/>
    <w:rsid w:val="002F780E"/>
    <w:rsid w:val="002F7850"/>
    <w:rsid w:val="0030148C"/>
    <w:rsid w:val="00301522"/>
    <w:rsid w:val="0030159D"/>
    <w:rsid w:val="00301CE9"/>
    <w:rsid w:val="00303439"/>
    <w:rsid w:val="0030370F"/>
    <w:rsid w:val="00303E96"/>
    <w:rsid w:val="0030542E"/>
    <w:rsid w:val="003058B5"/>
    <w:rsid w:val="00305FBA"/>
    <w:rsid w:val="00306111"/>
    <w:rsid w:val="003068A4"/>
    <w:rsid w:val="00306D1F"/>
    <w:rsid w:val="003103FD"/>
    <w:rsid w:val="00310633"/>
    <w:rsid w:val="0031087C"/>
    <w:rsid w:val="00310C53"/>
    <w:rsid w:val="00310F6A"/>
    <w:rsid w:val="00311BC8"/>
    <w:rsid w:val="003137DE"/>
    <w:rsid w:val="0031419C"/>
    <w:rsid w:val="003147BC"/>
    <w:rsid w:val="00314C96"/>
    <w:rsid w:val="003154E9"/>
    <w:rsid w:val="00315CA4"/>
    <w:rsid w:val="00315D27"/>
    <w:rsid w:val="00315F73"/>
    <w:rsid w:val="003166E1"/>
    <w:rsid w:val="003168DF"/>
    <w:rsid w:val="00316B7D"/>
    <w:rsid w:val="00316C59"/>
    <w:rsid w:val="00317344"/>
    <w:rsid w:val="00317529"/>
    <w:rsid w:val="003176FF"/>
    <w:rsid w:val="0032008F"/>
    <w:rsid w:val="003200CC"/>
    <w:rsid w:val="003205D1"/>
    <w:rsid w:val="00320B57"/>
    <w:rsid w:val="00320D13"/>
    <w:rsid w:val="0032195E"/>
    <w:rsid w:val="00321B91"/>
    <w:rsid w:val="00321DC6"/>
    <w:rsid w:val="003222C4"/>
    <w:rsid w:val="003223C7"/>
    <w:rsid w:val="003225DB"/>
    <w:rsid w:val="003227D5"/>
    <w:rsid w:val="00322F6B"/>
    <w:rsid w:val="00323901"/>
    <w:rsid w:val="00324A18"/>
    <w:rsid w:val="00325C5B"/>
    <w:rsid w:val="00326484"/>
    <w:rsid w:val="003267B8"/>
    <w:rsid w:val="00326C58"/>
    <w:rsid w:val="0032797B"/>
    <w:rsid w:val="00327A72"/>
    <w:rsid w:val="00330C1E"/>
    <w:rsid w:val="00330EAA"/>
    <w:rsid w:val="00330EBD"/>
    <w:rsid w:val="00331B49"/>
    <w:rsid w:val="00331FF6"/>
    <w:rsid w:val="0033218B"/>
    <w:rsid w:val="0033428D"/>
    <w:rsid w:val="003347FD"/>
    <w:rsid w:val="00335313"/>
    <w:rsid w:val="00335830"/>
    <w:rsid w:val="00335B70"/>
    <w:rsid w:val="003406E7"/>
    <w:rsid w:val="003407BF"/>
    <w:rsid w:val="00340FCD"/>
    <w:rsid w:val="00341C3C"/>
    <w:rsid w:val="0034257C"/>
    <w:rsid w:val="00342AF0"/>
    <w:rsid w:val="00342B00"/>
    <w:rsid w:val="003430E4"/>
    <w:rsid w:val="00343AA4"/>
    <w:rsid w:val="00344015"/>
    <w:rsid w:val="00344102"/>
    <w:rsid w:val="003446E5"/>
    <w:rsid w:val="0034488C"/>
    <w:rsid w:val="0034560F"/>
    <w:rsid w:val="00345F1E"/>
    <w:rsid w:val="00346703"/>
    <w:rsid w:val="00347716"/>
    <w:rsid w:val="00347A4F"/>
    <w:rsid w:val="00350CC2"/>
    <w:rsid w:val="00350E11"/>
    <w:rsid w:val="00351EBC"/>
    <w:rsid w:val="00352383"/>
    <w:rsid w:val="00352612"/>
    <w:rsid w:val="003538BF"/>
    <w:rsid w:val="00353CCE"/>
    <w:rsid w:val="00354731"/>
    <w:rsid w:val="00354AFA"/>
    <w:rsid w:val="00354C20"/>
    <w:rsid w:val="0035557A"/>
    <w:rsid w:val="0035558A"/>
    <w:rsid w:val="00355F3D"/>
    <w:rsid w:val="003560A6"/>
    <w:rsid w:val="003573FA"/>
    <w:rsid w:val="00357940"/>
    <w:rsid w:val="00360025"/>
    <w:rsid w:val="003600EE"/>
    <w:rsid w:val="00360C5C"/>
    <w:rsid w:val="003618BF"/>
    <w:rsid w:val="00362157"/>
    <w:rsid w:val="0036317D"/>
    <w:rsid w:val="00363C09"/>
    <w:rsid w:val="003642D4"/>
    <w:rsid w:val="0036430F"/>
    <w:rsid w:val="00365066"/>
    <w:rsid w:val="003652BA"/>
    <w:rsid w:val="00365335"/>
    <w:rsid w:val="00366827"/>
    <w:rsid w:val="00366AC5"/>
    <w:rsid w:val="00366B1E"/>
    <w:rsid w:val="003679F9"/>
    <w:rsid w:val="00370616"/>
    <w:rsid w:val="00371559"/>
    <w:rsid w:val="00371CDF"/>
    <w:rsid w:val="00371CF3"/>
    <w:rsid w:val="00372DDE"/>
    <w:rsid w:val="00373040"/>
    <w:rsid w:val="00373183"/>
    <w:rsid w:val="00373AE0"/>
    <w:rsid w:val="003744C6"/>
    <w:rsid w:val="00374A98"/>
    <w:rsid w:val="00374B86"/>
    <w:rsid w:val="003753C7"/>
    <w:rsid w:val="00377E6B"/>
    <w:rsid w:val="00381B0B"/>
    <w:rsid w:val="003823B5"/>
    <w:rsid w:val="00383FAB"/>
    <w:rsid w:val="00384741"/>
    <w:rsid w:val="003854FB"/>
    <w:rsid w:val="0038563D"/>
    <w:rsid w:val="00385870"/>
    <w:rsid w:val="0038671D"/>
    <w:rsid w:val="003868C5"/>
    <w:rsid w:val="00386A71"/>
    <w:rsid w:val="00386C30"/>
    <w:rsid w:val="003873A3"/>
    <w:rsid w:val="003878DE"/>
    <w:rsid w:val="00390AC6"/>
    <w:rsid w:val="003915F0"/>
    <w:rsid w:val="00391891"/>
    <w:rsid w:val="00391EBD"/>
    <w:rsid w:val="003926B1"/>
    <w:rsid w:val="00392CA3"/>
    <w:rsid w:val="00392DCD"/>
    <w:rsid w:val="00393BB4"/>
    <w:rsid w:val="00393FD8"/>
    <w:rsid w:val="0039416B"/>
    <w:rsid w:val="00394C6F"/>
    <w:rsid w:val="003958A6"/>
    <w:rsid w:val="00395C6A"/>
    <w:rsid w:val="00396768"/>
    <w:rsid w:val="0039687F"/>
    <w:rsid w:val="00396DEB"/>
    <w:rsid w:val="0039758D"/>
    <w:rsid w:val="003A040F"/>
    <w:rsid w:val="003A1189"/>
    <w:rsid w:val="003A1DCF"/>
    <w:rsid w:val="003A223D"/>
    <w:rsid w:val="003A267A"/>
    <w:rsid w:val="003A291B"/>
    <w:rsid w:val="003A3000"/>
    <w:rsid w:val="003A417B"/>
    <w:rsid w:val="003A44B8"/>
    <w:rsid w:val="003A5260"/>
    <w:rsid w:val="003A5A8D"/>
    <w:rsid w:val="003A5F19"/>
    <w:rsid w:val="003A5FAD"/>
    <w:rsid w:val="003A69EF"/>
    <w:rsid w:val="003A6DC0"/>
    <w:rsid w:val="003A71F2"/>
    <w:rsid w:val="003A7609"/>
    <w:rsid w:val="003B055B"/>
    <w:rsid w:val="003B05C5"/>
    <w:rsid w:val="003B18CA"/>
    <w:rsid w:val="003B23DB"/>
    <w:rsid w:val="003B2C77"/>
    <w:rsid w:val="003B36EE"/>
    <w:rsid w:val="003B390E"/>
    <w:rsid w:val="003B39D9"/>
    <w:rsid w:val="003B3BAA"/>
    <w:rsid w:val="003B4906"/>
    <w:rsid w:val="003B558D"/>
    <w:rsid w:val="003B5753"/>
    <w:rsid w:val="003B642E"/>
    <w:rsid w:val="003B66A4"/>
    <w:rsid w:val="003B66F1"/>
    <w:rsid w:val="003B6E15"/>
    <w:rsid w:val="003B7033"/>
    <w:rsid w:val="003B77A4"/>
    <w:rsid w:val="003B7B7F"/>
    <w:rsid w:val="003B7E30"/>
    <w:rsid w:val="003B7E70"/>
    <w:rsid w:val="003C0CF8"/>
    <w:rsid w:val="003C1EC3"/>
    <w:rsid w:val="003C22A9"/>
    <w:rsid w:val="003C2B25"/>
    <w:rsid w:val="003C35AA"/>
    <w:rsid w:val="003C389E"/>
    <w:rsid w:val="003C3E40"/>
    <w:rsid w:val="003C486C"/>
    <w:rsid w:val="003C56A7"/>
    <w:rsid w:val="003C5D17"/>
    <w:rsid w:val="003C6237"/>
    <w:rsid w:val="003C6B4E"/>
    <w:rsid w:val="003D0599"/>
    <w:rsid w:val="003D191B"/>
    <w:rsid w:val="003D1D02"/>
    <w:rsid w:val="003D1E96"/>
    <w:rsid w:val="003D210C"/>
    <w:rsid w:val="003D212B"/>
    <w:rsid w:val="003D2D2B"/>
    <w:rsid w:val="003D367C"/>
    <w:rsid w:val="003D37EF"/>
    <w:rsid w:val="003D380B"/>
    <w:rsid w:val="003D3A3A"/>
    <w:rsid w:val="003D3DD8"/>
    <w:rsid w:val="003D4C1E"/>
    <w:rsid w:val="003D7255"/>
    <w:rsid w:val="003D72B2"/>
    <w:rsid w:val="003E0C18"/>
    <w:rsid w:val="003E0D0C"/>
    <w:rsid w:val="003E1809"/>
    <w:rsid w:val="003E22D9"/>
    <w:rsid w:val="003E2409"/>
    <w:rsid w:val="003E251A"/>
    <w:rsid w:val="003E31A7"/>
    <w:rsid w:val="003E370F"/>
    <w:rsid w:val="003E3EB5"/>
    <w:rsid w:val="003E4F52"/>
    <w:rsid w:val="003E5EA2"/>
    <w:rsid w:val="003E6386"/>
    <w:rsid w:val="003F0105"/>
    <w:rsid w:val="003F0218"/>
    <w:rsid w:val="003F02D1"/>
    <w:rsid w:val="003F03C4"/>
    <w:rsid w:val="003F06F5"/>
    <w:rsid w:val="003F0EBB"/>
    <w:rsid w:val="003F15DB"/>
    <w:rsid w:val="003F186B"/>
    <w:rsid w:val="003F19C8"/>
    <w:rsid w:val="003F1B8B"/>
    <w:rsid w:val="003F1F9C"/>
    <w:rsid w:val="003F2070"/>
    <w:rsid w:val="003F3B67"/>
    <w:rsid w:val="003F44DA"/>
    <w:rsid w:val="003F502A"/>
    <w:rsid w:val="003F560A"/>
    <w:rsid w:val="003F64B7"/>
    <w:rsid w:val="003F7B89"/>
    <w:rsid w:val="003F7F74"/>
    <w:rsid w:val="00400380"/>
    <w:rsid w:val="004007A8"/>
    <w:rsid w:val="00400DF1"/>
    <w:rsid w:val="00400F6F"/>
    <w:rsid w:val="00401040"/>
    <w:rsid w:val="0040108E"/>
    <w:rsid w:val="00401E4D"/>
    <w:rsid w:val="00402DC9"/>
    <w:rsid w:val="004031F5"/>
    <w:rsid w:val="004037BC"/>
    <w:rsid w:val="00404585"/>
    <w:rsid w:val="004046A0"/>
    <w:rsid w:val="00404F0D"/>
    <w:rsid w:val="00405B22"/>
    <w:rsid w:val="00405CE8"/>
    <w:rsid w:val="00405F98"/>
    <w:rsid w:val="004070F6"/>
    <w:rsid w:val="00410184"/>
    <w:rsid w:val="004102BA"/>
    <w:rsid w:val="004105C1"/>
    <w:rsid w:val="00410AF8"/>
    <w:rsid w:val="004120A9"/>
    <w:rsid w:val="00412419"/>
    <w:rsid w:val="00412811"/>
    <w:rsid w:val="0041285B"/>
    <w:rsid w:val="004132F8"/>
    <w:rsid w:val="004135EC"/>
    <w:rsid w:val="00413E59"/>
    <w:rsid w:val="00413F21"/>
    <w:rsid w:val="0041451E"/>
    <w:rsid w:val="00415242"/>
    <w:rsid w:val="00415D95"/>
    <w:rsid w:val="0041600E"/>
    <w:rsid w:val="004170BD"/>
    <w:rsid w:val="0042043A"/>
    <w:rsid w:val="00420D8E"/>
    <w:rsid w:val="00421245"/>
    <w:rsid w:val="004217F2"/>
    <w:rsid w:val="00422344"/>
    <w:rsid w:val="00422839"/>
    <w:rsid w:val="00422D2C"/>
    <w:rsid w:val="004246E2"/>
    <w:rsid w:val="00426016"/>
    <w:rsid w:val="0042640F"/>
    <w:rsid w:val="00426F69"/>
    <w:rsid w:val="004277C9"/>
    <w:rsid w:val="00427C5B"/>
    <w:rsid w:val="00430C37"/>
    <w:rsid w:val="004311A6"/>
    <w:rsid w:val="004313E4"/>
    <w:rsid w:val="0043207F"/>
    <w:rsid w:val="004341CE"/>
    <w:rsid w:val="0043425E"/>
    <w:rsid w:val="004352C6"/>
    <w:rsid w:val="00436B37"/>
    <w:rsid w:val="00436F32"/>
    <w:rsid w:val="00437E73"/>
    <w:rsid w:val="0044012E"/>
    <w:rsid w:val="004404C9"/>
    <w:rsid w:val="0044092A"/>
    <w:rsid w:val="0044192D"/>
    <w:rsid w:val="00442813"/>
    <w:rsid w:val="00445A6C"/>
    <w:rsid w:val="00445DF0"/>
    <w:rsid w:val="00445FB0"/>
    <w:rsid w:val="00446AF8"/>
    <w:rsid w:val="00447042"/>
    <w:rsid w:val="004474BB"/>
    <w:rsid w:val="00447699"/>
    <w:rsid w:val="00447D67"/>
    <w:rsid w:val="004514B9"/>
    <w:rsid w:val="004517E7"/>
    <w:rsid w:val="004518BA"/>
    <w:rsid w:val="00451FFC"/>
    <w:rsid w:val="00452299"/>
    <w:rsid w:val="00452758"/>
    <w:rsid w:val="004528D9"/>
    <w:rsid w:val="00452C9D"/>
    <w:rsid w:val="00452CC7"/>
    <w:rsid w:val="00452CF6"/>
    <w:rsid w:val="004535B5"/>
    <w:rsid w:val="004536F4"/>
    <w:rsid w:val="0045371C"/>
    <w:rsid w:val="00455294"/>
    <w:rsid w:val="00455793"/>
    <w:rsid w:val="00456B3F"/>
    <w:rsid w:val="00456CF0"/>
    <w:rsid w:val="004600A2"/>
    <w:rsid w:val="004620D4"/>
    <w:rsid w:val="004622B0"/>
    <w:rsid w:val="00463DD6"/>
    <w:rsid w:val="0046422B"/>
    <w:rsid w:val="00465696"/>
    <w:rsid w:val="004669D2"/>
    <w:rsid w:val="00466BAF"/>
    <w:rsid w:val="00467052"/>
    <w:rsid w:val="00467661"/>
    <w:rsid w:val="00467B05"/>
    <w:rsid w:val="00470431"/>
    <w:rsid w:val="0047169D"/>
    <w:rsid w:val="00471AD7"/>
    <w:rsid w:val="0047317E"/>
    <w:rsid w:val="00473CBE"/>
    <w:rsid w:val="00474494"/>
    <w:rsid w:val="00474D0B"/>
    <w:rsid w:val="00474EB5"/>
    <w:rsid w:val="0047599D"/>
    <w:rsid w:val="00475A5C"/>
    <w:rsid w:val="00476043"/>
    <w:rsid w:val="00476753"/>
    <w:rsid w:val="00476B1B"/>
    <w:rsid w:val="004771E3"/>
    <w:rsid w:val="00477AD6"/>
    <w:rsid w:val="00477BBD"/>
    <w:rsid w:val="004815E9"/>
    <w:rsid w:val="00481C92"/>
    <w:rsid w:val="00482BA6"/>
    <w:rsid w:val="00482EBB"/>
    <w:rsid w:val="00484342"/>
    <w:rsid w:val="00484E8E"/>
    <w:rsid w:val="004851A6"/>
    <w:rsid w:val="00485431"/>
    <w:rsid w:val="00485984"/>
    <w:rsid w:val="00486D17"/>
    <w:rsid w:val="00486D38"/>
    <w:rsid w:val="004876F6"/>
    <w:rsid w:val="00487B45"/>
    <w:rsid w:val="0049159F"/>
    <w:rsid w:val="00491CC9"/>
    <w:rsid w:val="00492312"/>
    <w:rsid w:val="0049249F"/>
    <w:rsid w:val="004926C3"/>
    <w:rsid w:val="00492BFB"/>
    <w:rsid w:val="00492C46"/>
    <w:rsid w:val="0049393F"/>
    <w:rsid w:val="00493CB0"/>
    <w:rsid w:val="00493F7F"/>
    <w:rsid w:val="00494024"/>
    <w:rsid w:val="00494DE4"/>
    <w:rsid w:val="00495467"/>
    <w:rsid w:val="00495513"/>
    <w:rsid w:val="004976D1"/>
    <w:rsid w:val="00497AD8"/>
    <w:rsid w:val="00497D2D"/>
    <w:rsid w:val="004A08B8"/>
    <w:rsid w:val="004A108F"/>
    <w:rsid w:val="004A1871"/>
    <w:rsid w:val="004A2233"/>
    <w:rsid w:val="004A2B1F"/>
    <w:rsid w:val="004A348F"/>
    <w:rsid w:val="004A38F0"/>
    <w:rsid w:val="004A4626"/>
    <w:rsid w:val="004A4BA7"/>
    <w:rsid w:val="004A56B5"/>
    <w:rsid w:val="004A6AD5"/>
    <w:rsid w:val="004A6D6D"/>
    <w:rsid w:val="004A77A1"/>
    <w:rsid w:val="004B0A7E"/>
    <w:rsid w:val="004B0E50"/>
    <w:rsid w:val="004B21CF"/>
    <w:rsid w:val="004B2B4F"/>
    <w:rsid w:val="004B32CF"/>
    <w:rsid w:val="004B34CF"/>
    <w:rsid w:val="004B397A"/>
    <w:rsid w:val="004B39BC"/>
    <w:rsid w:val="004B4918"/>
    <w:rsid w:val="004B63A9"/>
    <w:rsid w:val="004B6538"/>
    <w:rsid w:val="004B6788"/>
    <w:rsid w:val="004B7983"/>
    <w:rsid w:val="004B7A15"/>
    <w:rsid w:val="004B7FE5"/>
    <w:rsid w:val="004C1848"/>
    <w:rsid w:val="004C1D18"/>
    <w:rsid w:val="004C2BF0"/>
    <w:rsid w:val="004C3CE1"/>
    <w:rsid w:val="004C3D6E"/>
    <w:rsid w:val="004C3F8D"/>
    <w:rsid w:val="004C4127"/>
    <w:rsid w:val="004C44C9"/>
    <w:rsid w:val="004C4CA8"/>
    <w:rsid w:val="004C5480"/>
    <w:rsid w:val="004C5AC9"/>
    <w:rsid w:val="004C5D1D"/>
    <w:rsid w:val="004D0208"/>
    <w:rsid w:val="004D0D17"/>
    <w:rsid w:val="004D1386"/>
    <w:rsid w:val="004D1395"/>
    <w:rsid w:val="004D1C82"/>
    <w:rsid w:val="004D22BB"/>
    <w:rsid w:val="004D2C5A"/>
    <w:rsid w:val="004D3D11"/>
    <w:rsid w:val="004D4C4A"/>
    <w:rsid w:val="004D5027"/>
    <w:rsid w:val="004D5211"/>
    <w:rsid w:val="004D623A"/>
    <w:rsid w:val="004D6612"/>
    <w:rsid w:val="004D6763"/>
    <w:rsid w:val="004D6D0B"/>
    <w:rsid w:val="004D79ED"/>
    <w:rsid w:val="004E04E2"/>
    <w:rsid w:val="004E10CD"/>
    <w:rsid w:val="004E1A8B"/>
    <w:rsid w:val="004E1E8A"/>
    <w:rsid w:val="004E2155"/>
    <w:rsid w:val="004E334E"/>
    <w:rsid w:val="004E57B9"/>
    <w:rsid w:val="004E61EC"/>
    <w:rsid w:val="004E63E2"/>
    <w:rsid w:val="004E65EB"/>
    <w:rsid w:val="004E7671"/>
    <w:rsid w:val="004E7EFA"/>
    <w:rsid w:val="004F03B1"/>
    <w:rsid w:val="004F0C19"/>
    <w:rsid w:val="004F0C70"/>
    <w:rsid w:val="004F103E"/>
    <w:rsid w:val="004F1C0C"/>
    <w:rsid w:val="004F20E5"/>
    <w:rsid w:val="004F33C4"/>
    <w:rsid w:val="004F3530"/>
    <w:rsid w:val="004F36D1"/>
    <w:rsid w:val="004F46CB"/>
    <w:rsid w:val="004F49B8"/>
    <w:rsid w:val="004F69EE"/>
    <w:rsid w:val="004F6C9F"/>
    <w:rsid w:val="004F7481"/>
    <w:rsid w:val="005004AB"/>
    <w:rsid w:val="00500BD6"/>
    <w:rsid w:val="00500E7D"/>
    <w:rsid w:val="0050115F"/>
    <w:rsid w:val="0050191C"/>
    <w:rsid w:val="0050268A"/>
    <w:rsid w:val="00503752"/>
    <w:rsid w:val="00503F05"/>
    <w:rsid w:val="005051A4"/>
    <w:rsid w:val="00505488"/>
    <w:rsid w:val="00505852"/>
    <w:rsid w:val="0050663B"/>
    <w:rsid w:val="00507273"/>
    <w:rsid w:val="00507C79"/>
    <w:rsid w:val="0051051B"/>
    <w:rsid w:val="00510A70"/>
    <w:rsid w:val="00511617"/>
    <w:rsid w:val="00511E47"/>
    <w:rsid w:val="005120BA"/>
    <w:rsid w:val="005130A9"/>
    <w:rsid w:val="00513ABB"/>
    <w:rsid w:val="00513D17"/>
    <w:rsid w:val="00514038"/>
    <w:rsid w:val="00514600"/>
    <w:rsid w:val="0051652E"/>
    <w:rsid w:val="00516DA0"/>
    <w:rsid w:val="0051783C"/>
    <w:rsid w:val="00517DCA"/>
    <w:rsid w:val="005200FA"/>
    <w:rsid w:val="005207A1"/>
    <w:rsid w:val="00520CA8"/>
    <w:rsid w:val="0052165F"/>
    <w:rsid w:val="00522AD0"/>
    <w:rsid w:val="00522CC6"/>
    <w:rsid w:val="00523219"/>
    <w:rsid w:val="00523ED3"/>
    <w:rsid w:val="00525052"/>
    <w:rsid w:val="005256C5"/>
    <w:rsid w:val="005259E3"/>
    <w:rsid w:val="00526076"/>
    <w:rsid w:val="00526770"/>
    <w:rsid w:val="00526F34"/>
    <w:rsid w:val="00527B68"/>
    <w:rsid w:val="00527E63"/>
    <w:rsid w:val="00531A36"/>
    <w:rsid w:val="005322A3"/>
    <w:rsid w:val="005326A1"/>
    <w:rsid w:val="0053358F"/>
    <w:rsid w:val="00533DBD"/>
    <w:rsid w:val="00534D73"/>
    <w:rsid w:val="005356FF"/>
    <w:rsid w:val="00535B74"/>
    <w:rsid w:val="00535FC9"/>
    <w:rsid w:val="00536D92"/>
    <w:rsid w:val="005376F8"/>
    <w:rsid w:val="005379E5"/>
    <w:rsid w:val="00537C6F"/>
    <w:rsid w:val="00537CC8"/>
    <w:rsid w:val="00541A1C"/>
    <w:rsid w:val="00541B35"/>
    <w:rsid w:val="00541D60"/>
    <w:rsid w:val="00543738"/>
    <w:rsid w:val="00543DDA"/>
    <w:rsid w:val="00544339"/>
    <w:rsid w:val="00544A0B"/>
    <w:rsid w:val="00545926"/>
    <w:rsid w:val="00546523"/>
    <w:rsid w:val="00547976"/>
    <w:rsid w:val="00547E01"/>
    <w:rsid w:val="0055137F"/>
    <w:rsid w:val="0055224F"/>
    <w:rsid w:val="005529F5"/>
    <w:rsid w:val="00552CC9"/>
    <w:rsid w:val="00554A84"/>
    <w:rsid w:val="005556BE"/>
    <w:rsid w:val="00555946"/>
    <w:rsid w:val="00556116"/>
    <w:rsid w:val="0055686C"/>
    <w:rsid w:val="00557218"/>
    <w:rsid w:val="005604D7"/>
    <w:rsid w:val="0056093A"/>
    <w:rsid w:val="00560F73"/>
    <w:rsid w:val="0056129A"/>
    <w:rsid w:val="00561476"/>
    <w:rsid w:val="00561C97"/>
    <w:rsid w:val="00563220"/>
    <w:rsid w:val="00563811"/>
    <w:rsid w:val="00563B8D"/>
    <w:rsid w:val="005640E0"/>
    <w:rsid w:val="00564129"/>
    <w:rsid w:val="00564226"/>
    <w:rsid w:val="005647E8"/>
    <w:rsid w:val="00564E29"/>
    <w:rsid w:val="00564F2B"/>
    <w:rsid w:val="00565A12"/>
    <w:rsid w:val="00566C5C"/>
    <w:rsid w:val="00567C5F"/>
    <w:rsid w:val="005703FD"/>
    <w:rsid w:val="005708ED"/>
    <w:rsid w:val="00570BBB"/>
    <w:rsid w:val="00571D50"/>
    <w:rsid w:val="00572A11"/>
    <w:rsid w:val="00572A76"/>
    <w:rsid w:val="00572D63"/>
    <w:rsid w:val="005731BB"/>
    <w:rsid w:val="00574789"/>
    <w:rsid w:val="00574A56"/>
    <w:rsid w:val="005751E0"/>
    <w:rsid w:val="00576033"/>
    <w:rsid w:val="00576C31"/>
    <w:rsid w:val="005775A9"/>
    <w:rsid w:val="005777C2"/>
    <w:rsid w:val="00581532"/>
    <w:rsid w:val="005815A0"/>
    <w:rsid w:val="00581B73"/>
    <w:rsid w:val="00582BD0"/>
    <w:rsid w:val="0058305A"/>
    <w:rsid w:val="0058313C"/>
    <w:rsid w:val="00583E15"/>
    <w:rsid w:val="00584104"/>
    <w:rsid w:val="005844E2"/>
    <w:rsid w:val="0058510C"/>
    <w:rsid w:val="0058557F"/>
    <w:rsid w:val="00585888"/>
    <w:rsid w:val="00586627"/>
    <w:rsid w:val="00586961"/>
    <w:rsid w:val="0058709C"/>
    <w:rsid w:val="00590523"/>
    <w:rsid w:val="00590BA1"/>
    <w:rsid w:val="00590C9C"/>
    <w:rsid w:val="00590D00"/>
    <w:rsid w:val="005915B9"/>
    <w:rsid w:val="0059236E"/>
    <w:rsid w:val="0059286D"/>
    <w:rsid w:val="00593331"/>
    <w:rsid w:val="00594014"/>
    <w:rsid w:val="005940B9"/>
    <w:rsid w:val="00594BCF"/>
    <w:rsid w:val="005951BD"/>
    <w:rsid w:val="005957EA"/>
    <w:rsid w:val="0059656D"/>
    <w:rsid w:val="00597537"/>
    <w:rsid w:val="0059791C"/>
    <w:rsid w:val="00597C41"/>
    <w:rsid w:val="005A012F"/>
    <w:rsid w:val="005A0193"/>
    <w:rsid w:val="005A0F2F"/>
    <w:rsid w:val="005A0F44"/>
    <w:rsid w:val="005A109F"/>
    <w:rsid w:val="005A12E6"/>
    <w:rsid w:val="005A37F6"/>
    <w:rsid w:val="005A3813"/>
    <w:rsid w:val="005A4023"/>
    <w:rsid w:val="005A61EE"/>
    <w:rsid w:val="005A62AE"/>
    <w:rsid w:val="005A77FD"/>
    <w:rsid w:val="005A7969"/>
    <w:rsid w:val="005A7B27"/>
    <w:rsid w:val="005B05E9"/>
    <w:rsid w:val="005B07DA"/>
    <w:rsid w:val="005B1A2F"/>
    <w:rsid w:val="005B20E1"/>
    <w:rsid w:val="005B2BBD"/>
    <w:rsid w:val="005B340D"/>
    <w:rsid w:val="005B34ED"/>
    <w:rsid w:val="005B3AC9"/>
    <w:rsid w:val="005B4A10"/>
    <w:rsid w:val="005B57EF"/>
    <w:rsid w:val="005B65E1"/>
    <w:rsid w:val="005B67F9"/>
    <w:rsid w:val="005B6B0B"/>
    <w:rsid w:val="005B731A"/>
    <w:rsid w:val="005B7486"/>
    <w:rsid w:val="005C04DB"/>
    <w:rsid w:val="005C0D00"/>
    <w:rsid w:val="005C14ED"/>
    <w:rsid w:val="005C1803"/>
    <w:rsid w:val="005C1F27"/>
    <w:rsid w:val="005C2751"/>
    <w:rsid w:val="005C293D"/>
    <w:rsid w:val="005C3CD0"/>
    <w:rsid w:val="005C4C72"/>
    <w:rsid w:val="005C5137"/>
    <w:rsid w:val="005C5377"/>
    <w:rsid w:val="005C547C"/>
    <w:rsid w:val="005C6DAC"/>
    <w:rsid w:val="005C73CF"/>
    <w:rsid w:val="005C75C7"/>
    <w:rsid w:val="005C7B12"/>
    <w:rsid w:val="005D00D5"/>
    <w:rsid w:val="005D0A84"/>
    <w:rsid w:val="005D0E8C"/>
    <w:rsid w:val="005D135A"/>
    <w:rsid w:val="005D1C23"/>
    <w:rsid w:val="005D1DD0"/>
    <w:rsid w:val="005D1F5B"/>
    <w:rsid w:val="005D3EF6"/>
    <w:rsid w:val="005D4886"/>
    <w:rsid w:val="005D4C6F"/>
    <w:rsid w:val="005D4DC5"/>
    <w:rsid w:val="005D4E1C"/>
    <w:rsid w:val="005D5533"/>
    <w:rsid w:val="005D6AB7"/>
    <w:rsid w:val="005D7BA5"/>
    <w:rsid w:val="005D7E66"/>
    <w:rsid w:val="005E0042"/>
    <w:rsid w:val="005E01B3"/>
    <w:rsid w:val="005E0220"/>
    <w:rsid w:val="005E20AC"/>
    <w:rsid w:val="005E2638"/>
    <w:rsid w:val="005E311D"/>
    <w:rsid w:val="005E45BB"/>
    <w:rsid w:val="005E46F8"/>
    <w:rsid w:val="005E4ECD"/>
    <w:rsid w:val="005E53DD"/>
    <w:rsid w:val="005E60EC"/>
    <w:rsid w:val="005E60FC"/>
    <w:rsid w:val="005E647B"/>
    <w:rsid w:val="005E6664"/>
    <w:rsid w:val="005E66F0"/>
    <w:rsid w:val="005E693E"/>
    <w:rsid w:val="005E69CA"/>
    <w:rsid w:val="005E6B7E"/>
    <w:rsid w:val="005E6BA2"/>
    <w:rsid w:val="005E73C7"/>
    <w:rsid w:val="005E7475"/>
    <w:rsid w:val="005E791D"/>
    <w:rsid w:val="005E7949"/>
    <w:rsid w:val="005F1640"/>
    <w:rsid w:val="005F1664"/>
    <w:rsid w:val="005F1716"/>
    <w:rsid w:val="005F1C83"/>
    <w:rsid w:val="005F2621"/>
    <w:rsid w:val="005F28A7"/>
    <w:rsid w:val="005F28D9"/>
    <w:rsid w:val="005F2A73"/>
    <w:rsid w:val="005F2D88"/>
    <w:rsid w:val="005F38DE"/>
    <w:rsid w:val="005F3C75"/>
    <w:rsid w:val="005F3ECB"/>
    <w:rsid w:val="005F41CB"/>
    <w:rsid w:val="005F436C"/>
    <w:rsid w:val="005F43E7"/>
    <w:rsid w:val="005F4415"/>
    <w:rsid w:val="005F4909"/>
    <w:rsid w:val="005F4ADB"/>
    <w:rsid w:val="005F5037"/>
    <w:rsid w:val="005F58E1"/>
    <w:rsid w:val="005F5B1A"/>
    <w:rsid w:val="005F6993"/>
    <w:rsid w:val="005F74D4"/>
    <w:rsid w:val="005F7B96"/>
    <w:rsid w:val="006000EB"/>
    <w:rsid w:val="006008D5"/>
    <w:rsid w:val="00600D7D"/>
    <w:rsid w:val="00601ED7"/>
    <w:rsid w:val="006021C3"/>
    <w:rsid w:val="00602533"/>
    <w:rsid w:val="006025F4"/>
    <w:rsid w:val="006029A0"/>
    <w:rsid w:val="00603292"/>
    <w:rsid w:val="00603BE3"/>
    <w:rsid w:val="00604168"/>
    <w:rsid w:val="00605914"/>
    <w:rsid w:val="00605E11"/>
    <w:rsid w:val="0060639B"/>
    <w:rsid w:val="006068D5"/>
    <w:rsid w:val="00606AED"/>
    <w:rsid w:val="00610199"/>
    <w:rsid w:val="0061062B"/>
    <w:rsid w:val="00612414"/>
    <w:rsid w:val="006128E2"/>
    <w:rsid w:val="00612E81"/>
    <w:rsid w:val="006130E6"/>
    <w:rsid w:val="00613EAE"/>
    <w:rsid w:val="00614050"/>
    <w:rsid w:val="006141D6"/>
    <w:rsid w:val="006145FE"/>
    <w:rsid w:val="00614887"/>
    <w:rsid w:val="006148F4"/>
    <w:rsid w:val="00615FB3"/>
    <w:rsid w:val="0062077C"/>
    <w:rsid w:val="0062216D"/>
    <w:rsid w:val="00622CF0"/>
    <w:rsid w:val="006242A5"/>
    <w:rsid w:val="0062492E"/>
    <w:rsid w:val="0062508C"/>
    <w:rsid w:val="0062541E"/>
    <w:rsid w:val="00625501"/>
    <w:rsid w:val="006271BA"/>
    <w:rsid w:val="00627B37"/>
    <w:rsid w:val="00627D4F"/>
    <w:rsid w:val="00627FB2"/>
    <w:rsid w:val="00630000"/>
    <w:rsid w:val="00630E0E"/>
    <w:rsid w:val="00631084"/>
    <w:rsid w:val="0063117B"/>
    <w:rsid w:val="00631A7D"/>
    <w:rsid w:val="00631D98"/>
    <w:rsid w:val="00631F42"/>
    <w:rsid w:val="006337DA"/>
    <w:rsid w:val="00634115"/>
    <w:rsid w:val="00634D16"/>
    <w:rsid w:val="006369A8"/>
    <w:rsid w:val="00636D89"/>
    <w:rsid w:val="0063720C"/>
    <w:rsid w:val="006378A6"/>
    <w:rsid w:val="00637993"/>
    <w:rsid w:val="006406AF"/>
    <w:rsid w:val="006412B6"/>
    <w:rsid w:val="0064143C"/>
    <w:rsid w:val="0064145C"/>
    <w:rsid w:val="00642769"/>
    <w:rsid w:val="00643438"/>
    <w:rsid w:val="0064371E"/>
    <w:rsid w:val="006438E8"/>
    <w:rsid w:val="006438F8"/>
    <w:rsid w:val="00643F4B"/>
    <w:rsid w:val="00644053"/>
    <w:rsid w:val="00644B77"/>
    <w:rsid w:val="00644C3E"/>
    <w:rsid w:val="00644EA9"/>
    <w:rsid w:val="006459BF"/>
    <w:rsid w:val="00647DA5"/>
    <w:rsid w:val="00650176"/>
    <w:rsid w:val="006501EB"/>
    <w:rsid w:val="00650585"/>
    <w:rsid w:val="0065159C"/>
    <w:rsid w:val="0065394C"/>
    <w:rsid w:val="00653C13"/>
    <w:rsid w:val="006541B1"/>
    <w:rsid w:val="006559CB"/>
    <w:rsid w:val="006562F0"/>
    <w:rsid w:val="00656BB9"/>
    <w:rsid w:val="00656CAB"/>
    <w:rsid w:val="00657F5D"/>
    <w:rsid w:val="00660A06"/>
    <w:rsid w:val="00660B65"/>
    <w:rsid w:val="00660DA5"/>
    <w:rsid w:val="00661167"/>
    <w:rsid w:val="00661C94"/>
    <w:rsid w:val="00662599"/>
    <w:rsid w:val="006626C4"/>
    <w:rsid w:val="00664121"/>
    <w:rsid w:val="00664A43"/>
    <w:rsid w:val="00664FB2"/>
    <w:rsid w:val="0066534F"/>
    <w:rsid w:val="00665E83"/>
    <w:rsid w:val="006670FF"/>
    <w:rsid w:val="006671A6"/>
    <w:rsid w:val="006673A1"/>
    <w:rsid w:val="0066772E"/>
    <w:rsid w:val="00667EFA"/>
    <w:rsid w:val="006700FD"/>
    <w:rsid w:val="0067094B"/>
    <w:rsid w:val="006714DC"/>
    <w:rsid w:val="0067156D"/>
    <w:rsid w:val="00671AEA"/>
    <w:rsid w:val="00671B0C"/>
    <w:rsid w:val="00671BE6"/>
    <w:rsid w:val="00671E7C"/>
    <w:rsid w:val="006724E0"/>
    <w:rsid w:val="00672DB3"/>
    <w:rsid w:val="00673E46"/>
    <w:rsid w:val="00674CE4"/>
    <w:rsid w:val="00675253"/>
    <w:rsid w:val="00675472"/>
    <w:rsid w:val="00676D5F"/>
    <w:rsid w:val="006770E9"/>
    <w:rsid w:val="00677614"/>
    <w:rsid w:val="00680064"/>
    <w:rsid w:val="0068033A"/>
    <w:rsid w:val="006807A2"/>
    <w:rsid w:val="0068168C"/>
    <w:rsid w:val="00681E98"/>
    <w:rsid w:val="00681F93"/>
    <w:rsid w:val="00682074"/>
    <w:rsid w:val="00683774"/>
    <w:rsid w:val="00683A48"/>
    <w:rsid w:val="00684B40"/>
    <w:rsid w:val="00684C00"/>
    <w:rsid w:val="00684D22"/>
    <w:rsid w:val="00685468"/>
    <w:rsid w:val="0068584F"/>
    <w:rsid w:val="0068776C"/>
    <w:rsid w:val="00687A1B"/>
    <w:rsid w:val="006907E0"/>
    <w:rsid w:val="00690EAC"/>
    <w:rsid w:val="00691145"/>
    <w:rsid w:val="00691352"/>
    <w:rsid w:val="006915BD"/>
    <w:rsid w:val="00691D3C"/>
    <w:rsid w:val="00692A1C"/>
    <w:rsid w:val="00692AE8"/>
    <w:rsid w:val="00693E10"/>
    <w:rsid w:val="0069461C"/>
    <w:rsid w:val="00694741"/>
    <w:rsid w:val="00694FFA"/>
    <w:rsid w:val="00695153"/>
    <w:rsid w:val="00695A18"/>
    <w:rsid w:val="00696466"/>
    <w:rsid w:val="00696B3B"/>
    <w:rsid w:val="00696CF7"/>
    <w:rsid w:val="00696E28"/>
    <w:rsid w:val="00697BFE"/>
    <w:rsid w:val="00697FA1"/>
    <w:rsid w:val="006A044A"/>
    <w:rsid w:val="006A094F"/>
    <w:rsid w:val="006A0990"/>
    <w:rsid w:val="006A0EBC"/>
    <w:rsid w:val="006A36BB"/>
    <w:rsid w:val="006A3BA9"/>
    <w:rsid w:val="006A55B3"/>
    <w:rsid w:val="006A5812"/>
    <w:rsid w:val="006A5E45"/>
    <w:rsid w:val="006A62C0"/>
    <w:rsid w:val="006A63DE"/>
    <w:rsid w:val="006A7B7B"/>
    <w:rsid w:val="006B0104"/>
    <w:rsid w:val="006B0249"/>
    <w:rsid w:val="006B1BB9"/>
    <w:rsid w:val="006B375D"/>
    <w:rsid w:val="006B4337"/>
    <w:rsid w:val="006B48B1"/>
    <w:rsid w:val="006B51B0"/>
    <w:rsid w:val="006B66C6"/>
    <w:rsid w:val="006B6D59"/>
    <w:rsid w:val="006B7EC7"/>
    <w:rsid w:val="006C03C4"/>
    <w:rsid w:val="006C1EDA"/>
    <w:rsid w:val="006C2C65"/>
    <w:rsid w:val="006C2D80"/>
    <w:rsid w:val="006C3E83"/>
    <w:rsid w:val="006C3EF9"/>
    <w:rsid w:val="006C4B49"/>
    <w:rsid w:val="006C5269"/>
    <w:rsid w:val="006C5A58"/>
    <w:rsid w:val="006C634E"/>
    <w:rsid w:val="006C71B0"/>
    <w:rsid w:val="006C72A1"/>
    <w:rsid w:val="006C7687"/>
    <w:rsid w:val="006C7BF9"/>
    <w:rsid w:val="006D076A"/>
    <w:rsid w:val="006D1411"/>
    <w:rsid w:val="006D15F8"/>
    <w:rsid w:val="006D24AE"/>
    <w:rsid w:val="006D31D2"/>
    <w:rsid w:val="006D33E4"/>
    <w:rsid w:val="006D5771"/>
    <w:rsid w:val="006D644E"/>
    <w:rsid w:val="006E0FB0"/>
    <w:rsid w:val="006E1219"/>
    <w:rsid w:val="006E17C7"/>
    <w:rsid w:val="006E19C4"/>
    <w:rsid w:val="006E366F"/>
    <w:rsid w:val="006E4A09"/>
    <w:rsid w:val="006E5058"/>
    <w:rsid w:val="006E547A"/>
    <w:rsid w:val="006E5802"/>
    <w:rsid w:val="006E5DBD"/>
    <w:rsid w:val="006E75F9"/>
    <w:rsid w:val="006E77DA"/>
    <w:rsid w:val="006E7F04"/>
    <w:rsid w:val="006F0608"/>
    <w:rsid w:val="006F092A"/>
    <w:rsid w:val="006F0D85"/>
    <w:rsid w:val="006F13D5"/>
    <w:rsid w:val="006F1409"/>
    <w:rsid w:val="006F1B0B"/>
    <w:rsid w:val="006F1B4E"/>
    <w:rsid w:val="006F1E1F"/>
    <w:rsid w:val="006F2C2E"/>
    <w:rsid w:val="006F3D63"/>
    <w:rsid w:val="006F439E"/>
    <w:rsid w:val="006F45C0"/>
    <w:rsid w:val="006F464B"/>
    <w:rsid w:val="006F4EC3"/>
    <w:rsid w:val="006F4FB4"/>
    <w:rsid w:val="006F58B6"/>
    <w:rsid w:val="006F5D61"/>
    <w:rsid w:val="006F66B4"/>
    <w:rsid w:val="006F781E"/>
    <w:rsid w:val="006F7C4C"/>
    <w:rsid w:val="006F7D3D"/>
    <w:rsid w:val="007002F7"/>
    <w:rsid w:val="00700533"/>
    <w:rsid w:val="007015FD"/>
    <w:rsid w:val="0070301B"/>
    <w:rsid w:val="00703F65"/>
    <w:rsid w:val="00704451"/>
    <w:rsid w:val="00704908"/>
    <w:rsid w:val="0070504C"/>
    <w:rsid w:val="00705268"/>
    <w:rsid w:val="00705794"/>
    <w:rsid w:val="00705891"/>
    <w:rsid w:val="00706E7B"/>
    <w:rsid w:val="007074F5"/>
    <w:rsid w:val="0071040C"/>
    <w:rsid w:val="00710474"/>
    <w:rsid w:val="0071064D"/>
    <w:rsid w:val="007126E3"/>
    <w:rsid w:val="007131E7"/>
    <w:rsid w:val="007143CE"/>
    <w:rsid w:val="00716347"/>
    <w:rsid w:val="00716449"/>
    <w:rsid w:val="00716A08"/>
    <w:rsid w:val="00717F49"/>
    <w:rsid w:val="00720262"/>
    <w:rsid w:val="007206E1"/>
    <w:rsid w:val="00722623"/>
    <w:rsid w:val="0072358E"/>
    <w:rsid w:val="00723FBC"/>
    <w:rsid w:val="00724BF6"/>
    <w:rsid w:val="00725BF0"/>
    <w:rsid w:val="0072609B"/>
    <w:rsid w:val="00726551"/>
    <w:rsid w:val="00726F24"/>
    <w:rsid w:val="007275EC"/>
    <w:rsid w:val="00730A41"/>
    <w:rsid w:val="007320DF"/>
    <w:rsid w:val="007332A5"/>
    <w:rsid w:val="0073343F"/>
    <w:rsid w:val="00733635"/>
    <w:rsid w:val="0073414A"/>
    <w:rsid w:val="0073461D"/>
    <w:rsid w:val="00734634"/>
    <w:rsid w:val="0073523E"/>
    <w:rsid w:val="00735B12"/>
    <w:rsid w:val="007362F7"/>
    <w:rsid w:val="00736CBB"/>
    <w:rsid w:val="00737248"/>
    <w:rsid w:val="00740D86"/>
    <w:rsid w:val="00740E34"/>
    <w:rsid w:val="007411DB"/>
    <w:rsid w:val="00741765"/>
    <w:rsid w:val="00741C5A"/>
    <w:rsid w:val="0074215B"/>
    <w:rsid w:val="0074236E"/>
    <w:rsid w:val="007435D3"/>
    <w:rsid w:val="007436E8"/>
    <w:rsid w:val="00744830"/>
    <w:rsid w:val="00745795"/>
    <w:rsid w:val="007459AF"/>
    <w:rsid w:val="00745F77"/>
    <w:rsid w:val="007464E6"/>
    <w:rsid w:val="00746635"/>
    <w:rsid w:val="007506EF"/>
    <w:rsid w:val="0075084D"/>
    <w:rsid w:val="0075086E"/>
    <w:rsid w:val="00752BAF"/>
    <w:rsid w:val="00753134"/>
    <w:rsid w:val="00753420"/>
    <w:rsid w:val="00753C81"/>
    <w:rsid w:val="007548DB"/>
    <w:rsid w:val="00754D66"/>
    <w:rsid w:val="007551A2"/>
    <w:rsid w:val="00755ECE"/>
    <w:rsid w:val="00756019"/>
    <w:rsid w:val="0075681E"/>
    <w:rsid w:val="007573B6"/>
    <w:rsid w:val="00757E4F"/>
    <w:rsid w:val="00761480"/>
    <w:rsid w:val="0076204B"/>
    <w:rsid w:val="007626F3"/>
    <w:rsid w:val="0076290B"/>
    <w:rsid w:val="00762AAF"/>
    <w:rsid w:val="00763021"/>
    <w:rsid w:val="0076333C"/>
    <w:rsid w:val="00763E13"/>
    <w:rsid w:val="00763E14"/>
    <w:rsid w:val="00764797"/>
    <w:rsid w:val="00764A0F"/>
    <w:rsid w:val="00764ADE"/>
    <w:rsid w:val="00765245"/>
    <w:rsid w:val="00765354"/>
    <w:rsid w:val="007701BE"/>
    <w:rsid w:val="00770905"/>
    <w:rsid w:val="007709B7"/>
    <w:rsid w:val="00771675"/>
    <w:rsid w:val="0077201F"/>
    <w:rsid w:val="007724D2"/>
    <w:rsid w:val="007725BA"/>
    <w:rsid w:val="00773CA3"/>
    <w:rsid w:val="00773E62"/>
    <w:rsid w:val="0077409F"/>
    <w:rsid w:val="007744B2"/>
    <w:rsid w:val="0077594D"/>
    <w:rsid w:val="0077682B"/>
    <w:rsid w:val="00780A2C"/>
    <w:rsid w:val="00781056"/>
    <w:rsid w:val="00781A1A"/>
    <w:rsid w:val="00782D2F"/>
    <w:rsid w:val="0078306E"/>
    <w:rsid w:val="007840CB"/>
    <w:rsid w:val="00784873"/>
    <w:rsid w:val="00785154"/>
    <w:rsid w:val="00785530"/>
    <w:rsid w:val="00785535"/>
    <w:rsid w:val="007858EF"/>
    <w:rsid w:val="00785FEF"/>
    <w:rsid w:val="00786119"/>
    <w:rsid w:val="00786FA8"/>
    <w:rsid w:val="00787405"/>
    <w:rsid w:val="00787471"/>
    <w:rsid w:val="007876CE"/>
    <w:rsid w:val="0078798D"/>
    <w:rsid w:val="00790142"/>
    <w:rsid w:val="0079117E"/>
    <w:rsid w:val="00793018"/>
    <w:rsid w:val="0079310A"/>
    <w:rsid w:val="0079318A"/>
    <w:rsid w:val="00793558"/>
    <w:rsid w:val="00794406"/>
    <w:rsid w:val="00794D73"/>
    <w:rsid w:val="007955FF"/>
    <w:rsid w:val="00795967"/>
    <w:rsid w:val="007959E5"/>
    <w:rsid w:val="00795FBB"/>
    <w:rsid w:val="007967F0"/>
    <w:rsid w:val="00796BCF"/>
    <w:rsid w:val="007970B9"/>
    <w:rsid w:val="00797335"/>
    <w:rsid w:val="007978AA"/>
    <w:rsid w:val="00797C9D"/>
    <w:rsid w:val="00797F85"/>
    <w:rsid w:val="007A0774"/>
    <w:rsid w:val="007A0D39"/>
    <w:rsid w:val="007A1543"/>
    <w:rsid w:val="007A16F2"/>
    <w:rsid w:val="007A19F4"/>
    <w:rsid w:val="007A1C71"/>
    <w:rsid w:val="007A2325"/>
    <w:rsid w:val="007A25CD"/>
    <w:rsid w:val="007A3927"/>
    <w:rsid w:val="007A486E"/>
    <w:rsid w:val="007A4A57"/>
    <w:rsid w:val="007A4AA0"/>
    <w:rsid w:val="007A4F6D"/>
    <w:rsid w:val="007A6BB5"/>
    <w:rsid w:val="007A718B"/>
    <w:rsid w:val="007A7C7E"/>
    <w:rsid w:val="007B0680"/>
    <w:rsid w:val="007B0C1C"/>
    <w:rsid w:val="007B1831"/>
    <w:rsid w:val="007B1D8E"/>
    <w:rsid w:val="007B1D9E"/>
    <w:rsid w:val="007B1F19"/>
    <w:rsid w:val="007B1FC8"/>
    <w:rsid w:val="007B1FD6"/>
    <w:rsid w:val="007B2774"/>
    <w:rsid w:val="007B3815"/>
    <w:rsid w:val="007B3CA2"/>
    <w:rsid w:val="007B46D2"/>
    <w:rsid w:val="007B49AC"/>
    <w:rsid w:val="007B4EEC"/>
    <w:rsid w:val="007B5ADA"/>
    <w:rsid w:val="007B640B"/>
    <w:rsid w:val="007B6B93"/>
    <w:rsid w:val="007C067C"/>
    <w:rsid w:val="007C0BB3"/>
    <w:rsid w:val="007C125A"/>
    <w:rsid w:val="007C15A3"/>
    <w:rsid w:val="007C3273"/>
    <w:rsid w:val="007C32C8"/>
    <w:rsid w:val="007C3731"/>
    <w:rsid w:val="007C3CF2"/>
    <w:rsid w:val="007C45F4"/>
    <w:rsid w:val="007C4979"/>
    <w:rsid w:val="007C4C14"/>
    <w:rsid w:val="007C5B21"/>
    <w:rsid w:val="007C5BC8"/>
    <w:rsid w:val="007C6353"/>
    <w:rsid w:val="007C6970"/>
    <w:rsid w:val="007C6FF4"/>
    <w:rsid w:val="007C73D5"/>
    <w:rsid w:val="007D0828"/>
    <w:rsid w:val="007D0ADA"/>
    <w:rsid w:val="007D0DB2"/>
    <w:rsid w:val="007D1B05"/>
    <w:rsid w:val="007D3060"/>
    <w:rsid w:val="007D4350"/>
    <w:rsid w:val="007D4691"/>
    <w:rsid w:val="007D4C6C"/>
    <w:rsid w:val="007D4E00"/>
    <w:rsid w:val="007D523B"/>
    <w:rsid w:val="007D5753"/>
    <w:rsid w:val="007D61E0"/>
    <w:rsid w:val="007D64D1"/>
    <w:rsid w:val="007D67CE"/>
    <w:rsid w:val="007D6FE5"/>
    <w:rsid w:val="007D7904"/>
    <w:rsid w:val="007D7E28"/>
    <w:rsid w:val="007E00FD"/>
    <w:rsid w:val="007E0169"/>
    <w:rsid w:val="007E231C"/>
    <w:rsid w:val="007E2C16"/>
    <w:rsid w:val="007E33C8"/>
    <w:rsid w:val="007E480D"/>
    <w:rsid w:val="007E5070"/>
    <w:rsid w:val="007E67FD"/>
    <w:rsid w:val="007E6B90"/>
    <w:rsid w:val="007E6E35"/>
    <w:rsid w:val="007E6F25"/>
    <w:rsid w:val="007E73EC"/>
    <w:rsid w:val="007E7B57"/>
    <w:rsid w:val="007E7D99"/>
    <w:rsid w:val="007F01D5"/>
    <w:rsid w:val="007F0E37"/>
    <w:rsid w:val="007F1515"/>
    <w:rsid w:val="007F23BA"/>
    <w:rsid w:val="007F35AD"/>
    <w:rsid w:val="007F3D2F"/>
    <w:rsid w:val="007F3E6E"/>
    <w:rsid w:val="007F47CD"/>
    <w:rsid w:val="007F47D5"/>
    <w:rsid w:val="007F4922"/>
    <w:rsid w:val="007F59A1"/>
    <w:rsid w:val="007F5A1C"/>
    <w:rsid w:val="007F5BBD"/>
    <w:rsid w:val="007F643D"/>
    <w:rsid w:val="007F67D3"/>
    <w:rsid w:val="007F6F41"/>
    <w:rsid w:val="007F7821"/>
    <w:rsid w:val="007F79FC"/>
    <w:rsid w:val="007F7CE9"/>
    <w:rsid w:val="00800AA5"/>
    <w:rsid w:val="0080142D"/>
    <w:rsid w:val="00801835"/>
    <w:rsid w:val="00801D57"/>
    <w:rsid w:val="00802775"/>
    <w:rsid w:val="00802BF2"/>
    <w:rsid w:val="00803079"/>
    <w:rsid w:val="00803316"/>
    <w:rsid w:val="00803F31"/>
    <w:rsid w:val="008042BC"/>
    <w:rsid w:val="0080433A"/>
    <w:rsid w:val="008044E5"/>
    <w:rsid w:val="00804B40"/>
    <w:rsid w:val="00804CE4"/>
    <w:rsid w:val="00804FE8"/>
    <w:rsid w:val="008052FD"/>
    <w:rsid w:val="00805B63"/>
    <w:rsid w:val="00806002"/>
    <w:rsid w:val="0080780B"/>
    <w:rsid w:val="00807C31"/>
    <w:rsid w:val="008114CA"/>
    <w:rsid w:val="0081182E"/>
    <w:rsid w:val="008131F8"/>
    <w:rsid w:val="0081339B"/>
    <w:rsid w:val="00813810"/>
    <w:rsid w:val="0081484B"/>
    <w:rsid w:val="00817705"/>
    <w:rsid w:val="00817B1F"/>
    <w:rsid w:val="00817C15"/>
    <w:rsid w:val="008207AC"/>
    <w:rsid w:val="00820FF6"/>
    <w:rsid w:val="008223A4"/>
    <w:rsid w:val="00822E78"/>
    <w:rsid w:val="00824A94"/>
    <w:rsid w:val="00825460"/>
    <w:rsid w:val="008258AA"/>
    <w:rsid w:val="00826B5F"/>
    <w:rsid w:val="00826EE9"/>
    <w:rsid w:val="00826FDE"/>
    <w:rsid w:val="00827644"/>
    <w:rsid w:val="00827E74"/>
    <w:rsid w:val="00830485"/>
    <w:rsid w:val="00830F1D"/>
    <w:rsid w:val="00831981"/>
    <w:rsid w:val="00831C6C"/>
    <w:rsid w:val="00831D78"/>
    <w:rsid w:val="00831FF5"/>
    <w:rsid w:val="0083241F"/>
    <w:rsid w:val="00833408"/>
    <w:rsid w:val="008346E3"/>
    <w:rsid w:val="008351BB"/>
    <w:rsid w:val="008356E1"/>
    <w:rsid w:val="00836081"/>
    <w:rsid w:val="00836B02"/>
    <w:rsid w:val="00836E40"/>
    <w:rsid w:val="00841060"/>
    <w:rsid w:val="00841383"/>
    <w:rsid w:val="00841966"/>
    <w:rsid w:val="008420A6"/>
    <w:rsid w:val="008427A5"/>
    <w:rsid w:val="008437D5"/>
    <w:rsid w:val="00844128"/>
    <w:rsid w:val="00844FF5"/>
    <w:rsid w:val="00845B2F"/>
    <w:rsid w:val="00847426"/>
    <w:rsid w:val="00847646"/>
    <w:rsid w:val="00847BE5"/>
    <w:rsid w:val="00850A20"/>
    <w:rsid w:val="008510A2"/>
    <w:rsid w:val="00851F0C"/>
    <w:rsid w:val="00851F51"/>
    <w:rsid w:val="008523F5"/>
    <w:rsid w:val="00853072"/>
    <w:rsid w:val="00853A5A"/>
    <w:rsid w:val="00853B12"/>
    <w:rsid w:val="00853E29"/>
    <w:rsid w:val="008540D1"/>
    <w:rsid w:val="00854752"/>
    <w:rsid w:val="00854FD6"/>
    <w:rsid w:val="008556AD"/>
    <w:rsid w:val="00855731"/>
    <w:rsid w:val="0085581A"/>
    <w:rsid w:val="0085583D"/>
    <w:rsid w:val="00855B36"/>
    <w:rsid w:val="00855B44"/>
    <w:rsid w:val="00855FD3"/>
    <w:rsid w:val="008560E4"/>
    <w:rsid w:val="00856685"/>
    <w:rsid w:val="00856FA9"/>
    <w:rsid w:val="0085760A"/>
    <w:rsid w:val="00861B21"/>
    <w:rsid w:val="0086220A"/>
    <w:rsid w:val="0086252B"/>
    <w:rsid w:val="008627B8"/>
    <w:rsid w:val="008636CE"/>
    <w:rsid w:val="00863FBC"/>
    <w:rsid w:val="00864A9B"/>
    <w:rsid w:val="00866195"/>
    <w:rsid w:val="008674FA"/>
    <w:rsid w:val="008707A9"/>
    <w:rsid w:val="00870AA6"/>
    <w:rsid w:val="00870DC8"/>
    <w:rsid w:val="00871F4E"/>
    <w:rsid w:val="008728F9"/>
    <w:rsid w:val="00872E99"/>
    <w:rsid w:val="008734C6"/>
    <w:rsid w:val="00873583"/>
    <w:rsid w:val="00873B5B"/>
    <w:rsid w:val="008746B8"/>
    <w:rsid w:val="00874788"/>
    <w:rsid w:val="00874F64"/>
    <w:rsid w:val="008756E9"/>
    <w:rsid w:val="008757A7"/>
    <w:rsid w:val="008766A3"/>
    <w:rsid w:val="00876F05"/>
    <w:rsid w:val="008800CE"/>
    <w:rsid w:val="00881193"/>
    <w:rsid w:val="008818EC"/>
    <w:rsid w:val="00882C39"/>
    <w:rsid w:val="0088309C"/>
    <w:rsid w:val="008835EA"/>
    <w:rsid w:val="00886624"/>
    <w:rsid w:val="00886F29"/>
    <w:rsid w:val="00887189"/>
    <w:rsid w:val="00887A99"/>
    <w:rsid w:val="00887AFD"/>
    <w:rsid w:val="00887C03"/>
    <w:rsid w:val="00887C9A"/>
    <w:rsid w:val="00890014"/>
    <w:rsid w:val="00890862"/>
    <w:rsid w:val="00890D27"/>
    <w:rsid w:val="008914BB"/>
    <w:rsid w:val="0089311E"/>
    <w:rsid w:val="008950C4"/>
    <w:rsid w:val="0089535A"/>
    <w:rsid w:val="0089541B"/>
    <w:rsid w:val="0089606B"/>
    <w:rsid w:val="00896C79"/>
    <w:rsid w:val="008975FF"/>
    <w:rsid w:val="008A4114"/>
    <w:rsid w:val="008A6B84"/>
    <w:rsid w:val="008B1F44"/>
    <w:rsid w:val="008B270C"/>
    <w:rsid w:val="008B3A35"/>
    <w:rsid w:val="008B4337"/>
    <w:rsid w:val="008B49F9"/>
    <w:rsid w:val="008B4F3E"/>
    <w:rsid w:val="008B51C8"/>
    <w:rsid w:val="008B5522"/>
    <w:rsid w:val="008B60BE"/>
    <w:rsid w:val="008B6D1B"/>
    <w:rsid w:val="008B7468"/>
    <w:rsid w:val="008B7650"/>
    <w:rsid w:val="008C0A72"/>
    <w:rsid w:val="008C0FBA"/>
    <w:rsid w:val="008C2243"/>
    <w:rsid w:val="008C27CD"/>
    <w:rsid w:val="008C2ECF"/>
    <w:rsid w:val="008C3470"/>
    <w:rsid w:val="008C403F"/>
    <w:rsid w:val="008C4478"/>
    <w:rsid w:val="008C4A28"/>
    <w:rsid w:val="008C4F54"/>
    <w:rsid w:val="008C578A"/>
    <w:rsid w:val="008C5CAB"/>
    <w:rsid w:val="008C5E42"/>
    <w:rsid w:val="008C64BC"/>
    <w:rsid w:val="008C694D"/>
    <w:rsid w:val="008C696B"/>
    <w:rsid w:val="008C7FDB"/>
    <w:rsid w:val="008D2614"/>
    <w:rsid w:val="008D2B24"/>
    <w:rsid w:val="008D30D7"/>
    <w:rsid w:val="008D3BEF"/>
    <w:rsid w:val="008D41B2"/>
    <w:rsid w:val="008D4E60"/>
    <w:rsid w:val="008D51CE"/>
    <w:rsid w:val="008D6D82"/>
    <w:rsid w:val="008D6DC9"/>
    <w:rsid w:val="008D6FE4"/>
    <w:rsid w:val="008E0FAD"/>
    <w:rsid w:val="008E2510"/>
    <w:rsid w:val="008E276C"/>
    <w:rsid w:val="008E2B65"/>
    <w:rsid w:val="008E2E04"/>
    <w:rsid w:val="008E3788"/>
    <w:rsid w:val="008E37C2"/>
    <w:rsid w:val="008E37CD"/>
    <w:rsid w:val="008E3A94"/>
    <w:rsid w:val="008E44BA"/>
    <w:rsid w:val="008E5731"/>
    <w:rsid w:val="008E5853"/>
    <w:rsid w:val="008E6728"/>
    <w:rsid w:val="008E6A30"/>
    <w:rsid w:val="008F02C0"/>
    <w:rsid w:val="008F0602"/>
    <w:rsid w:val="008F0615"/>
    <w:rsid w:val="008F0977"/>
    <w:rsid w:val="008F13BA"/>
    <w:rsid w:val="008F1A79"/>
    <w:rsid w:val="008F1B0F"/>
    <w:rsid w:val="008F249F"/>
    <w:rsid w:val="008F2A35"/>
    <w:rsid w:val="008F337B"/>
    <w:rsid w:val="008F338E"/>
    <w:rsid w:val="008F3B8E"/>
    <w:rsid w:val="008F41E4"/>
    <w:rsid w:val="008F47A7"/>
    <w:rsid w:val="008F5505"/>
    <w:rsid w:val="008F5D86"/>
    <w:rsid w:val="008F64B6"/>
    <w:rsid w:val="008F78C9"/>
    <w:rsid w:val="0090067E"/>
    <w:rsid w:val="00901606"/>
    <w:rsid w:val="00901FA4"/>
    <w:rsid w:val="00902F71"/>
    <w:rsid w:val="00903791"/>
    <w:rsid w:val="00903948"/>
    <w:rsid w:val="009046D9"/>
    <w:rsid w:val="00904720"/>
    <w:rsid w:val="00904767"/>
    <w:rsid w:val="00904866"/>
    <w:rsid w:val="00904A03"/>
    <w:rsid w:val="00906A1E"/>
    <w:rsid w:val="00906D57"/>
    <w:rsid w:val="00906E45"/>
    <w:rsid w:val="00907013"/>
    <w:rsid w:val="009071FC"/>
    <w:rsid w:val="0090779C"/>
    <w:rsid w:val="00911833"/>
    <w:rsid w:val="00911B7A"/>
    <w:rsid w:val="00911BA9"/>
    <w:rsid w:val="0091271E"/>
    <w:rsid w:val="0091286F"/>
    <w:rsid w:val="00912B0A"/>
    <w:rsid w:val="00912BF4"/>
    <w:rsid w:val="00912E66"/>
    <w:rsid w:val="00913E8A"/>
    <w:rsid w:val="00915C94"/>
    <w:rsid w:val="00916A0D"/>
    <w:rsid w:val="0091769F"/>
    <w:rsid w:val="009179BE"/>
    <w:rsid w:val="00921A73"/>
    <w:rsid w:val="00921CD4"/>
    <w:rsid w:val="00921DCA"/>
    <w:rsid w:val="009225D2"/>
    <w:rsid w:val="00922809"/>
    <w:rsid w:val="00922B72"/>
    <w:rsid w:val="00923225"/>
    <w:rsid w:val="00923772"/>
    <w:rsid w:val="00925C74"/>
    <w:rsid w:val="00925EB5"/>
    <w:rsid w:val="0092673B"/>
    <w:rsid w:val="00926E29"/>
    <w:rsid w:val="0092760F"/>
    <w:rsid w:val="00927A96"/>
    <w:rsid w:val="00927F50"/>
    <w:rsid w:val="00930722"/>
    <w:rsid w:val="009312C8"/>
    <w:rsid w:val="00931431"/>
    <w:rsid w:val="00931484"/>
    <w:rsid w:val="009326E2"/>
    <w:rsid w:val="00933EC8"/>
    <w:rsid w:val="00934015"/>
    <w:rsid w:val="00934396"/>
    <w:rsid w:val="00934CC9"/>
    <w:rsid w:val="009355D8"/>
    <w:rsid w:val="009366E9"/>
    <w:rsid w:val="009369B5"/>
    <w:rsid w:val="00937385"/>
    <w:rsid w:val="00937C8E"/>
    <w:rsid w:val="00940029"/>
    <w:rsid w:val="0094068E"/>
    <w:rsid w:val="00940B01"/>
    <w:rsid w:val="00941359"/>
    <w:rsid w:val="009417BF"/>
    <w:rsid w:val="00941BBA"/>
    <w:rsid w:val="00943008"/>
    <w:rsid w:val="00944D0A"/>
    <w:rsid w:val="00945477"/>
    <w:rsid w:val="00945484"/>
    <w:rsid w:val="0094572A"/>
    <w:rsid w:val="009458BC"/>
    <w:rsid w:val="00945E97"/>
    <w:rsid w:val="0094633B"/>
    <w:rsid w:val="0094725A"/>
    <w:rsid w:val="00947A2F"/>
    <w:rsid w:val="009508A5"/>
    <w:rsid w:val="00951516"/>
    <w:rsid w:val="00951B40"/>
    <w:rsid w:val="00951CAB"/>
    <w:rsid w:val="00952770"/>
    <w:rsid w:val="00953AAB"/>
    <w:rsid w:val="00953AAF"/>
    <w:rsid w:val="00953F85"/>
    <w:rsid w:val="00954602"/>
    <w:rsid w:val="00955D00"/>
    <w:rsid w:val="0095672F"/>
    <w:rsid w:val="009572D1"/>
    <w:rsid w:val="0095784D"/>
    <w:rsid w:val="00957A4C"/>
    <w:rsid w:val="00957ED2"/>
    <w:rsid w:val="00961242"/>
    <w:rsid w:val="009612A9"/>
    <w:rsid w:val="009612B1"/>
    <w:rsid w:val="0096175D"/>
    <w:rsid w:val="00961B37"/>
    <w:rsid w:val="00963768"/>
    <w:rsid w:val="0096382E"/>
    <w:rsid w:val="00964AC9"/>
    <w:rsid w:val="00964BD2"/>
    <w:rsid w:val="00966862"/>
    <w:rsid w:val="0096696B"/>
    <w:rsid w:val="00966D42"/>
    <w:rsid w:val="0096770D"/>
    <w:rsid w:val="00970136"/>
    <w:rsid w:val="009708A3"/>
    <w:rsid w:val="0097091C"/>
    <w:rsid w:val="00971EF5"/>
    <w:rsid w:val="00972984"/>
    <w:rsid w:val="00972FA1"/>
    <w:rsid w:val="00973782"/>
    <w:rsid w:val="00973F2A"/>
    <w:rsid w:val="00974CBC"/>
    <w:rsid w:val="009752E9"/>
    <w:rsid w:val="0097597A"/>
    <w:rsid w:val="00975DCE"/>
    <w:rsid w:val="00975F07"/>
    <w:rsid w:val="0097673D"/>
    <w:rsid w:val="009774F3"/>
    <w:rsid w:val="009779C5"/>
    <w:rsid w:val="0098011E"/>
    <w:rsid w:val="00980723"/>
    <w:rsid w:val="009807F0"/>
    <w:rsid w:val="00980B9A"/>
    <w:rsid w:val="0098174B"/>
    <w:rsid w:val="00981944"/>
    <w:rsid w:val="00981983"/>
    <w:rsid w:val="00981B12"/>
    <w:rsid w:val="00982465"/>
    <w:rsid w:val="00982632"/>
    <w:rsid w:val="00982B08"/>
    <w:rsid w:val="00982B47"/>
    <w:rsid w:val="0098365C"/>
    <w:rsid w:val="00983F6A"/>
    <w:rsid w:val="00984096"/>
    <w:rsid w:val="0098409F"/>
    <w:rsid w:val="009840C6"/>
    <w:rsid w:val="0098512E"/>
    <w:rsid w:val="00985291"/>
    <w:rsid w:val="009855EB"/>
    <w:rsid w:val="00985750"/>
    <w:rsid w:val="009863C9"/>
    <w:rsid w:val="009864F3"/>
    <w:rsid w:val="0098721A"/>
    <w:rsid w:val="00990341"/>
    <w:rsid w:val="00990982"/>
    <w:rsid w:val="00990AE6"/>
    <w:rsid w:val="00990F76"/>
    <w:rsid w:val="00991239"/>
    <w:rsid w:val="00991822"/>
    <w:rsid w:val="00992328"/>
    <w:rsid w:val="009926FB"/>
    <w:rsid w:val="00992F4D"/>
    <w:rsid w:val="009938EE"/>
    <w:rsid w:val="00993A45"/>
    <w:rsid w:val="00994999"/>
    <w:rsid w:val="00996515"/>
    <w:rsid w:val="00996A2A"/>
    <w:rsid w:val="00996B1A"/>
    <w:rsid w:val="00997056"/>
    <w:rsid w:val="00997C36"/>
    <w:rsid w:val="009A0C93"/>
    <w:rsid w:val="009A0DDB"/>
    <w:rsid w:val="009A3014"/>
    <w:rsid w:val="009A30A3"/>
    <w:rsid w:val="009A4140"/>
    <w:rsid w:val="009A416A"/>
    <w:rsid w:val="009A468A"/>
    <w:rsid w:val="009A4A3E"/>
    <w:rsid w:val="009A4F69"/>
    <w:rsid w:val="009A52A2"/>
    <w:rsid w:val="009A5A04"/>
    <w:rsid w:val="009A6243"/>
    <w:rsid w:val="009A6F3B"/>
    <w:rsid w:val="009A746F"/>
    <w:rsid w:val="009A7DF6"/>
    <w:rsid w:val="009B0CCD"/>
    <w:rsid w:val="009B1F0B"/>
    <w:rsid w:val="009B22E1"/>
    <w:rsid w:val="009B23FE"/>
    <w:rsid w:val="009B29E1"/>
    <w:rsid w:val="009B3377"/>
    <w:rsid w:val="009B3915"/>
    <w:rsid w:val="009B4175"/>
    <w:rsid w:val="009B45FE"/>
    <w:rsid w:val="009B47E5"/>
    <w:rsid w:val="009B51DA"/>
    <w:rsid w:val="009B6AD1"/>
    <w:rsid w:val="009B7515"/>
    <w:rsid w:val="009B760F"/>
    <w:rsid w:val="009B76D6"/>
    <w:rsid w:val="009B7F34"/>
    <w:rsid w:val="009C14B0"/>
    <w:rsid w:val="009C2111"/>
    <w:rsid w:val="009C2587"/>
    <w:rsid w:val="009C2A65"/>
    <w:rsid w:val="009C381C"/>
    <w:rsid w:val="009C3D3E"/>
    <w:rsid w:val="009C402C"/>
    <w:rsid w:val="009C4C3B"/>
    <w:rsid w:val="009C5770"/>
    <w:rsid w:val="009C61CA"/>
    <w:rsid w:val="009C65F9"/>
    <w:rsid w:val="009C661B"/>
    <w:rsid w:val="009C67CF"/>
    <w:rsid w:val="009C6B3F"/>
    <w:rsid w:val="009C6E1F"/>
    <w:rsid w:val="009C7891"/>
    <w:rsid w:val="009C7C37"/>
    <w:rsid w:val="009D0978"/>
    <w:rsid w:val="009D10D7"/>
    <w:rsid w:val="009D1240"/>
    <w:rsid w:val="009D1EA1"/>
    <w:rsid w:val="009D1F47"/>
    <w:rsid w:val="009D20D3"/>
    <w:rsid w:val="009D2623"/>
    <w:rsid w:val="009D31C8"/>
    <w:rsid w:val="009D3B35"/>
    <w:rsid w:val="009D3CE3"/>
    <w:rsid w:val="009D428B"/>
    <w:rsid w:val="009D432C"/>
    <w:rsid w:val="009D4FE7"/>
    <w:rsid w:val="009D55A8"/>
    <w:rsid w:val="009D6641"/>
    <w:rsid w:val="009D66A1"/>
    <w:rsid w:val="009D6CF2"/>
    <w:rsid w:val="009D79CC"/>
    <w:rsid w:val="009D7A9E"/>
    <w:rsid w:val="009D7CBF"/>
    <w:rsid w:val="009D7F7F"/>
    <w:rsid w:val="009E004A"/>
    <w:rsid w:val="009E0BE1"/>
    <w:rsid w:val="009E100B"/>
    <w:rsid w:val="009E1658"/>
    <w:rsid w:val="009E1C21"/>
    <w:rsid w:val="009E33EE"/>
    <w:rsid w:val="009E39B6"/>
    <w:rsid w:val="009E3DA6"/>
    <w:rsid w:val="009E4295"/>
    <w:rsid w:val="009E45B8"/>
    <w:rsid w:val="009E4791"/>
    <w:rsid w:val="009E4A03"/>
    <w:rsid w:val="009E5432"/>
    <w:rsid w:val="009E6170"/>
    <w:rsid w:val="009E62C2"/>
    <w:rsid w:val="009E6F54"/>
    <w:rsid w:val="009E71D0"/>
    <w:rsid w:val="009E72F8"/>
    <w:rsid w:val="009E73CB"/>
    <w:rsid w:val="009E7C0C"/>
    <w:rsid w:val="009F0836"/>
    <w:rsid w:val="009F0EF1"/>
    <w:rsid w:val="009F1562"/>
    <w:rsid w:val="009F2121"/>
    <w:rsid w:val="009F2754"/>
    <w:rsid w:val="009F2A9C"/>
    <w:rsid w:val="009F448D"/>
    <w:rsid w:val="009F44C6"/>
    <w:rsid w:val="009F478A"/>
    <w:rsid w:val="009F5B9D"/>
    <w:rsid w:val="009F5BDF"/>
    <w:rsid w:val="009F6756"/>
    <w:rsid w:val="00A0034B"/>
    <w:rsid w:val="00A00A37"/>
    <w:rsid w:val="00A0290C"/>
    <w:rsid w:val="00A02B2E"/>
    <w:rsid w:val="00A02FAC"/>
    <w:rsid w:val="00A0417E"/>
    <w:rsid w:val="00A048B3"/>
    <w:rsid w:val="00A049C9"/>
    <w:rsid w:val="00A05388"/>
    <w:rsid w:val="00A05FDA"/>
    <w:rsid w:val="00A072DF"/>
    <w:rsid w:val="00A1085A"/>
    <w:rsid w:val="00A10A29"/>
    <w:rsid w:val="00A11055"/>
    <w:rsid w:val="00A116D7"/>
    <w:rsid w:val="00A121AE"/>
    <w:rsid w:val="00A122B3"/>
    <w:rsid w:val="00A12AF0"/>
    <w:rsid w:val="00A13A10"/>
    <w:rsid w:val="00A13CC1"/>
    <w:rsid w:val="00A1463C"/>
    <w:rsid w:val="00A14829"/>
    <w:rsid w:val="00A151CC"/>
    <w:rsid w:val="00A155FE"/>
    <w:rsid w:val="00A1596A"/>
    <w:rsid w:val="00A16215"/>
    <w:rsid w:val="00A16247"/>
    <w:rsid w:val="00A16758"/>
    <w:rsid w:val="00A170C4"/>
    <w:rsid w:val="00A20023"/>
    <w:rsid w:val="00A226FC"/>
    <w:rsid w:val="00A2359F"/>
    <w:rsid w:val="00A2397D"/>
    <w:rsid w:val="00A23DE1"/>
    <w:rsid w:val="00A24040"/>
    <w:rsid w:val="00A241AB"/>
    <w:rsid w:val="00A255A2"/>
    <w:rsid w:val="00A256F9"/>
    <w:rsid w:val="00A256FC"/>
    <w:rsid w:val="00A2577F"/>
    <w:rsid w:val="00A25841"/>
    <w:rsid w:val="00A25E4B"/>
    <w:rsid w:val="00A25E59"/>
    <w:rsid w:val="00A25F18"/>
    <w:rsid w:val="00A26B2A"/>
    <w:rsid w:val="00A26B8A"/>
    <w:rsid w:val="00A275C0"/>
    <w:rsid w:val="00A27771"/>
    <w:rsid w:val="00A27D05"/>
    <w:rsid w:val="00A30814"/>
    <w:rsid w:val="00A3194A"/>
    <w:rsid w:val="00A31BAE"/>
    <w:rsid w:val="00A31C2D"/>
    <w:rsid w:val="00A325A8"/>
    <w:rsid w:val="00A328B8"/>
    <w:rsid w:val="00A32BC1"/>
    <w:rsid w:val="00A350D0"/>
    <w:rsid w:val="00A3608D"/>
    <w:rsid w:val="00A366FA"/>
    <w:rsid w:val="00A368EA"/>
    <w:rsid w:val="00A36D04"/>
    <w:rsid w:val="00A36FC2"/>
    <w:rsid w:val="00A37D4F"/>
    <w:rsid w:val="00A40448"/>
    <w:rsid w:val="00A41017"/>
    <w:rsid w:val="00A41B36"/>
    <w:rsid w:val="00A41E88"/>
    <w:rsid w:val="00A4233C"/>
    <w:rsid w:val="00A427C1"/>
    <w:rsid w:val="00A42F24"/>
    <w:rsid w:val="00A44505"/>
    <w:rsid w:val="00A44747"/>
    <w:rsid w:val="00A45612"/>
    <w:rsid w:val="00A46B62"/>
    <w:rsid w:val="00A46F83"/>
    <w:rsid w:val="00A477FB"/>
    <w:rsid w:val="00A4789B"/>
    <w:rsid w:val="00A479D4"/>
    <w:rsid w:val="00A50375"/>
    <w:rsid w:val="00A5281A"/>
    <w:rsid w:val="00A540CC"/>
    <w:rsid w:val="00A54C46"/>
    <w:rsid w:val="00A55E2E"/>
    <w:rsid w:val="00A5649A"/>
    <w:rsid w:val="00A56660"/>
    <w:rsid w:val="00A571C2"/>
    <w:rsid w:val="00A57398"/>
    <w:rsid w:val="00A575E6"/>
    <w:rsid w:val="00A57628"/>
    <w:rsid w:val="00A57DE8"/>
    <w:rsid w:val="00A6044A"/>
    <w:rsid w:val="00A607E7"/>
    <w:rsid w:val="00A61119"/>
    <w:rsid w:val="00A616E7"/>
    <w:rsid w:val="00A61ECF"/>
    <w:rsid w:val="00A627F0"/>
    <w:rsid w:val="00A64E65"/>
    <w:rsid w:val="00A64F85"/>
    <w:rsid w:val="00A64FD1"/>
    <w:rsid w:val="00A6516E"/>
    <w:rsid w:val="00A65CC0"/>
    <w:rsid w:val="00A66389"/>
    <w:rsid w:val="00A6644E"/>
    <w:rsid w:val="00A6652C"/>
    <w:rsid w:val="00A67D06"/>
    <w:rsid w:val="00A67DED"/>
    <w:rsid w:val="00A7035F"/>
    <w:rsid w:val="00A70368"/>
    <w:rsid w:val="00A70BE7"/>
    <w:rsid w:val="00A71081"/>
    <w:rsid w:val="00A71357"/>
    <w:rsid w:val="00A721B5"/>
    <w:rsid w:val="00A72C16"/>
    <w:rsid w:val="00A72DE6"/>
    <w:rsid w:val="00A74307"/>
    <w:rsid w:val="00A74D92"/>
    <w:rsid w:val="00A74FB3"/>
    <w:rsid w:val="00A75B2B"/>
    <w:rsid w:val="00A760F1"/>
    <w:rsid w:val="00A7660C"/>
    <w:rsid w:val="00A76C23"/>
    <w:rsid w:val="00A76D50"/>
    <w:rsid w:val="00A76EF9"/>
    <w:rsid w:val="00A77AA3"/>
    <w:rsid w:val="00A77BCC"/>
    <w:rsid w:val="00A806AD"/>
    <w:rsid w:val="00A80700"/>
    <w:rsid w:val="00A80798"/>
    <w:rsid w:val="00A80842"/>
    <w:rsid w:val="00A8259D"/>
    <w:rsid w:val="00A8294C"/>
    <w:rsid w:val="00A831D7"/>
    <w:rsid w:val="00A8386C"/>
    <w:rsid w:val="00A8473C"/>
    <w:rsid w:val="00A85CE1"/>
    <w:rsid w:val="00A85EF8"/>
    <w:rsid w:val="00A86465"/>
    <w:rsid w:val="00A86C25"/>
    <w:rsid w:val="00A87607"/>
    <w:rsid w:val="00A87DD2"/>
    <w:rsid w:val="00A912CC"/>
    <w:rsid w:val="00A92A3D"/>
    <w:rsid w:val="00A92F03"/>
    <w:rsid w:val="00A93033"/>
    <w:rsid w:val="00A93776"/>
    <w:rsid w:val="00A938C8"/>
    <w:rsid w:val="00A93A6F"/>
    <w:rsid w:val="00A9616A"/>
    <w:rsid w:val="00AA0271"/>
    <w:rsid w:val="00AA0A35"/>
    <w:rsid w:val="00AA113D"/>
    <w:rsid w:val="00AA1354"/>
    <w:rsid w:val="00AA165C"/>
    <w:rsid w:val="00AA22B0"/>
    <w:rsid w:val="00AA230A"/>
    <w:rsid w:val="00AA2BD7"/>
    <w:rsid w:val="00AA2BDF"/>
    <w:rsid w:val="00AA52BC"/>
    <w:rsid w:val="00AA54AF"/>
    <w:rsid w:val="00AA58D6"/>
    <w:rsid w:val="00AA6D1C"/>
    <w:rsid w:val="00AB0484"/>
    <w:rsid w:val="00AB19E1"/>
    <w:rsid w:val="00AB276D"/>
    <w:rsid w:val="00AB2DAE"/>
    <w:rsid w:val="00AB2F27"/>
    <w:rsid w:val="00AB3B14"/>
    <w:rsid w:val="00AB3C75"/>
    <w:rsid w:val="00AB437D"/>
    <w:rsid w:val="00AB50BA"/>
    <w:rsid w:val="00AB66F8"/>
    <w:rsid w:val="00AB6BE8"/>
    <w:rsid w:val="00AB6C70"/>
    <w:rsid w:val="00AC0F0D"/>
    <w:rsid w:val="00AC1196"/>
    <w:rsid w:val="00AC134F"/>
    <w:rsid w:val="00AC16B4"/>
    <w:rsid w:val="00AC1BA7"/>
    <w:rsid w:val="00AC20D6"/>
    <w:rsid w:val="00AC424C"/>
    <w:rsid w:val="00AC4509"/>
    <w:rsid w:val="00AC4770"/>
    <w:rsid w:val="00AC502A"/>
    <w:rsid w:val="00AC5502"/>
    <w:rsid w:val="00AC57C0"/>
    <w:rsid w:val="00AC5A2B"/>
    <w:rsid w:val="00AC5DFF"/>
    <w:rsid w:val="00AC647D"/>
    <w:rsid w:val="00AC651C"/>
    <w:rsid w:val="00AC65C0"/>
    <w:rsid w:val="00AC68BD"/>
    <w:rsid w:val="00AC72F3"/>
    <w:rsid w:val="00AD07EA"/>
    <w:rsid w:val="00AD08B9"/>
    <w:rsid w:val="00AD1DCB"/>
    <w:rsid w:val="00AD2A62"/>
    <w:rsid w:val="00AD2D0B"/>
    <w:rsid w:val="00AD3527"/>
    <w:rsid w:val="00AD3AA6"/>
    <w:rsid w:val="00AD596B"/>
    <w:rsid w:val="00AD6086"/>
    <w:rsid w:val="00AD61E7"/>
    <w:rsid w:val="00AD6347"/>
    <w:rsid w:val="00AD6B14"/>
    <w:rsid w:val="00AE03E0"/>
    <w:rsid w:val="00AE04A0"/>
    <w:rsid w:val="00AE054E"/>
    <w:rsid w:val="00AE085F"/>
    <w:rsid w:val="00AE1A76"/>
    <w:rsid w:val="00AE228E"/>
    <w:rsid w:val="00AE2472"/>
    <w:rsid w:val="00AE2483"/>
    <w:rsid w:val="00AE2748"/>
    <w:rsid w:val="00AE2E64"/>
    <w:rsid w:val="00AE2F13"/>
    <w:rsid w:val="00AE2FD7"/>
    <w:rsid w:val="00AE34FC"/>
    <w:rsid w:val="00AE35C5"/>
    <w:rsid w:val="00AE3CEB"/>
    <w:rsid w:val="00AE43EB"/>
    <w:rsid w:val="00AE47EF"/>
    <w:rsid w:val="00AE55DA"/>
    <w:rsid w:val="00AE5974"/>
    <w:rsid w:val="00AE5EF9"/>
    <w:rsid w:val="00AE6021"/>
    <w:rsid w:val="00AF063D"/>
    <w:rsid w:val="00AF0C14"/>
    <w:rsid w:val="00AF21DA"/>
    <w:rsid w:val="00AF28EF"/>
    <w:rsid w:val="00AF362E"/>
    <w:rsid w:val="00AF37B2"/>
    <w:rsid w:val="00AF3B9C"/>
    <w:rsid w:val="00AF52CC"/>
    <w:rsid w:val="00AF603C"/>
    <w:rsid w:val="00AF6323"/>
    <w:rsid w:val="00AF6AB8"/>
    <w:rsid w:val="00AF6D79"/>
    <w:rsid w:val="00B001C7"/>
    <w:rsid w:val="00B0118C"/>
    <w:rsid w:val="00B013F1"/>
    <w:rsid w:val="00B01BEA"/>
    <w:rsid w:val="00B020C6"/>
    <w:rsid w:val="00B03F00"/>
    <w:rsid w:val="00B04F10"/>
    <w:rsid w:val="00B065CD"/>
    <w:rsid w:val="00B0687E"/>
    <w:rsid w:val="00B07B01"/>
    <w:rsid w:val="00B10140"/>
    <w:rsid w:val="00B1138F"/>
    <w:rsid w:val="00B12657"/>
    <w:rsid w:val="00B12911"/>
    <w:rsid w:val="00B1358E"/>
    <w:rsid w:val="00B1411F"/>
    <w:rsid w:val="00B1421C"/>
    <w:rsid w:val="00B14366"/>
    <w:rsid w:val="00B146E6"/>
    <w:rsid w:val="00B14980"/>
    <w:rsid w:val="00B149F8"/>
    <w:rsid w:val="00B14A8D"/>
    <w:rsid w:val="00B152C9"/>
    <w:rsid w:val="00B15331"/>
    <w:rsid w:val="00B15CE9"/>
    <w:rsid w:val="00B16CF9"/>
    <w:rsid w:val="00B17020"/>
    <w:rsid w:val="00B173C5"/>
    <w:rsid w:val="00B20323"/>
    <w:rsid w:val="00B205BE"/>
    <w:rsid w:val="00B222B5"/>
    <w:rsid w:val="00B2280C"/>
    <w:rsid w:val="00B22860"/>
    <w:rsid w:val="00B228B6"/>
    <w:rsid w:val="00B230A6"/>
    <w:rsid w:val="00B230A8"/>
    <w:rsid w:val="00B23749"/>
    <w:rsid w:val="00B24893"/>
    <w:rsid w:val="00B24CA4"/>
    <w:rsid w:val="00B24CE8"/>
    <w:rsid w:val="00B25336"/>
    <w:rsid w:val="00B267B2"/>
    <w:rsid w:val="00B30632"/>
    <w:rsid w:val="00B31705"/>
    <w:rsid w:val="00B32DB2"/>
    <w:rsid w:val="00B339D2"/>
    <w:rsid w:val="00B33BCD"/>
    <w:rsid w:val="00B33CA6"/>
    <w:rsid w:val="00B34855"/>
    <w:rsid w:val="00B34EE4"/>
    <w:rsid w:val="00B34F04"/>
    <w:rsid w:val="00B35CD0"/>
    <w:rsid w:val="00B36D3C"/>
    <w:rsid w:val="00B36E11"/>
    <w:rsid w:val="00B3729C"/>
    <w:rsid w:val="00B405F4"/>
    <w:rsid w:val="00B417F6"/>
    <w:rsid w:val="00B41F49"/>
    <w:rsid w:val="00B440BB"/>
    <w:rsid w:val="00B444D7"/>
    <w:rsid w:val="00B448A6"/>
    <w:rsid w:val="00B44AD0"/>
    <w:rsid w:val="00B454DF"/>
    <w:rsid w:val="00B45632"/>
    <w:rsid w:val="00B4688E"/>
    <w:rsid w:val="00B470C6"/>
    <w:rsid w:val="00B47D0F"/>
    <w:rsid w:val="00B5040B"/>
    <w:rsid w:val="00B508AD"/>
    <w:rsid w:val="00B51B78"/>
    <w:rsid w:val="00B524C5"/>
    <w:rsid w:val="00B52EA8"/>
    <w:rsid w:val="00B53156"/>
    <w:rsid w:val="00B53E63"/>
    <w:rsid w:val="00B54213"/>
    <w:rsid w:val="00B5474B"/>
    <w:rsid w:val="00B55691"/>
    <w:rsid w:val="00B55D29"/>
    <w:rsid w:val="00B56462"/>
    <w:rsid w:val="00B567F8"/>
    <w:rsid w:val="00B575F9"/>
    <w:rsid w:val="00B57687"/>
    <w:rsid w:val="00B57D22"/>
    <w:rsid w:val="00B609E4"/>
    <w:rsid w:val="00B60AEA"/>
    <w:rsid w:val="00B60B84"/>
    <w:rsid w:val="00B61A7E"/>
    <w:rsid w:val="00B61B88"/>
    <w:rsid w:val="00B62D4A"/>
    <w:rsid w:val="00B63132"/>
    <w:rsid w:val="00B63757"/>
    <w:rsid w:val="00B63E23"/>
    <w:rsid w:val="00B6419B"/>
    <w:rsid w:val="00B6475A"/>
    <w:rsid w:val="00B6576D"/>
    <w:rsid w:val="00B658F8"/>
    <w:rsid w:val="00B66619"/>
    <w:rsid w:val="00B6704E"/>
    <w:rsid w:val="00B676AC"/>
    <w:rsid w:val="00B67ADE"/>
    <w:rsid w:val="00B67C6F"/>
    <w:rsid w:val="00B67DFC"/>
    <w:rsid w:val="00B67F49"/>
    <w:rsid w:val="00B71FB3"/>
    <w:rsid w:val="00B7255F"/>
    <w:rsid w:val="00B728AE"/>
    <w:rsid w:val="00B72B17"/>
    <w:rsid w:val="00B72C2B"/>
    <w:rsid w:val="00B73836"/>
    <w:rsid w:val="00B73984"/>
    <w:rsid w:val="00B74091"/>
    <w:rsid w:val="00B74337"/>
    <w:rsid w:val="00B7744A"/>
    <w:rsid w:val="00B77BD8"/>
    <w:rsid w:val="00B803DC"/>
    <w:rsid w:val="00B80BF6"/>
    <w:rsid w:val="00B80DD3"/>
    <w:rsid w:val="00B8179A"/>
    <w:rsid w:val="00B81AE7"/>
    <w:rsid w:val="00B8289C"/>
    <w:rsid w:val="00B829CD"/>
    <w:rsid w:val="00B83103"/>
    <w:rsid w:val="00B837C7"/>
    <w:rsid w:val="00B84056"/>
    <w:rsid w:val="00B84B75"/>
    <w:rsid w:val="00B85426"/>
    <w:rsid w:val="00B87D33"/>
    <w:rsid w:val="00B90401"/>
    <w:rsid w:val="00B9130C"/>
    <w:rsid w:val="00B92E7C"/>
    <w:rsid w:val="00B93939"/>
    <w:rsid w:val="00B94194"/>
    <w:rsid w:val="00B94227"/>
    <w:rsid w:val="00B9496E"/>
    <w:rsid w:val="00B94B27"/>
    <w:rsid w:val="00B94BB3"/>
    <w:rsid w:val="00B94FD4"/>
    <w:rsid w:val="00B95317"/>
    <w:rsid w:val="00B966F6"/>
    <w:rsid w:val="00B96E8B"/>
    <w:rsid w:val="00B97B7F"/>
    <w:rsid w:val="00BA049F"/>
    <w:rsid w:val="00BA07AF"/>
    <w:rsid w:val="00BA0E69"/>
    <w:rsid w:val="00BA1C15"/>
    <w:rsid w:val="00BA1DBA"/>
    <w:rsid w:val="00BA2B8A"/>
    <w:rsid w:val="00BA379D"/>
    <w:rsid w:val="00BA3CFD"/>
    <w:rsid w:val="00BA4560"/>
    <w:rsid w:val="00BA46B0"/>
    <w:rsid w:val="00BA4F7C"/>
    <w:rsid w:val="00BA5721"/>
    <w:rsid w:val="00BA612B"/>
    <w:rsid w:val="00BA6156"/>
    <w:rsid w:val="00BA7618"/>
    <w:rsid w:val="00BA7657"/>
    <w:rsid w:val="00BB0960"/>
    <w:rsid w:val="00BB0E0B"/>
    <w:rsid w:val="00BB10A7"/>
    <w:rsid w:val="00BB17B5"/>
    <w:rsid w:val="00BB180B"/>
    <w:rsid w:val="00BB1A1F"/>
    <w:rsid w:val="00BB23BE"/>
    <w:rsid w:val="00BB38D3"/>
    <w:rsid w:val="00BB3F2A"/>
    <w:rsid w:val="00BB52BA"/>
    <w:rsid w:val="00BB5559"/>
    <w:rsid w:val="00BB61AD"/>
    <w:rsid w:val="00BB625E"/>
    <w:rsid w:val="00BB66FF"/>
    <w:rsid w:val="00BB71D3"/>
    <w:rsid w:val="00BB7908"/>
    <w:rsid w:val="00BC0D8B"/>
    <w:rsid w:val="00BC150C"/>
    <w:rsid w:val="00BC15EB"/>
    <w:rsid w:val="00BC1F6C"/>
    <w:rsid w:val="00BC2220"/>
    <w:rsid w:val="00BC23B3"/>
    <w:rsid w:val="00BC33BE"/>
    <w:rsid w:val="00BC3B4A"/>
    <w:rsid w:val="00BC4177"/>
    <w:rsid w:val="00BC4730"/>
    <w:rsid w:val="00BC4B23"/>
    <w:rsid w:val="00BC4D83"/>
    <w:rsid w:val="00BC500F"/>
    <w:rsid w:val="00BC559A"/>
    <w:rsid w:val="00BC57A5"/>
    <w:rsid w:val="00BC6447"/>
    <w:rsid w:val="00BC6484"/>
    <w:rsid w:val="00BC7037"/>
    <w:rsid w:val="00BC7CE2"/>
    <w:rsid w:val="00BD0899"/>
    <w:rsid w:val="00BD0ABD"/>
    <w:rsid w:val="00BD143C"/>
    <w:rsid w:val="00BD1470"/>
    <w:rsid w:val="00BD14DD"/>
    <w:rsid w:val="00BD1C02"/>
    <w:rsid w:val="00BD229E"/>
    <w:rsid w:val="00BD246D"/>
    <w:rsid w:val="00BD3BB3"/>
    <w:rsid w:val="00BD4640"/>
    <w:rsid w:val="00BD4CCC"/>
    <w:rsid w:val="00BD512B"/>
    <w:rsid w:val="00BD5389"/>
    <w:rsid w:val="00BD688B"/>
    <w:rsid w:val="00BD68D4"/>
    <w:rsid w:val="00BD7D5B"/>
    <w:rsid w:val="00BE31EB"/>
    <w:rsid w:val="00BE3895"/>
    <w:rsid w:val="00BE56F8"/>
    <w:rsid w:val="00BE5CB2"/>
    <w:rsid w:val="00BE6EEC"/>
    <w:rsid w:val="00BE784F"/>
    <w:rsid w:val="00BF086F"/>
    <w:rsid w:val="00BF0BFF"/>
    <w:rsid w:val="00BF0F4D"/>
    <w:rsid w:val="00BF14B3"/>
    <w:rsid w:val="00BF20B8"/>
    <w:rsid w:val="00BF3961"/>
    <w:rsid w:val="00BF3BD5"/>
    <w:rsid w:val="00BF42CC"/>
    <w:rsid w:val="00BF53D3"/>
    <w:rsid w:val="00BF5703"/>
    <w:rsid w:val="00BF5967"/>
    <w:rsid w:val="00BF5C21"/>
    <w:rsid w:val="00BF5EEA"/>
    <w:rsid w:val="00BF66B4"/>
    <w:rsid w:val="00BF6AA5"/>
    <w:rsid w:val="00BF7530"/>
    <w:rsid w:val="00C00A31"/>
    <w:rsid w:val="00C01025"/>
    <w:rsid w:val="00C011CD"/>
    <w:rsid w:val="00C01CC4"/>
    <w:rsid w:val="00C02756"/>
    <w:rsid w:val="00C02F3A"/>
    <w:rsid w:val="00C03292"/>
    <w:rsid w:val="00C03430"/>
    <w:rsid w:val="00C0360E"/>
    <w:rsid w:val="00C04BC2"/>
    <w:rsid w:val="00C04E3F"/>
    <w:rsid w:val="00C05962"/>
    <w:rsid w:val="00C05A1E"/>
    <w:rsid w:val="00C075F7"/>
    <w:rsid w:val="00C076CC"/>
    <w:rsid w:val="00C102A2"/>
    <w:rsid w:val="00C10DDA"/>
    <w:rsid w:val="00C1181D"/>
    <w:rsid w:val="00C11EFB"/>
    <w:rsid w:val="00C12146"/>
    <w:rsid w:val="00C13034"/>
    <w:rsid w:val="00C133EF"/>
    <w:rsid w:val="00C133FD"/>
    <w:rsid w:val="00C1349B"/>
    <w:rsid w:val="00C1429E"/>
    <w:rsid w:val="00C146B9"/>
    <w:rsid w:val="00C14754"/>
    <w:rsid w:val="00C1508C"/>
    <w:rsid w:val="00C15A02"/>
    <w:rsid w:val="00C15B3C"/>
    <w:rsid w:val="00C1678D"/>
    <w:rsid w:val="00C168CD"/>
    <w:rsid w:val="00C16C6D"/>
    <w:rsid w:val="00C16C9F"/>
    <w:rsid w:val="00C17419"/>
    <w:rsid w:val="00C202D7"/>
    <w:rsid w:val="00C20918"/>
    <w:rsid w:val="00C21177"/>
    <w:rsid w:val="00C21FDD"/>
    <w:rsid w:val="00C22275"/>
    <w:rsid w:val="00C226C8"/>
    <w:rsid w:val="00C22F47"/>
    <w:rsid w:val="00C23567"/>
    <w:rsid w:val="00C23A25"/>
    <w:rsid w:val="00C23EAA"/>
    <w:rsid w:val="00C23F10"/>
    <w:rsid w:val="00C23FCE"/>
    <w:rsid w:val="00C25B4C"/>
    <w:rsid w:val="00C25E79"/>
    <w:rsid w:val="00C26A8F"/>
    <w:rsid w:val="00C32C4C"/>
    <w:rsid w:val="00C3421B"/>
    <w:rsid w:val="00C3469F"/>
    <w:rsid w:val="00C34AE9"/>
    <w:rsid w:val="00C355D7"/>
    <w:rsid w:val="00C35AFA"/>
    <w:rsid w:val="00C35BF2"/>
    <w:rsid w:val="00C35C60"/>
    <w:rsid w:val="00C36DED"/>
    <w:rsid w:val="00C37083"/>
    <w:rsid w:val="00C378BC"/>
    <w:rsid w:val="00C409CC"/>
    <w:rsid w:val="00C40A17"/>
    <w:rsid w:val="00C41661"/>
    <w:rsid w:val="00C421C3"/>
    <w:rsid w:val="00C42E4F"/>
    <w:rsid w:val="00C43910"/>
    <w:rsid w:val="00C46D30"/>
    <w:rsid w:val="00C47C5B"/>
    <w:rsid w:val="00C47CCA"/>
    <w:rsid w:val="00C50283"/>
    <w:rsid w:val="00C508AE"/>
    <w:rsid w:val="00C511CD"/>
    <w:rsid w:val="00C52332"/>
    <w:rsid w:val="00C52A92"/>
    <w:rsid w:val="00C52DED"/>
    <w:rsid w:val="00C52EC1"/>
    <w:rsid w:val="00C531E3"/>
    <w:rsid w:val="00C53CB2"/>
    <w:rsid w:val="00C54995"/>
    <w:rsid w:val="00C55022"/>
    <w:rsid w:val="00C55A03"/>
    <w:rsid w:val="00C56E66"/>
    <w:rsid w:val="00C570C8"/>
    <w:rsid w:val="00C60188"/>
    <w:rsid w:val="00C609E5"/>
    <w:rsid w:val="00C61165"/>
    <w:rsid w:val="00C61236"/>
    <w:rsid w:val="00C612DB"/>
    <w:rsid w:val="00C615FD"/>
    <w:rsid w:val="00C6253E"/>
    <w:rsid w:val="00C62816"/>
    <w:rsid w:val="00C6488B"/>
    <w:rsid w:val="00C64E71"/>
    <w:rsid w:val="00C664DF"/>
    <w:rsid w:val="00C66510"/>
    <w:rsid w:val="00C679E1"/>
    <w:rsid w:val="00C67CE9"/>
    <w:rsid w:val="00C7070D"/>
    <w:rsid w:val="00C70A20"/>
    <w:rsid w:val="00C71263"/>
    <w:rsid w:val="00C7236B"/>
    <w:rsid w:val="00C72832"/>
    <w:rsid w:val="00C72894"/>
    <w:rsid w:val="00C72A47"/>
    <w:rsid w:val="00C72CF8"/>
    <w:rsid w:val="00C730A8"/>
    <w:rsid w:val="00C73363"/>
    <w:rsid w:val="00C76467"/>
    <w:rsid w:val="00C76820"/>
    <w:rsid w:val="00C771F7"/>
    <w:rsid w:val="00C7747A"/>
    <w:rsid w:val="00C80923"/>
    <w:rsid w:val="00C809CD"/>
    <w:rsid w:val="00C81F61"/>
    <w:rsid w:val="00C82684"/>
    <w:rsid w:val="00C831F4"/>
    <w:rsid w:val="00C83DB7"/>
    <w:rsid w:val="00C84D5A"/>
    <w:rsid w:val="00C861C7"/>
    <w:rsid w:val="00C8752C"/>
    <w:rsid w:val="00C87804"/>
    <w:rsid w:val="00C907DD"/>
    <w:rsid w:val="00C90AEE"/>
    <w:rsid w:val="00C90FF7"/>
    <w:rsid w:val="00C91C88"/>
    <w:rsid w:val="00C92024"/>
    <w:rsid w:val="00C939F8"/>
    <w:rsid w:val="00C94B53"/>
    <w:rsid w:val="00C95A9F"/>
    <w:rsid w:val="00C95D01"/>
    <w:rsid w:val="00C96FB4"/>
    <w:rsid w:val="00C97918"/>
    <w:rsid w:val="00CA0028"/>
    <w:rsid w:val="00CA006C"/>
    <w:rsid w:val="00CA0E58"/>
    <w:rsid w:val="00CA1F89"/>
    <w:rsid w:val="00CA2953"/>
    <w:rsid w:val="00CA29B6"/>
    <w:rsid w:val="00CA32BC"/>
    <w:rsid w:val="00CA3796"/>
    <w:rsid w:val="00CA46B5"/>
    <w:rsid w:val="00CA4716"/>
    <w:rsid w:val="00CA6A19"/>
    <w:rsid w:val="00CA7006"/>
    <w:rsid w:val="00CA71CB"/>
    <w:rsid w:val="00CB0E60"/>
    <w:rsid w:val="00CB18D0"/>
    <w:rsid w:val="00CB1BAC"/>
    <w:rsid w:val="00CB220E"/>
    <w:rsid w:val="00CB25E6"/>
    <w:rsid w:val="00CB2A9B"/>
    <w:rsid w:val="00CB2F17"/>
    <w:rsid w:val="00CB331A"/>
    <w:rsid w:val="00CB3CB9"/>
    <w:rsid w:val="00CB4258"/>
    <w:rsid w:val="00CB45A8"/>
    <w:rsid w:val="00CB47BF"/>
    <w:rsid w:val="00CB5798"/>
    <w:rsid w:val="00CB6065"/>
    <w:rsid w:val="00CB6475"/>
    <w:rsid w:val="00CB663D"/>
    <w:rsid w:val="00CB6B64"/>
    <w:rsid w:val="00CB76D2"/>
    <w:rsid w:val="00CC078B"/>
    <w:rsid w:val="00CC07ED"/>
    <w:rsid w:val="00CC0D2A"/>
    <w:rsid w:val="00CC13DE"/>
    <w:rsid w:val="00CC15FF"/>
    <w:rsid w:val="00CC19CA"/>
    <w:rsid w:val="00CC1EEA"/>
    <w:rsid w:val="00CC2482"/>
    <w:rsid w:val="00CC395B"/>
    <w:rsid w:val="00CC4D19"/>
    <w:rsid w:val="00CC5DF2"/>
    <w:rsid w:val="00CC768F"/>
    <w:rsid w:val="00CC7857"/>
    <w:rsid w:val="00CC7DF7"/>
    <w:rsid w:val="00CD059A"/>
    <w:rsid w:val="00CD0963"/>
    <w:rsid w:val="00CD0B0E"/>
    <w:rsid w:val="00CD0EE7"/>
    <w:rsid w:val="00CD2668"/>
    <w:rsid w:val="00CD2C7D"/>
    <w:rsid w:val="00CD2DF8"/>
    <w:rsid w:val="00CD309D"/>
    <w:rsid w:val="00CD4D77"/>
    <w:rsid w:val="00CD4E95"/>
    <w:rsid w:val="00CD50A4"/>
    <w:rsid w:val="00CD59F9"/>
    <w:rsid w:val="00CD5AA7"/>
    <w:rsid w:val="00CD6527"/>
    <w:rsid w:val="00CD6A5B"/>
    <w:rsid w:val="00CD706C"/>
    <w:rsid w:val="00CE02BD"/>
    <w:rsid w:val="00CE02FD"/>
    <w:rsid w:val="00CE090D"/>
    <w:rsid w:val="00CE11CC"/>
    <w:rsid w:val="00CE1EE3"/>
    <w:rsid w:val="00CE2006"/>
    <w:rsid w:val="00CE2248"/>
    <w:rsid w:val="00CE2304"/>
    <w:rsid w:val="00CE23E7"/>
    <w:rsid w:val="00CE2BF7"/>
    <w:rsid w:val="00CE34EB"/>
    <w:rsid w:val="00CE3ADD"/>
    <w:rsid w:val="00CE4134"/>
    <w:rsid w:val="00CE46FA"/>
    <w:rsid w:val="00CE4E3E"/>
    <w:rsid w:val="00CE4EE8"/>
    <w:rsid w:val="00CE5617"/>
    <w:rsid w:val="00CE5EC7"/>
    <w:rsid w:val="00CE5F78"/>
    <w:rsid w:val="00CE70FE"/>
    <w:rsid w:val="00CE7281"/>
    <w:rsid w:val="00CE757F"/>
    <w:rsid w:val="00CF09FD"/>
    <w:rsid w:val="00CF1275"/>
    <w:rsid w:val="00CF15F1"/>
    <w:rsid w:val="00CF1938"/>
    <w:rsid w:val="00CF200B"/>
    <w:rsid w:val="00CF20EA"/>
    <w:rsid w:val="00CF2AD0"/>
    <w:rsid w:val="00CF2DE4"/>
    <w:rsid w:val="00CF2F6B"/>
    <w:rsid w:val="00CF3152"/>
    <w:rsid w:val="00CF36F9"/>
    <w:rsid w:val="00CF3CC5"/>
    <w:rsid w:val="00CF3EC2"/>
    <w:rsid w:val="00CF428D"/>
    <w:rsid w:val="00CF4873"/>
    <w:rsid w:val="00CF488A"/>
    <w:rsid w:val="00CF4B16"/>
    <w:rsid w:val="00CF5FF7"/>
    <w:rsid w:val="00CF61D3"/>
    <w:rsid w:val="00CF61E6"/>
    <w:rsid w:val="00CF76AB"/>
    <w:rsid w:val="00D011C4"/>
    <w:rsid w:val="00D01ABA"/>
    <w:rsid w:val="00D01BE9"/>
    <w:rsid w:val="00D01D3E"/>
    <w:rsid w:val="00D0248F"/>
    <w:rsid w:val="00D0292C"/>
    <w:rsid w:val="00D02AB8"/>
    <w:rsid w:val="00D030FC"/>
    <w:rsid w:val="00D032A0"/>
    <w:rsid w:val="00D03659"/>
    <w:rsid w:val="00D03672"/>
    <w:rsid w:val="00D03A06"/>
    <w:rsid w:val="00D04C09"/>
    <w:rsid w:val="00D04C4C"/>
    <w:rsid w:val="00D04CDE"/>
    <w:rsid w:val="00D05C11"/>
    <w:rsid w:val="00D05EAF"/>
    <w:rsid w:val="00D06212"/>
    <w:rsid w:val="00D06328"/>
    <w:rsid w:val="00D07FA0"/>
    <w:rsid w:val="00D104E1"/>
    <w:rsid w:val="00D11005"/>
    <w:rsid w:val="00D113D6"/>
    <w:rsid w:val="00D11AE8"/>
    <w:rsid w:val="00D139DE"/>
    <w:rsid w:val="00D143A3"/>
    <w:rsid w:val="00D15988"/>
    <w:rsid w:val="00D15D6E"/>
    <w:rsid w:val="00D1642B"/>
    <w:rsid w:val="00D16723"/>
    <w:rsid w:val="00D16FC8"/>
    <w:rsid w:val="00D170EE"/>
    <w:rsid w:val="00D179AC"/>
    <w:rsid w:val="00D17A3A"/>
    <w:rsid w:val="00D17DA2"/>
    <w:rsid w:val="00D17DE8"/>
    <w:rsid w:val="00D17E69"/>
    <w:rsid w:val="00D211D9"/>
    <w:rsid w:val="00D2237B"/>
    <w:rsid w:val="00D231F2"/>
    <w:rsid w:val="00D23F10"/>
    <w:rsid w:val="00D240CA"/>
    <w:rsid w:val="00D25B8A"/>
    <w:rsid w:val="00D25E14"/>
    <w:rsid w:val="00D26B6B"/>
    <w:rsid w:val="00D27556"/>
    <w:rsid w:val="00D276C5"/>
    <w:rsid w:val="00D309BD"/>
    <w:rsid w:val="00D3155F"/>
    <w:rsid w:val="00D31EDA"/>
    <w:rsid w:val="00D3353E"/>
    <w:rsid w:val="00D34468"/>
    <w:rsid w:val="00D353F4"/>
    <w:rsid w:val="00D35705"/>
    <w:rsid w:val="00D35FCF"/>
    <w:rsid w:val="00D36075"/>
    <w:rsid w:val="00D36D5B"/>
    <w:rsid w:val="00D370C6"/>
    <w:rsid w:val="00D379E5"/>
    <w:rsid w:val="00D403C8"/>
    <w:rsid w:val="00D40589"/>
    <w:rsid w:val="00D40648"/>
    <w:rsid w:val="00D40EEE"/>
    <w:rsid w:val="00D415BE"/>
    <w:rsid w:val="00D43598"/>
    <w:rsid w:val="00D4381A"/>
    <w:rsid w:val="00D439A5"/>
    <w:rsid w:val="00D446E1"/>
    <w:rsid w:val="00D45F07"/>
    <w:rsid w:val="00D47508"/>
    <w:rsid w:val="00D47A12"/>
    <w:rsid w:val="00D47D37"/>
    <w:rsid w:val="00D47D76"/>
    <w:rsid w:val="00D50166"/>
    <w:rsid w:val="00D516D2"/>
    <w:rsid w:val="00D5297B"/>
    <w:rsid w:val="00D52DEF"/>
    <w:rsid w:val="00D52F0A"/>
    <w:rsid w:val="00D53135"/>
    <w:rsid w:val="00D534B2"/>
    <w:rsid w:val="00D53EA7"/>
    <w:rsid w:val="00D54851"/>
    <w:rsid w:val="00D558BC"/>
    <w:rsid w:val="00D57BFF"/>
    <w:rsid w:val="00D60C65"/>
    <w:rsid w:val="00D622F8"/>
    <w:rsid w:val="00D62E72"/>
    <w:rsid w:val="00D63B85"/>
    <w:rsid w:val="00D64E5C"/>
    <w:rsid w:val="00D65D86"/>
    <w:rsid w:val="00D6628D"/>
    <w:rsid w:val="00D7147F"/>
    <w:rsid w:val="00D71E34"/>
    <w:rsid w:val="00D72BC6"/>
    <w:rsid w:val="00D72D22"/>
    <w:rsid w:val="00D74DBC"/>
    <w:rsid w:val="00D7573C"/>
    <w:rsid w:val="00D75846"/>
    <w:rsid w:val="00D76BDE"/>
    <w:rsid w:val="00D76E80"/>
    <w:rsid w:val="00D77920"/>
    <w:rsid w:val="00D800FD"/>
    <w:rsid w:val="00D80A89"/>
    <w:rsid w:val="00D80F15"/>
    <w:rsid w:val="00D811A8"/>
    <w:rsid w:val="00D817BF"/>
    <w:rsid w:val="00D82407"/>
    <w:rsid w:val="00D83470"/>
    <w:rsid w:val="00D838F7"/>
    <w:rsid w:val="00D83F67"/>
    <w:rsid w:val="00D841CA"/>
    <w:rsid w:val="00D843D5"/>
    <w:rsid w:val="00D84888"/>
    <w:rsid w:val="00D84A72"/>
    <w:rsid w:val="00D867D8"/>
    <w:rsid w:val="00D86CEE"/>
    <w:rsid w:val="00D87654"/>
    <w:rsid w:val="00D90A0D"/>
    <w:rsid w:val="00D90C2F"/>
    <w:rsid w:val="00D91414"/>
    <w:rsid w:val="00D92BC5"/>
    <w:rsid w:val="00D92D1A"/>
    <w:rsid w:val="00D93181"/>
    <w:rsid w:val="00D93751"/>
    <w:rsid w:val="00D93B01"/>
    <w:rsid w:val="00D94D15"/>
    <w:rsid w:val="00D95C59"/>
    <w:rsid w:val="00D96678"/>
    <w:rsid w:val="00D96DD8"/>
    <w:rsid w:val="00D975F4"/>
    <w:rsid w:val="00D97C7D"/>
    <w:rsid w:val="00D97F24"/>
    <w:rsid w:val="00DA1A95"/>
    <w:rsid w:val="00DA1D2C"/>
    <w:rsid w:val="00DA2366"/>
    <w:rsid w:val="00DA3282"/>
    <w:rsid w:val="00DA3507"/>
    <w:rsid w:val="00DA3E0F"/>
    <w:rsid w:val="00DA521B"/>
    <w:rsid w:val="00DA638F"/>
    <w:rsid w:val="00DA6B13"/>
    <w:rsid w:val="00DA6BBE"/>
    <w:rsid w:val="00DA76AB"/>
    <w:rsid w:val="00DB0009"/>
    <w:rsid w:val="00DB1133"/>
    <w:rsid w:val="00DB2892"/>
    <w:rsid w:val="00DB4163"/>
    <w:rsid w:val="00DB4F36"/>
    <w:rsid w:val="00DB536F"/>
    <w:rsid w:val="00DB538C"/>
    <w:rsid w:val="00DB656F"/>
    <w:rsid w:val="00DB6664"/>
    <w:rsid w:val="00DB6EA9"/>
    <w:rsid w:val="00DB78CC"/>
    <w:rsid w:val="00DB78F7"/>
    <w:rsid w:val="00DB7B1E"/>
    <w:rsid w:val="00DC0020"/>
    <w:rsid w:val="00DC0B49"/>
    <w:rsid w:val="00DC1594"/>
    <w:rsid w:val="00DC17C3"/>
    <w:rsid w:val="00DC2711"/>
    <w:rsid w:val="00DC30EE"/>
    <w:rsid w:val="00DC42FE"/>
    <w:rsid w:val="00DC4A7D"/>
    <w:rsid w:val="00DC4BBC"/>
    <w:rsid w:val="00DC4E2A"/>
    <w:rsid w:val="00DC4EEB"/>
    <w:rsid w:val="00DC57E5"/>
    <w:rsid w:val="00DC5EA0"/>
    <w:rsid w:val="00DC6093"/>
    <w:rsid w:val="00DC64A6"/>
    <w:rsid w:val="00DC67BD"/>
    <w:rsid w:val="00DC7752"/>
    <w:rsid w:val="00DC7DE6"/>
    <w:rsid w:val="00DC7EAB"/>
    <w:rsid w:val="00DD066F"/>
    <w:rsid w:val="00DD0824"/>
    <w:rsid w:val="00DD0A96"/>
    <w:rsid w:val="00DD0BBF"/>
    <w:rsid w:val="00DD1304"/>
    <w:rsid w:val="00DD16B2"/>
    <w:rsid w:val="00DD1765"/>
    <w:rsid w:val="00DD196E"/>
    <w:rsid w:val="00DD1AA7"/>
    <w:rsid w:val="00DD324F"/>
    <w:rsid w:val="00DD381D"/>
    <w:rsid w:val="00DD3DCB"/>
    <w:rsid w:val="00DD4013"/>
    <w:rsid w:val="00DD4B87"/>
    <w:rsid w:val="00DD4BA1"/>
    <w:rsid w:val="00DD4EC4"/>
    <w:rsid w:val="00DD5048"/>
    <w:rsid w:val="00DD5E44"/>
    <w:rsid w:val="00DD72BE"/>
    <w:rsid w:val="00DD76A1"/>
    <w:rsid w:val="00DD781F"/>
    <w:rsid w:val="00DD787A"/>
    <w:rsid w:val="00DE04D3"/>
    <w:rsid w:val="00DE10F3"/>
    <w:rsid w:val="00DE13D7"/>
    <w:rsid w:val="00DE159C"/>
    <w:rsid w:val="00DE1699"/>
    <w:rsid w:val="00DE28A8"/>
    <w:rsid w:val="00DE352E"/>
    <w:rsid w:val="00DE38E0"/>
    <w:rsid w:val="00DE4DFA"/>
    <w:rsid w:val="00DE4E21"/>
    <w:rsid w:val="00DE4F02"/>
    <w:rsid w:val="00DE57F9"/>
    <w:rsid w:val="00DE5F0E"/>
    <w:rsid w:val="00DE6EAB"/>
    <w:rsid w:val="00DE788A"/>
    <w:rsid w:val="00DE7E27"/>
    <w:rsid w:val="00DE7ECE"/>
    <w:rsid w:val="00DF0313"/>
    <w:rsid w:val="00DF0413"/>
    <w:rsid w:val="00DF08D2"/>
    <w:rsid w:val="00DF0C86"/>
    <w:rsid w:val="00DF1B0C"/>
    <w:rsid w:val="00DF3303"/>
    <w:rsid w:val="00DF3FE7"/>
    <w:rsid w:val="00DF42B5"/>
    <w:rsid w:val="00DF4CFD"/>
    <w:rsid w:val="00DF4EE0"/>
    <w:rsid w:val="00DF51D3"/>
    <w:rsid w:val="00DF5646"/>
    <w:rsid w:val="00DF5674"/>
    <w:rsid w:val="00DF5AC5"/>
    <w:rsid w:val="00DF5BE2"/>
    <w:rsid w:val="00DF600E"/>
    <w:rsid w:val="00DF6BB5"/>
    <w:rsid w:val="00E0273A"/>
    <w:rsid w:val="00E02825"/>
    <w:rsid w:val="00E03345"/>
    <w:rsid w:val="00E04DFD"/>
    <w:rsid w:val="00E04EBE"/>
    <w:rsid w:val="00E06ADC"/>
    <w:rsid w:val="00E06FDB"/>
    <w:rsid w:val="00E100E6"/>
    <w:rsid w:val="00E10D13"/>
    <w:rsid w:val="00E11FA7"/>
    <w:rsid w:val="00E11FCD"/>
    <w:rsid w:val="00E1249B"/>
    <w:rsid w:val="00E13267"/>
    <w:rsid w:val="00E1399C"/>
    <w:rsid w:val="00E1422B"/>
    <w:rsid w:val="00E14363"/>
    <w:rsid w:val="00E148FF"/>
    <w:rsid w:val="00E15348"/>
    <w:rsid w:val="00E1577C"/>
    <w:rsid w:val="00E15A43"/>
    <w:rsid w:val="00E1767C"/>
    <w:rsid w:val="00E1775A"/>
    <w:rsid w:val="00E208F0"/>
    <w:rsid w:val="00E20B36"/>
    <w:rsid w:val="00E20EAD"/>
    <w:rsid w:val="00E20ECE"/>
    <w:rsid w:val="00E21FFF"/>
    <w:rsid w:val="00E226BC"/>
    <w:rsid w:val="00E2297A"/>
    <w:rsid w:val="00E231F6"/>
    <w:rsid w:val="00E23BA8"/>
    <w:rsid w:val="00E242B5"/>
    <w:rsid w:val="00E24C5E"/>
    <w:rsid w:val="00E25626"/>
    <w:rsid w:val="00E2678A"/>
    <w:rsid w:val="00E27339"/>
    <w:rsid w:val="00E27818"/>
    <w:rsid w:val="00E27BBD"/>
    <w:rsid w:val="00E31886"/>
    <w:rsid w:val="00E31ACD"/>
    <w:rsid w:val="00E31C6C"/>
    <w:rsid w:val="00E375C9"/>
    <w:rsid w:val="00E40F88"/>
    <w:rsid w:val="00E41407"/>
    <w:rsid w:val="00E415A4"/>
    <w:rsid w:val="00E42D27"/>
    <w:rsid w:val="00E43938"/>
    <w:rsid w:val="00E439FA"/>
    <w:rsid w:val="00E43C68"/>
    <w:rsid w:val="00E4554E"/>
    <w:rsid w:val="00E4663B"/>
    <w:rsid w:val="00E47E0C"/>
    <w:rsid w:val="00E5001E"/>
    <w:rsid w:val="00E506C8"/>
    <w:rsid w:val="00E50868"/>
    <w:rsid w:val="00E50995"/>
    <w:rsid w:val="00E516CA"/>
    <w:rsid w:val="00E51EE1"/>
    <w:rsid w:val="00E52168"/>
    <w:rsid w:val="00E52D80"/>
    <w:rsid w:val="00E541E3"/>
    <w:rsid w:val="00E544D4"/>
    <w:rsid w:val="00E54A44"/>
    <w:rsid w:val="00E556E8"/>
    <w:rsid w:val="00E55E6E"/>
    <w:rsid w:val="00E56131"/>
    <w:rsid w:val="00E56425"/>
    <w:rsid w:val="00E56FE2"/>
    <w:rsid w:val="00E5714E"/>
    <w:rsid w:val="00E57C18"/>
    <w:rsid w:val="00E57E43"/>
    <w:rsid w:val="00E603AE"/>
    <w:rsid w:val="00E60AD7"/>
    <w:rsid w:val="00E60CA4"/>
    <w:rsid w:val="00E60F7F"/>
    <w:rsid w:val="00E6193F"/>
    <w:rsid w:val="00E61ED6"/>
    <w:rsid w:val="00E61FFD"/>
    <w:rsid w:val="00E62352"/>
    <w:rsid w:val="00E62358"/>
    <w:rsid w:val="00E63309"/>
    <w:rsid w:val="00E63734"/>
    <w:rsid w:val="00E63772"/>
    <w:rsid w:val="00E64D7F"/>
    <w:rsid w:val="00E65160"/>
    <w:rsid w:val="00E6540D"/>
    <w:rsid w:val="00E65EE8"/>
    <w:rsid w:val="00E65FC5"/>
    <w:rsid w:val="00E70513"/>
    <w:rsid w:val="00E70B0E"/>
    <w:rsid w:val="00E70D93"/>
    <w:rsid w:val="00E7268B"/>
    <w:rsid w:val="00E732F7"/>
    <w:rsid w:val="00E73D63"/>
    <w:rsid w:val="00E755B7"/>
    <w:rsid w:val="00E767A8"/>
    <w:rsid w:val="00E774D9"/>
    <w:rsid w:val="00E779C8"/>
    <w:rsid w:val="00E77B82"/>
    <w:rsid w:val="00E77D97"/>
    <w:rsid w:val="00E77EA6"/>
    <w:rsid w:val="00E80334"/>
    <w:rsid w:val="00E80538"/>
    <w:rsid w:val="00E8067E"/>
    <w:rsid w:val="00E82497"/>
    <w:rsid w:val="00E82DBD"/>
    <w:rsid w:val="00E83409"/>
    <w:rsid w:val="00E83624"/>
    <w:rsid w:val="00E83F36"/>
    <w:rsid w:val="00E841D6"/>
    <w:rsid w:val="00E84655"/>
    <w:rsid w:val="00E84F94"/>
    <w:rsid w:val="00E85160"/>
    <w:rsid w:val="00E8618C"/>
    <w:rsid w:val="00E901A5"/>
    <w:rsid w:val="00E901CB"/>
    <w:rsid w:val="00E9030B"/>
    <w:rsid w:val="00E903AF"/>
    <w:rsid w:val="00E904E2"/>
    <w:rsid w:val="00E9098D"/>
    <w:rsid w:val="00E9119F"/>
    <w:rsid w:val="00E9145F"/>
    <w:rsid w:val="00E915B9"/>
    <w:rsid w:val="00E93784"/>
    <w:rsid w:val="00E949BF"/>
    <w:rsid w:val="00E94C86"/>
    <w:rsid w:val="00E94F3F"/>
    <w:rsid w:val="00E95434"/>
    <w:rsid w:val="00E95A06"/>
    <w:rsid w:val="00E9620B"/>
    <w:rsid w:val="00EA1002"/>
    <w:rsid w:val="00EA1EF0"/>
    <w:rsid w:val="00EA2A38"/>
    <w:rsid w:val="00EA4709"/>
    <w:rsid w:val="00EA4B14"/>
    <w:rsid w:val="00EA7C10"/>
    <w:rsid w:val="00EA7DA0"/>
    <w:rsid w:val="00EA7F15"/>
    <w:rsid w:val="00EB066E"/>
    <w:rsid w:val="00EB19AB"/>
    <w:rsid w:val="00EB1E23"/>
    <w:rsid w:val="00EB21E3"/>
    <w:rsid w:val="00EB256D"/>
    <w:rsid w:val="00EB2828"/>
    <w:rsid w:val="00EB3361"/>
    <w:rsid w:val="00EB4E3C"/>
    <w:rsid w:val="00EB4ED2"/>
    <w:rsid w:val="00EB5165"/>
    <w:rsid w:val="00EB5711"/>
    <w:rsid w:val="00EB57E7"/>
    <w:rsid w:val="00EB5B24"/>
    <w:rsid w:val="00EB5FD9"/>
    <w:rsid w:val="00EB7DAC"/>
    <w:rsid w:val="00EC009E"/>
    <w:rsid w:val="00EC0F26"/>
    <w:rsid w:val="00EC18FC"/>
    <w:rsid w:val="00EC19EF"/>
    <w:rsid w:val="00EC429D"/>
    <w:rsid w:val="00EC49F4"/>
    <w:rsid w:val="00EC4B7A"/>
    <w:rsid w:val="00EC548A"/>
    <w:rsid w:val="00EC5623"/>
    <w:rsid w:val="00EC5C75"/>
    <w:rsid w:val="00EC6982"/>
    <w:rsid w:val="00EC7677"/>
    <w:rsid w:val="00EC7F49"/>
    <w:rsid w:val="00ED0505"/>
    <w:rsid w:val="00ED0CC2"/>
    <w:rsid w:val="00ED128F"/>
    <w:rsid w:val="00ED21C5"/>
    <w:rsid w:val="00ED2C02"/>
    <w:rsid w:val="00ED323B"/>
    <w:rsid w:val="00ED385A"/>
    <w:rsid w:val="00ED39CD"/>
    <w:rsid w:val="00ED3C78"/>
    <w:rsid w:val="00ED45BC"/>
    <w:rsid w:val="00ED50A2"/>
    <w:rsid w:val="00ED5A25"/>
    <w:rsid w:val="00ED6761"/>
    <w:rsid w:val="00ED7221"/>
    <w:rsid w:val="00ED7275"/>
    <w:rsid w:val="00ED7E81"/>
    <w:rsid w:val="00EE04D7"/>
    <w:rsid w:val="00EE1837"/>
    <w:rsid w:val="00EE1F0E"/>
    <w:rsid w:val="00EE2495"/>
    <w:rsid w:val="00EE2E10"/>
    <w:rsid w:val="00EE366B"/>
    <w:rsid w:val="00EE3D39"/>
    <w:rsid w:val="00EE4309"/>
    <w:rsid w:val="00EE46A1"/>
    <w:rsid w:val="00EE4A85"/>
    <w:rsid w:val="00EE4F68"/>
    <w:rsid w:val="00EE5C09"/>
    <w:rsid w:val="00EE6147"/>
    <w:rsid w:val="00EE6571"/>
    <w:rsid w:val="00EE7304"/>
    <w:rsid w:val="00EF00C8"/>
    <w:rsid w:val="00EF020F"/>
    <w:rsid w:val="00EF066A"/>
    <w:rsid w:val="00EF0D8B"/>
    <w:rsid w:val="00EF0DC8"/>
    <w:rsid w:val="00EF2856"/>
    <w:rsid w:val="00EF2C0D"/>
    <w:rsid w:val="00EF33E7"/>
    <w:rsid w:val="00EF3DE2"/>
    <w:rsid w:val="00EF3FC7"/>
    <w:rsid w:val="00EF5FEC"/>
    <w:rsid w:val="00EF7097"/>
    <w:rsid w:val="00F000BD"/>
    <w:rsid w:val="00F000C9"/>
    <w:rsid w:val="00F01BE5"/>
    <w:rsid w:val="00F021A7"/>
    <w:rsid w:val="00F0257C"/>
    <w:rsid w:val="00F03488"/>
    <w:rsid w:val="00F036AD"/>
    <w:rsid w:val="00F04252"/>
    <w:rsid w:val="00F0631F"/>
    <w:rsid w:val="00F0656D"/>
    <w:rsid w:val="00F06972"/>
    <w:rsid w:val="00F105D9"/>
    <w:rsid w:val="00F10A18"/>
    <w:rsid w:val="00F10E60"/>
    <w:rsid w:val="00F135E4"/>
    <w:rsid w:val="00F13A43"/>
    <w:rsid w:val="00F14037"/>
    <w:rsid w:val="00F1443F"/>
    <w:rsid w:val="00F149C4"/>
    <w:rsid w:val="00F169ED"/>
    <w:rsid w:val="00F17254"/>
    <w:rsid w:val="00F17968"/>
    <w:rsid w:val="00F17A8B"/>
    <w:rsid w:val="00F21247"/>
    <w:rsid w:val="00F219AA"/>
    <w:rsid w:val="00F21BB5"/>
    <w:rsid w:val="00F2238D"/>
    <w:rsid w:val="00F2512B"/>
    <w:rsid w:val="00F25D96"/>
    <w:rsid w:val="00F26165"/>
    <w:rsid w:val="00F26917"/>
    <w:rsid w:val="00F30DE2"/>
    <w:rsid w:val="00F311ED"/>
    <w:rsid w:val="00F31323"/>
    <w:rsid w:val="00F3232C"/>
    <w:rsid w:val="00F3256C"/>
    <w:rsid w:val="00F33731"/>
    <w:rsid w:val="00F346BE"/>
    <w:rsid w:val="00F34D72"/>
    <w:rsid w:val="00F35505"/>
    <w:rsid w:val="00F403D7"/>
    <w:rsid w:val="00F404D2"/>
    <w:rsid w:val="00F40722"/>
    <w:rsid w:val="00F40A8B"/>
    <w:rsid w:val="00F41024"/>
    <w:rsid w:val="00F41C72"/>
    <w:rsid w:val="00F41D61"/>
    <w:rsid w:val="00F41DA0"/>
    <w:rsid w:val="00F42081"/>
    <w:rsid w:val="00F4309F"/>
    <w:rsid w:val="00F433D0"/>
    <w:rsid w:val="00F43DCB"/>
    <w:rsid w:val="00F44015"/>
    <w:rsid w:val="00F444F6"/>
    <w:rsid w:val="00F46FE1"/>
    <w:rsid w:val="00F5169D"/>
    <w:rsid w:val="00F526D2"/>
    <w:rsid w:val="00F52D22"/>
    <w:rsid w:val="00F53732"/>
    <w:rsid w:val="00F53CEB"/>
    <w:rsid w:val="00F54A45"/>
    <w:rsid w:val="00F54F0D"/>
    <w:rsid w:val="00F552B9"/>
    <w:rsid w:val="00F56737"/>
    <w:rsid w:val="00F57BDB"/>
    <w:rsid w:val="00F57F63"/>
    <w:rsid w:val="00F6077C"/>
    <w:rsid w:val="00F60BBE"/>
    <w:rsid w:val="00F61D9C"/>
    <w:rsid w:val="00F62E35"/>
    <w:rsid w:val="00F6354D"/>
    <w:rsid w:val="00F63DD6"/>
    <w:rsid w:val="00F642D3"/>
    <w:rsid w:val="00F64B77"/>
    <w:rsid w:val="00F64F5B"/>
    <w:rsid w:val="00F660C1"/>
    <w:rsid w:val="00F67E08"/>
    <w:rsid w:val="00F70B9A"/>
    <w:rsid w:val="00F70C20"/>
    <w:rsid w:val="00F70FA5"/>
    <w:rsid w:val="00F723E1"/>
    <w:rsid w:val="00F726CA"/>
    <w:rsid w:val="00F7387B"/>
    <w:rsid w:val="00F73EF8"/>
    <w:rsid w:val="00F750A2"/>
    <w:rsid w:val="00F752C7"/>
    <w:rsid w:val="00F76035"/>
    <w:rsid w:val="00F7690E"/>
    <w:rsid w:val="00F76D14"/>
    <w:rsid w:val="00F7709C"/>
    <w:rsid w:val="00F77CEC"/>
    <w:rsid w:val="00F8012D"/>
    <w:rsid w:val="00F80243"/>
    <w:rsid w:val="00F80D09"/>
    <w:rsid w:val="00F81B9B"/>
    <w:rsid w:val="00F82BDC"/>
    <w:rsid w:val="00F8332F"/>
    <w:rsid w:val="00F83AC9"/>
    <w:rsid w:val="00F83CAD"/>
    <w:rsid w:val="00F84975"/>
    <w:rsid w:val="00F84BFE"/>
    <w:rsid w:val="00F87079"/>
    <w:rsid w:val="00F876C7"/>
    <w:rsid w:val="00F901E7"/>
    <w:rsid w:val="00F9044F"/>
    <w:rsid w:val="00F91A08"/>
    <w:rsid w:val="00F92983"/>
    <w:rsid w:val="00F92BDE"/>
    <w:rsid w:val="00F930E1"/>
    <w:rsid w:val="00F93370"/>
    <w:rsid w:val="00F9370B"/>
    <w:rsid w:val="00F93782"/>
    <w:rsid w:val="00F93C44"/>
    <w:rsid w:val="00F94136"/>
    <w:rsid w:val="00F95AD0"/>
    <w:rsid w:val="00F9650E"/>
    <w:rsid w:val="00F97AA3"/>
    <w:rsid w:val="00FA063F"/>
    <w:rsid w:val="00FA0999"/>
    <w:rsid w:val="00FA0FB2"/>
    <w:rsid w:val="00FA10D8"/>
    <w:rsid w:val="00FA1138"/>
    <w:rsid w:val="00FA13B3"/>
    <w:rsid w:val="00FA151C"/>
    <w:rsid w:val="00FA1AFD"/>
    <w:rsid w:val="00FA2E13"/>
    <w:rsid w:val="00FA3D6D"/>
    <w:rsid w:val="00FA426A"/>
    <w:rsid w:val="00FA57F6"/>
    <w:rsid w:val="00FA5BC9"/>
    <w:rsid w:val="00FA63D1"/>
    <w:rsid w:val="00FA6C1B"/>
    <w:rsid w:val="00FA7D51"/>
    <w:rsid w:val="00FB009B"/>
    <w:rsid w:val="00FB02DF"/>
    <w:rsid w:val="00FB12C9"/>
    <w:rsid w:val="00FB1D89"/>
    <w:rsid w:val="00FB233C"/>
    <w:rsid w:val="00FB23AD"/>
    <w:rsid w:val="00FB3583"/>
    <w:rsid w:val="00FB4894"/>
    <w:rsid w:val="00FB4D6B"/>
    <w:rsid w:val="00FB642F"/>
    <w:rsid w:val="00FB6A04"/>
    <w:rsid w:val="00FB7F74"/>
    <w:rsid w:val="00FC0111"/>
    <w:rsid w:val="00FC0B05"/>
    <w:rsid w:val="00FC1104"/>
    <w:rsid w:val="00FC1259"/>
    <w:rsid w:val="00FC2C21"/>
    <w:rsid w:val="00FC4DC4"/>
    <w:rsid w:val="00FC5066"/>
    <w:rsid w:val="00FC5186"/>
    <w:rsid w:val="00FC519C"/>
    <w:rsid w:val="00FC56F3"/>
    <w:rsid w:val="00FC6274"/>
    <w:rsid w:val="00FC6DC1"/>
    <w:rsid w:val="00FC7486"/>
    <w:rsid w:val="00FC7E1C"/>
    <w:rsid w:val="00FD0723"/>
    <w:rsid w:val="00FD11AA"/>
    <w:rsid w:val="00FD11E7"/>
    <w:rsid w:val="00FD1CD8"/>
    <w:rsid w:val="00FD2B6B"/>
    <w:rsid w:val="00FD30FA"/>
    <w:rsid w:val="00FD393B"/>
    <w:rsid w:val="00FD4FCA"/>
    <w:rsid w:val="00FD581B"/>
    <w:rsid w:val="00FD5B06"/>
    <w:rsid w:val="00FD5E1A"/>
    <w:rsid w:val="00FD744E"/>
    <w:rsid w:val="00FD74B8"/>
    <w:rsid w:val="00FE087F"/>
    <w:rsid w:val="00FE13CA"/>
    <w:rsid w:val="00FE203A"/>
    <w:rsid w:val="00FE2537"/>
    <w:rsid w:val="00FE295A"/>
    <w:rsid w:val="00FE3172"/>
    <w:rsid w:val="00FE3783"/>
    <w:rsid w:val="00FE3AF3"/>
    <w:rsid w:val="00FE4297"/>
    <w:rsid w:val="00FE4D31"/>
    <w:rsid w:val="00FE5C24"/>
    <w:rsid w:val="00FE5D03"/>
    <w:rsid w:val="00FE5D75"/>
    <w:rsid w:val="00FE6202"/>
    <w:rsid w:val="00FE65A6"/>
    <w:rsid w:val="00FE68D9"/>
    <w:rsid w:val="00FE7432"/>
    <w:rsid w:val="00FE7E42"/>
    <w:rsid w:val="00FF03D2"/>
    <w:rsid w:val="00FF0F96"/>
    <w:rsid w:val="00FF0FA7"/>
    <w:rsid w:val="00FF165D"/>
    <w:rsid w:val="00FF1BB2"/>
    <w:rsid w:val="00FF1DB5"/>
    <w:rsid w:val="00FF2CBD"/>
    <w:rsid w:val="00FF3565"/>
    <w:rsid w:val="00FF3E7E"/>
    <w:rsid w:val="00FF4EAE"/>
    <w:rsid w:val="00FF5157"/>
    <w:rsid w:val="00FF621A"/>
    <w:rsid w:val="00FF7554"/>
    <w:rsid w:val="00FF7D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o:colormru v:ext="edit" colors="#060,#003e00"/>
    </o:shapedefaults>
    <o:shapelayout v:ext="edit">
      <o:idmap v:ext="edit" data="1"/>
    </o:shapelayout>
  </w:shapeDefaults>
  <w:decimalSymbol w:val=","/>
  <w:listSeparator w:val=";"/>
  <w14:docId w14:val="4BE14D56"/>
  <w15:docId w15:val="{A23E575F-FAFF-428B-9750-89CFA14B0D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01ABA"/>
    <w:pPr>
      <w:spacing w:after="120"/>
      <w:jc w:val="both"/>
    </w:pPr>
    <w:rPr>
      <w:sz w:val="24"/>
      <w:szCs w:val="24"/>
    </w:rPr>
  </w:style>
  <w:style w:type="paragraph" w:styleId="10">
    <w:name w:val="heading 1"/>
    <w:next w:val="a"/>
    <w:link w:val="11"/>
    <w:qFormat/>
    <w:rsid w:val="00D01ABA"/>
    <w:pPr>
      <w:keepNext/>
      <w:keepLines/>
      <w:spacing w:before="600" w:after="120"/>
      <w:outlineLvl w:val="0"/>
    </w:pPr>
    <w:rPr>
      <w:rFonts w:ascii="Arial" w:hAnsi="Arial" w:cs="Arial"/>
      <w:b/>
      <w:bCs/>
      <w:kern w:val="32"/>
      <w:sz w:val="32"/>
      <w:szCs w:val="32"/>
    </w:rPr>
  </w:style>
  <w:style w:type="paragraph" w:styleId="2">
    <w:name w:val="heading 2"/>
    <w:next w:val="a"/>
    <w:link w:val="20"/>
    <w:qFormat/>
    <w:rsid w:val="00D01ABA"/>
    <w:pPr>
      <w:keepNext/>
      <w:keepLines/>
      <w:spacing w:before="360" w:after="120"/>
      <w:jc w:val="both"/>
      <w:outlineLvl w:val="1"/>
    </w:pPr>
    <w:rPr>
      <w:rFonts w:ascii="Arial" w:hAnsi="Arial" w:cs="Arial"/>
      <w:b/>
      <w:bCs/>
      <w:i/>
      <w:iCs/>
      <w:sz w:val="28"/>
      <w:szCs w:val="28"/>
    </w:rPr>
  </w:style>
  <w:style w:type="paragraph" w:styleId="3">
    <w:name w:val="heading 3"/>
    <w:basedOn w:val="a"/>
    <w:next w:val="a"/>
    <w:link w:val="30"/>
    <w:qFormat/>
    <w:rsid w:val="00D01ABA"/>
    <w:pPr>
      <w:keepNext/>
      <w:keepLines/>
      <w:ind w:firstLine="709"/>
      <w:outlineLvl w:val="2"/>
    </w:pPr>
    <w:rPr>
      <w:rFonts w:ascii="Arial" w:hAnsi="Arial" w:cs="Arial"/>
      <w:bCs/>
      <w:i/>
      <w:szCs w:val="26"/>
    </w:rPr>
  </w:style>
  <w:style w:type="paragraph" w:styleId="4">
    <w:name w:val="heading 4"/>
    <w:basedOn w:val="a"/>
    <w:next w:val="a"/>
    <w:link w:val="40"/>
    <w:qFormat/>
    <w:rsid w:val="002337F8"/>
    <w:pPr>
      <w:keepNext/>
      <w:spacing w:before="240" w:after="60"/>
      <w:outlineLvl w:val="3"/>
    </w:pPr>
    <w:rPr>
      <w:rFonts w:ascii="Calibri" w:hAnsi="Calibri"/>
      <w:b/>
      <w:bCs/>
      <w:sz w:val="28"/>
      <w:szCs w:val="28"/>
    </w:rPr>
  </w:style>
  <w:style w:type="paragraph" w:styleId="7">
    <w:name w:val="heading 7"/>
    <w:basedOn w:val="a"/>
    <w:next w:val="a"/>
    <w:qFormat/>
    <w:rsid w:val="000C1A46"/>
    <w:pPr>
      <w:spacing w:before="240" w:after="60"/>
      <w:jc w:val="left"/>
      <w:outlineLvl w:val="6"/>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link w:val="10"/>
    <w:rsid w:val="00FC0B05"/>
    <w:rPr>
      <w:rFonts w:ascii="Arial" w:hAnsi="Arial" w:cs="Arial"/>
      <w:b/>
      <w:bCs/>
      <w:kern w:val="32"/>
      <w:sz w:val="32"/>
      <w:szCs w:val="32"/>
      <w:lang w:val="ru-RU" w:eastAsia="ru-RU" w:bidi="ar-SA"/>
    </w:rPr>
  </w:style>
  <w:style w:type="character" w:customStyle="1" w:styleId="20">
    <w:name w:val="Заголовок 2 Знак"/>
    <w:link w:val="2"/>
    <w:rsid w:val="000C1A46"/>
    <w:rPr>
      <w:rFonts w:ascii="Arial" w:hAnsi="Arial" w:cs="Arial"/>
      <w:b/>
      <w:bCs/>
      <w:i/>
      <w:iCs/>
      <w:sz w:val="28"/>
      <w:szCs w:val="28"/>
      <w:lang w:val="ru-RU" w:eastAsia="ru-RU" w:bidi="ar-SA"/>
    </w:rPr>
  </w:style>
  <w:style w:type="character" w:customStyle="1" w:styleId="30">
    <w:name w:val="Заголовок 3 Знак"/>
    <w:link w:val="3"/>
    <w:rsid w:val="00D01ABA"/>
    <w:rPr>
      <w:rFonts w:ascii="Arial" w:hAnsi="Arial" w:cs="Arial"/>
      <w:bCs/>
      <w:i/>
      <w:sz w:val="24"/>
      <w:szCs w:val="26"/>
      <w:lang w:val="ru-RU" w:eastAsia="ru-RU" w:bidi="ar-SA"/>
    </w:rPr>
  </w:style>
  <w:style w:type="character" w:customStyle="1" w:styleId="40">
    <w:name w:val="Заголовок 4 Знак"/>
    <w:link w:val="4"/>
    <w:rsid w:val="002337F8"/>
    <w:rPr>
      <w:rFonts w:ascii="Calibri" w:eastAsia="Times New Roman" w:hAnsi="Calibri" w:cs="Times New Roman"/>
      <w:b/>
      <w:bCs/>
      <w:sz w:val="28"/>
      <w:szCs w:val="28"/>
    </w:rPr>
  </w:style>
  <w:style w:type="paragraph" w:styleId="12">
    <w:name w:val="toc 1"/>
    <w:basedOn w:val="a"/>
    <w:next w:val="a"/>
    <w:link w:val="13"/>
    <w:uiPriority w:val="39"/>
    <w:rsid w:val="00D01ABA"/>
    <w:pPr>
      <w:keepNext/>
      <w:keepLines/>
      <w:spacing w:before="240" w:after="0"/>
      <w:jc w:val="left"/>
    </w:pPr>
    <w:rPr>
      <w:b/>
      <w:sz w:val="28"/>
    </w:rPr>
  </w:style>
  <w:style w:type="character" w:customStyle="1" w:styleId="13">
    <w:name w:val="Оглавление 1 Знак"/>
    <w:link w:val="12"/>
    <w:rsid w:val="00D01ABA"/>
    <w:rPr>
      <w:b/>
      <w:sz w:val="28"/>
      <w:szCs w:val="24"/>
      <w:lang w:val="ru-RU" w:eastAsia="ru-RU" w:bidi="ar-SA"/>
    </w:rPr>
  </w:style>
  <w:style w:type="paragraph" w:styleId="31">
    <w:name w:val="toc 3"/>
    <w:basedOn w:val="a"/>
    <w:next w:val="a"/>
    <w:uiPriority w:val="39"/>
    <w:rsid w:val="009071FC"/>
    <w:pPr>
      <w:keepLines/>
      <w:pBdr>
        <w:left w:val="single" w:sz="12" w:space="4" w:color="808080"/>
      </w:pBdr>
      <w:tabs>
        <w:tab w:val="right" w:pos="11340"/>
      </w:tabs>
      <w:spacing w:before="40" w:after="0"/>
      <w:ind w:left="567" w:right="567"/>
    </w:pPr>
    <w:rPr>
      <w:noProof/>
    </w:rPr>
  </w:style>
  <w:style w:type="paragraph" w:styleId="21">
    <w:name w:val="toc 2"/>
    <w:basedOn w:val="a"/>
    <w:next w:val="a"/>
    <w:uiPriority w:val="39"/>
    <w:rsid w:val="00D01ABA"/>
    <w:pPr>
      <w:keepNext/>
      <w:keepLines/>
      <w:spacing w:before="60" w:after="0"/>
      <w:jc w:val="left"/>
    </w:pPr>
  </w:style>
  <w:style w:type="character" w:styleId="a3">
    <w:name w:val="Hyperlink"/>
    <w:uiPriority w:val="99"/>
    <w:rsid w:val="00D01ABA"/>
    <w:rPr>
      <w:color w:val="0000FF"/>
      <w:u w:val="single"/>
    </w:rPr>
  </w:style>
  <w:style w:type="table" w:styleId="a4">
    <w:name w:val="Table Grid"/>
    <w:basedOn w:val="a1"/>
    <w:rsid w:val="00D01ABA"/>
    <w:pPr>
      <w:spacing w:line="360" w:lineRule="auto"/>
      <w:ind w:left="144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5">
    <w:name w:val="Об авторе"/>
    <w:basedOn w:val="a"/>
    <w:rsid w:val="00D01ABA"/>
    <w:pPr>
      <w:ind w:right="-55"/>
      <w:jc w:val="left"/>
    </w:pPr>
    <w:rPr>
      <w:color w:val="333333"/>
      <w:sz w:val="40"/>
      <w:szCs w:val="20"/>
    </w:rPr>
  </w:style>
  <w:style w:type="paragraph" w:customStyle="1" w:styleId="a6">
    <w:name w:val="Темы дня"/>
    <w:basedOn w:val="a"/>
    <w:rsid w:val="00D01ABA"/>
    <w:pPr>
      <w:keepLines/>
      <w:spacing w:after="240"/>
    </w:pPr>
    <w:rPr>
      <w:i/>
    </w:rPr>
  </w:style>
  <w:style w:type="paragraph" w:styleId="a7">
    <w:name w:val="Block Text"/>
    <w:basedOn w:val="a6"/>
    <w:rsid w:val="00D01ABA"/>
    <w:rPr>
      <w:bCs/>
    </w:rPr>
  </w:style>
  <w:style w:type="paragraph" w:customStyle="1" w:styleId="a8">
    <w:name w:val="Заголовок введения"/>
    <w:rsid w:val="00D01ABA"/>
    <w:pPr>
      <w:keepNext/>
      <w:keepLines/>
      <w:shd w:val="clear" w:color="auto" w:fill="C0C0C0"/>
      <w:spacing w:before="360" w:after="240"/>
    </w:pPr>
    <w:rPr>
      <w:rFonts w:cs="Arial"/>
      <w:b/>
      <w:bCs/>
      <w:sz w:val="24"/>
      <w:szCs w:val="26"/>
    </w:rPr>
  </w:style>
  <w:style w:type="paragraph" w:customStyle="1" w:styleId="a9">
    <w:name w:val="Публикации дня"/>
    <w:rsid w:val="00D01ABA"/>
    <w:pPr>
      <w:keepNext/>
      <w:keepLines/>
      <w:pageBreakBefore/>
      <w:shd w:val="clear" w:color="auto" w:fill="C0C0C0"/>
      <w:spacing w:before="240" w:after="240"/>
      <w:jc w:val="center"/>
    </w:pPr>
    <w:rPr>
      <w:rFonts w:cs="Arial"/>
      <w:b/>
      <w:bCs/>
      <w:kern w:val="32"/>
      <w:sz w:val="32"/>
      <w:szCs w:val="32"/>
    </w:rPr>
  </w:style>
  <w:style w:type="paragraph" w:styleId="aa">
    <w:name w:val="Normal (Web)"/>
    <w:basedOn w:val="a"/>
    <w:link w:val="ab"/>
    <w:rsid w:val="002337F8"/>
    <w:pPr>
      <w:spacing w:before="100" w:beforeAutospacing="1" w:after="100" w:afterAutospacing="1" w:line="360" w:lineRule="auto"/>
      <w:ind w:left="1440"/>
      <w:jc w:val="left"/>
    </w:pPr>
    <w:rPr>
      <w:rFonts w:ascii="Verdana" w:eastAsia="Verdana" w:hAnsi="Verdana"/>
      <w:sz w:val="20"/>
      <w:szCs w:val="20"/>
    </w:rPr>
  </w:style>
  <w:style w:type="character" w:customStyle="1" w:styleId="ab">
    <w:name w:val="Обычный (веб) Знак"/>
    <w:link w:val="aa"/>
    <w:rsid w:val="002337F8"/>
    <w:rPr>
      <w:rFonts w:ascii="Verdana" w:eastAsia="Verdana" w:hAnsi="Verdana"/>
    </w:rPr>
  </w:style>
  <w:style w:type="paragraph" w:customStyle="1" w:styleId="ac">
    <w:name w:val="Текст документа"/>
    <w:basedOn w:val="aa"/>
    <w:link w:val="ad"/>
    <w:autoRedefine/>
    <w:rsid w:val="0089541B"/>
    <w:pPr>
      <w:spacing w:line="240" w:lineRule="auto"/>
      <w:ind w:left="0"/>
      <w:jc w:val="both"/>
    </w:pPr>
    <w:rPr>
      <w:rFonts w:ascii="Times New Roman" w:hAnsi="Times New Roman"/>
      <w:color w:val="000000"/>
      <w:sz w:val="24"/>
      <w:szCs w:val="24"/>
    </w:rPr>
  </w:style>
  <w:style w:type="character" w:customStyle="1" w:styleId="ad">
    <w:name w:val="Текст документа Знак Знак"/>
    <w:link w:val="ac"/>
    <w:rsid w:val="0089541B"/>
    <w:rPr>
      <w:rFonts w:eastAsia="Verdana"/>
      <w:color w:val="000000"/>
      <w:sz w:val="24"/>
      <w:szCs w:val="24"/>
    </w:rPr>
  </w:style>
  <w:style w:type="paragraph" w:customStyle="1" w:styleId="22">
    <w:name w:val="Заглавие 2"/>
    <w:basedOn w:val="2"/>
    <w:autoRedefine/>
    <w:rsid w:val="002337F8"/>
    <w:pPr>
      <w:spacing w:before="960" w:after="60"/>
      <w:jc w:val="left"/>
    </w:pPr>
    <w:rPr>
      <w:b w:val="0"/>
      <w:i w:val="0"/>
      <w:sz w:val="32"/>
    </w:rPr>
  </w:style>
  <w:style w:type="paragraph" w:customStyle="1" w:styleId="ae">
    <w:name w:val="Похожие сообщения раздел"/>
    <w:basedOn w:val="a"/>
    <w:link w:val="Char"/>
    <w:rsid w:val="002337F8"/>
    <w:pPr>
      <w:spacing w:before="120" w:line="360" w:lineRule="auto"/>
      <w:ind w:left="1440"/>
    </w:pPr>
    <w:rPr>
      <w:rFonts w:ascii="Arial" w:eastAsia="Verdana" w:hAnsi="Arial"/>
      <w:b/>
      <w:bCs/>
      <w:color w:val="808080"/>
      <w:szCs w:val="20"/>
    </w:rPr>
  </w:style>
  <w:style w:type="character" w:customStyle="1" w:styleId="Char">
    <w:name w:val="Похожие сообщения раздел Char"/>
    <w:link w:val="ae"/>
    <w:rsid w:val="002337F8"/>
    <w:rPr>
      <w:rFonts w:ascii="Arial" w:eastAsia="Verdana" w:hAnsi="Arial"/>
      <w:b/>
      <w:bCs/>
      <w:color w:val="808080"/>
      <w:sz w:val="24"/>
    </w:rPr>
  </w:style>
  <w:style w:type="paragraph" w:customStyle="1" w:styleId="af">
    <w:name w:val="Похожие сообщения заголовок"/>
    <w:basedOn w:val="ae"/>
    <w:link w:val="Char0"/>
    <w:rsid w:val="00874788"/>
    <w:pPr>
      <w:spacing w:after="240" w:line="240" w:lineRule="auto"/>
      <w:jc w:val="left"/>
      <w:outlineLvl w:val="4"/>
    </w:pPr>
  </w:style>
  <w:style w:type="character" w:customStyle="1" w:styleId="Char0">
    <w:name w:val="Похожие сообщения заголовок Char"/>
    <w:link w:val="af"/>
    <w:rsid w:val="00874788"/>
    <w:rPr>
      <w:rFonts w:ascii="Arial" w:eastAsia="Verdana" w:hAnsi="Arial"/>
      <w:b/>
      <w:bCs/>
      <w:color w:val="808080"/>
      <w:sz w:val="24"/>
      <w:lang w:val="ru-RU" w:eastAsia="ru-RU" w:bidi="ar-SA"/>
    </w:rPr>
  </w:style>
  <w:style w:type="character" w:customStyle="1" w:styleId="23">
    <w:name w:val="Источник и дата 2"/>
    <w:rsid w:val="002337F8"/>
    <w:rPr>
      <w:rFonts w:ascii="Arial" w:hAnsi="Arial"/>
      <w:sz w:val="16"/>
      <w:lang w:val="ru-RU" w:eastAsia="ru-RU" w:bidi="ar-SA"/>
    </w:rPr>
  </w:style>
  <w:style w:type="paragraph" w:customStyle="1" w:styleId="41">
    <w:name w:val="Заглавие 4"/>
    <w:basedOn w:val="4"/>
    <w:link w:val="4CharChar"/>
    <w:autoRedefine/>
    <w:rsid w:val="00DE13D7"/>
    <w:pPr>
      <w:keepLines/>
      <w:spacing w:before="360" w:line="360" w:lineRule="auto"/>
    </w:pPr>
    <w:rPr>
      <w:rFonts w:ascii="Arial" w:hAnsi="Arial"/>
      <w:sz w:val="24"/>
    </w:rPr>
  </w:style>
  <w:style w:type="character" w:customStyle="1" w:styleId="4CharChar">
    <w:name w:val="Заглавие 4 Char Char"/>
    <w:link w:val="41"/>
    <w:rsid w:val="00DE13D7"/>
    <w:rPr>
      <w:rFonts w:ascii="Arial" w:eastAsia="Times New Roman" w:hAnsi="Arial" w:cs="Times New Roman"/>
      <w:b/>
      <w:bCs/>
      <w:sz w:val="24"/>
      <w:szCs w:val="28"/>
    </w:rPr>
  </w:style>
  <w:style w:type="paragraph" w:styleId="af0">
    <w:name w:val="Document Map"/>
    <w:basedOn w:val="a"/>
    <w:link w:val="af1"/>
    <w:rsid w:val="002A12F4"/>
    <w:pPr>
      <w:shd w:val="clear" w:color="auto" w:fill="000080"/>
    </w:pPr>
    <w:rPr>
      <w:rFonts w:ascii="Tahoma" w:hAnsi="Tahoma"/>
      <w:sz w:val="20"/>
      <w:szCs w:val="20"/>
    </w:rPr>
  </w:style>
  <w:style w:type="character" w:customStyle="1" w:styleId="af1">
    <w:name w:val="Схема документа Знак"/>
    <w:link w:val="af0"/>
    <w:rsid w:val="00A0290C"/>
    <w:rPr>
      <w:rFonts w:ascii="Tahoma" w:hAnsi="Tahoma" w:cs="Tahoma"/>
      <w:shd w:val="clear" w:color="auto" w:fill="000080"/>
    </w:rPr>
  </w:style>
  <w:style w:type="paragraph" w:styleId="af2">
    <w:name w:val="header"/>
    <w:basedOn w:val="a"/>
    <w:link w:val="af3"/>
    <w:rsid w:val="002A12F4"/>
    <w:pPr>
      <w:tabs>
        <w:tab w:val="center" w:pos="4677"/>
        <w:tab w:val="right" w:pos="9355"/>
      </w:tabs>
    </w:pPr>
  </w:style>
  <w:style w:type="character" w:customStyle="1" w:styleId="af3">
    <w:name w:val="Верхний колонтитул Знак"/>
    <w:link w:val="af2"/>
    <w:rsid w:val="00A0290C"/>
    <w:rPr>
      <w:sz w:val="24"/>
      <w:szCs w:val="24"/>
    </w:rPr>
  </w:style>
  <w:style w:type="paragraph" w:styleId="af4">
    <w:name w:val="footer"/>
    <w:basedOn w:val="a"/>
    <w:link w:val="af5"/>
    <w:uiPriority w:val="99"/>
    <w:rsid w:val="002A12F4"/>
    <w:pPr>
      <w:tabs>
        <w:tab w:val="center" w:pos="4677"/>
        <w:tab w:val="right" w:pos="9355"/>
      </w:tabs>
    </w:pPr>
  </w:style>
  <w:style w:type="character" w:customStyle="1" w:styleId="af5">
    <w:name w:val="Нижний колонтитул Знак"/>
    <w:link w:val="af4"/>
    <w:uiPriority w:val="99"/>
    <w:rsid w:val="00A0290C"/>
    <w:rPr>
      <w:sz w:val="24"/>
      <w:szCs w:val="24"/>
    </w:rPr>
  </w:style>
  <w:style w:type="paragraph" w:styleId="42">
    <w:name w:val="toc 4"/>
    <w:basedOn w:val="a"/>
    <w:next w:val="a"/>
    <w:autoRedefine/>
    <w:uiPriority w:val="39"/>
    <w:rsid w:val="00684C00"/>
    <w:pPr>
      <w:ind w:left="720"/>
    </w:pPr>
  </w:style>
  <w:style w:type="paragraph" w:customStyle="1" w:styleId="af6">
    <w:name w:val="Заголовок раздела"/>
    <w:basedOn w:val="10"/>
    <w:next w:val="a"/>
    <w:rsid w:val="000912D7"/>
    <w:pPr>
      <w:shd w:val="clear" w:color="auto" w:fill="C0C0C0"/>
    </w:pPr>
  </w:style>
  <w:style w:type="paragraph" w:customStyle="1" w:styleId="25">
    <w:name w:val="Стиль Заголовок раздела + Узор: Нет (Серый 25%)"/>
    <w:basedOn w:val="af6"/>
    <w:rsid w:val="000912D7"/>
    <w:pPr>
      <w:shd w:val="clear" w:color="auto" w:fill="008000"/>
    </w:pPr>
    <w:rPr>
      <w:shd w:val="clear" w:color="auto" w:fill="C0C0C0"/>
    </w:rPr>
  </w:style>
  <w:style w:type="paragraph" w:styleId="5">
    <w:name w:val="toc 5"/>
    <w:basedOn w:val="a"/>
    <w:next w:val="a"/>
    <w:uiPriority w:val="39"/>
    <w:rsid w:val="003F1B8B"/>
    <w:pPr>
      <w:ind w:left="960"/>
    </w:pPr>
    <w:rPr>
      <w:sz w:val="20"/>
    </w:rPr>
  </w:style>
  <w:style w:type="paragraph" w:customStyle="1" w:styleId="50">
    <w:name w:val="Заглавие 5"/>
    <w:basedOn w:val="a"/>
    <w:link w:val="51"/>
    <w:rsid w:val="00DE13D7"/>
    <w:pPr>
      <w:keepNext/>
      <w:keepLines/>
      <w:pBdr>
        <w:left w:val="thinThickSmallGap" w:sz="18" w:space="4" w:color="808080"/>
      </w:pBdr>
      <w:spacing w:after="0" w:line="360" w:lineRule="auto"/>
      <w:ind w:left="851"/>
      <w:outlineLvl w:val="4"/>
    </w:pPr>
    <w:rPr>
      <w:rFonts w:ascii="Arial" w:hAnsi="Arial"/>
      <w:i/>
      <w:sz w:val="16"/>
    </w:rPr>
  </w:style>
  <w:style w:type="character" w:customStyle="1" w:styleId="51">
    <w:name w:val="Заглавие 5 Знак"/>
    <w:link w:val="50"/>
    <w:rsid w:val="00DE13D7"/>
    <w:rPr>
      <w:rFonts w:ascii="Arial" w:hAnsi="Arial"/>
      <w:i/>
      <w:sz w:val="16"/>
      <w:szCs w:val="24"/>
    </w:rPr>
  </w:style>
  <w:style w:type="paragraph" w:styleId="af7">
    <w:name w:val="Title"/>
    <w:basedOn w:val="a"/>
    <w:next w:val="a"/>
    <w:link w:val="af8"/>
    <w:qFormat/>
    <w:rsid w:val="00A0290C"/>
    <w:pPr>
      <w:spacing w:before="240" w:after="60"/>
      <w:jc w:val="center"/>
      <w:outlineLvl w:val="0"/>
    </w:pPr>
    <w:rPr>
      <w:rFonts w:ascii="Cambria" w:hAnsi="Cambria"/>
      <w:b/>
      <w:bCs/>
      <w:kern w:val="28"/>
      <w:sz w:val="32"/>
      <w:szCs w:val="32"/>
    </w:rPr>
  </w:style>
  <w:style w:type="character" w:customStyle="1" w:styleId="af8">
    <w:name w:val="Заголовок Знак"/>
    <w:link w:val="af7"/>
    <w:rsid w:val="00A0290C"/>
    <w:rPr>
      <w:rFonts w:ascii="Cambria" w:hAnsi="Cambria"/>
      <w:b/>
      <w:bCs/>
      <w:kern w:val="28"/>
      <w:sz w:val="32"/>
      <w:szCs w:val="32"/>
    </w:rPr>
  </w:style>
  <w:style w:type="character" w:styleId="af9">
    <w:name w:val="Strong"/>
    <w:uiPriority w:val="22"/>
    <w:qFormat/>
    <w:rsid w:val="00A0290C"/>
    <w:rPr>
      <w:rFonts w:ascii="Verdana" w:eastAsia="Verdana" w:hAnsi="Verdana" w:hint="default"/>
      <w:b/>
      <w:bCs/>
      <w:sz w:val="20"/>
      <w:szCs w:val="20"/>
    </w:rPr>
  </w:style>
  <w:style w:type="character" w:styleId="afa">
    <w:name w:val="Emphasis"/>
    <w:qFormat/>
    <w:rsid w:val="00A0290C"/>
    <w:rPr>
      <w:i/>
      <w:iCs/>
    </w:rPr>
  </w:style>
  <w:style w:type="character" w:customStyle="1" w:styleId="afb">
    <w:name w:val="Основной текст Знак"/>
    <w:link w:val="afc"/>
    <w:rsid w:val="00A0290C"/>
    <w:rPr>
      <w:rFonts w:ascii="Verdana" w:hAnsi="Verdana"/>
      <w:szCs w:val="24"/>
    </w:rPr>
  </w:style>
  <w:style w:type="paragraph" w:styleId="afc">
    <w:name w:val="Body Text"/>
    <w:basedOn w:val="a"/>
    <w:link w:val="afb"/>
    <w:rsid w:val="00A0290C"/>
    <w:pPr>
      <w:spacing w:after="0"/>
    </w:pPr>
    <w:rPr>
      <w:rFonts w:ascii="Verdana" w:hAnsi="Verdana"/>
      <w:sz w:val="20"/>
    </w:rPr>
  </w:style>
  <w:style w:type="paragraph" w:customStyle="1" w:styleId="afd">
    <w:name w:val="Источник и дата"/>
    <w:basedOn w:val="a"/>
    <w:link w:val="Char1"/>
    <w:autoRedefine/>
    <w:rsid w:val="00A0290C"/>
    <w:pPr>
      <w:spacing w:before="720"/>
      <w:ind w:left="1440"/>
      <w:jc w:val="left"/>
    </w:pPr>
    <w:rPr>
      <w:rFonts w:ascii="Arial" w:hAnsi="Arial"/>
      <w:sz w:val="16"/>
      <w:szCs w:val="20"/>
    </w:rPr>
  </w:style>
  <w:style w:type="character" w:customStyle="1" w:styleId="Char1">
    <w:name w:val="Источник и дата Char"/>
    <w:link w:val="afd"/>
    <w:rsid w:val="00A0290C"/>
    <w:rPr>
      <w:rFonts w:ascii="Arial" w:hAnsi="Arial"/>
      <w:sz w:val="16"/>
    </w:rPr>
  </w:style>
  <w:style w:type="paragraph" w:customStyle="1" w:styleId="32">
    <w:name w:val="Заглавие 3"/>
    <w:basedOn w:val="3"/>
    <w:link w:val="3Char"/>
    <w:autoRedefine/>
    <w:rsid w:val="00A0290C"/>
    <w:pPr>
      <w:spacing w:before="240"/>
      <w:ind w:firstLine="0"/>
      <w:jc w:val="left"/>
    </w:pPr>
    <w:rPr>
      <w:rFonts w:eastAsia="Verdana"/>
      <w:sz w:val="28"/>
    </w:rPr>
  </w:style>
  <w:style w:type="character" w:customStyle="1" w:styleId="3Char">
    <w:name w:val="Заглавие 3 Char"/>
    <w:link w:val="32"/>
    <w:rsid w:val="00A0290C"/>
    <w:rPr>
      <w:rFonts w:ascii="Arial" w:eastAsia="Verdana" w:hAnsi="Arial" w:cs="Arial"/>
      <w:bCs/>
      <w:i/>
      <w:sz w:val="28"/>
      <w:szCs w:val="26"/>
      <w:lang w:val="ru-RU" w:eastAsia="ru-RU" w:bidi="ar-SA"/>
    </w:rPr>
  </w:style>
  <w:style w:type="paragraph" w:customStyle="1" w:styleId="afe">
    <w:name w:val="Подсветка"/>
    <w:basedOn w:val="ac"/>
    <w:link w:val="Char2"/>
    <w:rsid w:val="00A0290C"/>
    <w:pPr>
      <w:spacing w:line="360" w:lineRule="auto"/>
      <w:jc w:val="left"/>
    </w:pPr>
    <w:rPr>
      <w:rFonts w:ascii="Arial" w:hAnsi="Arial"/>
      <w:b/>
      <w:bCs/>
    </w:rPr>
  </w:style>
  <w:style w:type="character" w:customStyle="1" w:styleId="Char2">
    <w:name w:val="Подсветка Char"/>
    <w:link w:val="afe"/>
    <w:rsid w:val="00A0290C"/>
    <w:rPr>
      <w:rFonts w:ascii="Arial" w:eastAsia="Verdana" w:hAnsi="Arial"/>
      <w:b/>
      <w:bCs/>
      <w:color w:val="000000"/>
      <w:sz w:val="24"/>
      <w:szCs w:val="24"/>
      <w:lang w:val="ru-RU" w:eastAsia="ru-RU" w:bidi="ar-SA"/>
    </w:rPr>
  </w:style>
  <w:style w:type="paragraph" w:customStyle="1" w:styleId="1">
    <w:name w:val="Список1"/>
    <w:basedOn w:val="ac"/>
    <w:autoRedefine/>
    <w:rsid w:val="00A0290C"/>
    <w:pPr>
      <w:numPr>
        <w:numId w:val="12"/>
      </w:numPr>
      <w:spacing w:line="360" w:lineRule="auto"/>
      <w:jc w:val="left"/>
    </w:pPr>
    <w:rPr>
      <w:rFonts w:ascii="Arial" w:hAnsi="Arial"/>
      <w:iCs/>
      <w:sz w:val="20"/>
      <w:szCs w:val="20"/>
    </w:rPr>
  </w:style>
  <w:style w:type="paragraph" w:customStyle="1" w:styleId="aff">
    <w:name w:val="Пояснения"/>
    <w:basedOn w:val="ac"/>
    <w:link w:val="Char3"/>
    <w:autoRedefine/>
    <w:rsid w:val="00A0290C"/>
    <w:pPr>
      <w:spacing w:before="120" w:beforeAutospacing="0" w:after="120" w:afterAutospacing="0" w:line="360" w:lineRule="auto"/>
      <w:jc w:val="left"/>
    </w:pPr>
    <w:rPr>
      <w:rFonts w:ascii="Arial" w:hAnsi="Arial"/>
    </w:rPr>
  </w:style>
  <w:style w:type="character" w:customStyle="1" w:styleId="Char3">
    <w:name w:val="Пояснения Char"/>
    <w:link w:val="aff"/>
    <w:rsid w:val="00A0290C"/>
    <w:rPr>
      <w:rFonts w:ascii="Arial" w:eastAsia="Verdana" w:hAnsi="Arial"/>
      <w:color w:val="000000"/>
      <w:sz w:val="24"/>
      <w:szCs w:val="24"/>
      <w:lang w:val="ru-RU" w:eastAsia="ru-RU" w:bidi="ar-SA"/>
    </w:rPr>
  </w:style>
  <w:style w:type="paragraph" w:customStyle="1" w:styleId="aff0">
    <w:name w:val="Похожие сообщения источник и дата"/>
    <w:basedOn w:val="14"/>
    <w:link w:val="Char4"/>
    <w:autoRedefine/>
    <w:rsid w:val="00A0290C"/>
  </w:style>
  <w:style w:type="paragraph" w:customStyle="1" w:styleId="14">
    <w:name w:val="Похожие сообщения источник и дата1"/>
    <w:basedOn w:val="ae"/>
    <w:link w:val="1CharChar"/>
    <w:autoRedefine/>
    <w:rsid w:val="00A0290C"/>
    <w:pPr>
      <w:jc w:val="left"/>
    </w:pPr>
    <w:rPr>
      <w:sz w:val="16"/>
    </w:rPr>
  </w:style>
  <w:style w:type="character" w:customStyle="1" w:styleId="1CharChar">
    <w:name w:val="Похожие сообщения источник и дата1 Char Char"/>
    <w:link w:val="14"/>
    <w:rsid w:val="00A0290C"/>
    <w:rPr>
      <w:rFonts w:ascii="Arial" w:eastAsia="Verdana" w:hAnsi="Arial"/>
      <w:b/>
      <w:bCs/>
      <w:color w:val="808080"/>
      <w:sz w:val="16"/>
    </w:rPr>
  </w:style>
  <w:style w:type="character" w:customStyle="1" w:styleId="Char4">
    <w:name w:val="Похожие сообщения источник и дата Char"/>
    <w:link w:val="aff0"/>
    <w:rsid w:val="00A0290C"/>
    <w:rPr>
      <w:rFonts w:ascii="Arial" w:eastAsia="Verdana" w:hAnsi="Arial"/>
      <w:b/>
      <w:bCs/>
      <w:color w:val="808080"/>
      <w:sz w:val="16"/>
    </w:rPr>
  </w:style>
  <w:style w:type="character" w:customStyle="1" w:styleId="aff1">
    <w:name w:val="Текст выноски Знак"/>
    <w:link w:val="aff2"/>
    <w:rsid w:val="00A0290C"/>
    <w:rPr>
      <w:rFonts w:ascii="Tahoma" w:hAnsi="Tahoma" w:cs="Tahoma"/>
      <w:sz w:val="16"/>
      <w:szCs w:val="16"/>
    </w:rPr>
  </w:style>
  <w:style w:type="paragraph" w:styleId="aff2">
    <w:name w:val="Balloon Text"/>
    <w:basedOn w:val="a"/>
    <w:link w:val="aff1"/>
    <w:rsid w:val="00A0290C"/>
    <w:pPr>
      <w:spacing w:after="0" w:line="360" w:lineRule="auto"/>
      <w:ind w:left="1440"/>
      <w:jc w:val="left"/>
    </w:pPr>
    <w:rPr>
      <w:rFonts w:ascii="Tahoma" w:hAnsi="Tahoma"/>
      <w:sz w:val="16"/>
      <w:szCs w:val="16"/>
    </w:rPr>
  </w:style>
  <w:style w:type="paragraph" w:customStyle="1" w:styleId="aff3">
    <w:name w:val="Содержание"/>
    <w:autoRedefine/>
    <w:rsid w:val="00A0290C"/>
    <w:pPr>
      <w:keepNext/>
      <w:keepLines/>
      <w:pageBreakBefore/>
      <w:spacing w:after="480"/>
    </w:pPr>
    <w:rPr>
      <w:rFonts w:ascii="Arial" w:eastAsia="Verdana" w:hAnsi="Arial" w:cs="Arial"/>
      <w:bCs/>
      <w:color w:val="333333"/>
      <w:kern w:val="32"/>
      <w:sz w:val="40"/>
      <w:szCs w:val="32"/>
    </w:rPr>
  </w:style>
  <w:style w:type="paragraph" w:customStyle="1" w:styleId="-">
    <w:name w:val="Текст документа - Выделенный"/>
    <w:basedOn w:val="ac"/>
    <w:link w:val="-Char"/>
    <w:rsid w:val="00A0290C"/>
    <w:pPr>
      <w:spacing w:line="360" w:lineRule="auto"/>
      <w:jc w:val="left"/>
    </w:pPr>
    <w:rPr>
      <w:rFonts w:ascii="Arial" w:hAnsi="Arial"/>
      <w:b/>
      <w:bCs/>
    </w:rPr>
  </w:style>
  <w:style w:type="character" w:customStyle="1" w:styleId="-Char">
    <w:name w:val="Текст документа - Выделенный Char"/>
    <w:link w:val="-"/>
    <w:rsid w:val="00A0290C"/>
    <w:rPr>
      <w:rFonts w:ascii="Arial" w:eastAsia="Verdana" w:hAnsi="Arial"/>
      <w:b/>
      <w:bCs/>
      <w:color w:val="000000"/>
      <w:sz w:val="24"/>
      <w:szCs w:val="24"/>
      <w:lang w:val="ru-RU" w:eastAsia="ru-RU" w:bidi="ar-SA"/>
    </w:rPr>
  </w:style>
  <w:style w:type="paragraph" w:styleId="aff4">
    <w:name w:val="Subtitle"/>
    <w:basedOn w:val="a"/>
    <w:next w:val="a"/>
    <w:link w:val="aff5"/>
    <w:qFormat/>
    <w:rsid w:val="00A0290C"/>
    <w:pPr>
      <w:spacing w:after="60"/>
      <w:jc w:val="center"/>
      <w:outlineLvl w:val="1"/>
    </w:pPr>
    <w:rPr>
      <w:rFonts w:ascii="Cambria" w:hAnsi="Cambria"/>
    </w:rPr>
  </w:style>
  <w:style w:type="character" w:customStyle="1" w:styleId="aff5">
    <w:name w:val="Подзаголовок Знак"/>
    <w:link w:val="aff4"/>
    <w:rsid w:val="00A0290C"/>
    <w:rPr>
      <w:rFonts w:ascii="Cambria" w:hAnsi="Cambria"/>
      <w:sz w:val="24"/>
      <w:szCs w:val="24"/>
    </w:rPr>
  </w:style>
  <w:style w:type="paragraph" w:customStyle="1" w:styleId="251">
    <w:name w:val="Стиль Заголовок раздела + Узор: Нет (Серый 25%)1"/>
    <w:basedOn w:val="af6"/>
    <w:next w:val="a"/>
    <w:rsid w:val="009D66A1"/>
    <w:pPr>
      <w:pageBreakBefore/>
    </w:pPr>
    <w:rPr>
      <w:shd w:val="clear" w:color="auto" w:fill="C0C0C0"/>
    </w:rPr>
  </w:style>
  <w:style w:type="paragraph" w:styleId="6">
    <w:name w:val="toc 6"/>
    <w:basedOn w:val="a"/>
    <w:next w:val="a"/>
    <w:autoRedefine/>
    <w:uiPriority w:val="39"/>
    <w:unhideWhenUsed/>
    <w:rsid w:val="0010169E"/>
    <w:pPr>
      <w:spacing w:after="100" w:line="259" w:lineRule="auto"/>
      <w:ind w:left="1100"/>
      <w:jc w:val="left"/>
    </w:pPr>
    <w:rPr>
      <w:rFonts w:ascii="Calibri" w:hAnsi="Calibri"/>
      <w:sz w:val="22"/>
      <w:szCs w:val="22"/>
    </w:rPr>
  </w:style>
  <w:style w:type="paragraph" w:styleId="70">
    <w:name w:val="toc 7"/>
    <w:basedOn w:val="a"/>
    <w:next w:val="a"/>
    <w:autoRedefine/>
    <w:uiPriority w:val="39"/>
    <w:unhideWhenUsed/>
    <w:rsid w:val="0010169E"/>
    <w:pPr>
      <w:spacing w:after="100" w:line="259" w:lineRule="auto"/>
      <w:ind w:left="1320"/>
      <w:jc w:val="left"/>
    </w:pPr>
    <w:rPr>
      <w:rFonts w:ascii="Calibri" w:hAnsi="Calibri"/>
      <w:sz w:val="22"/>
      <w:szCs w:val="22"/>
    </w:rPr>
  </w:style>
  <w:style w:type="paragraph" w:styleId="8">
    <w:name w:val="toc 8"/>
    <w:basedOn w:val="a"/>
    <w:next w:val="a"/>
    <w:autoRedefine/>
    <w:uiPriority w:val="39"/>
    <w:unhideWhenUsed/>
    <w:rsid w:val="0010169E"/>
    <w:pPr>
      <w:spacing w:after="100" w:line="259" w:lineRule="auto"/>
      <w:ind w:left="1540"/>
      <w:jc w:val="left"/>
    </w:pPr>
    <w:rPr>
      <w:rFonts w:ascii="Calibri" w:hAnsi="Calibri"/>
      <w:sz w:val="22"/>
      <w:szCs w:val="22"/>
    </w:rPr>
  </w:style>
  <w:style w:type="paragraph" w:styleId="9">
    <w:name w:val="toc 9"/>
    <w:basedOn w:val="a"/>
    <w:next w:val="a"/>
    <w:autoRedefine/>
    <w:uiPriority w:val="39"/>
    <w:unhideWhenUsed/>
    <w:rsid w:val="0010169E"/>
    <w:pPr>
      <w:spacing w:after="100" w:line="259" w:lineRule="auto"/>
      <w:ind w:left="1760"/>
      <w:jc w:val="left"/>
    </w:pPr>
    <w:rPr>
      <w:rFonts w:ascii="Calibri" w:hAnsi="Calibri"/>
      <w:sz w:val="22"/>
      <w:szCs w:val="22"/>
    </w:rPr>
  </w:style>
  <w:style w:type="paragraph" w:customStyle="1" w:styleId="doubtitle">
    <w:name w:val="doubtitle"/>
    <w:basedOn w:val="a"/>
    <w:rsid w:val="00E1422B"/>
    <w:pPr>
      <w:spacing w:before="105" w:after="105"/>
      <w:jc w:val="left"/>
    </w:pPr>
    <w:rPr>
      <w:rFonts w:ascii="Arial" w:hAnsi="Arial" w:cs="Arial"/>
      <w:color w:val="999999"/>
      <w:sz w:val="21"/>
      <w:szCs w:val="21"/>
    </w:rPr>
  </w:style>
  <w:style w:type="paragraph" w:customStyle="1" w:styleId="doubcontent">
    <w:name w:val="doubcontent"/>
    <w:basedOn w:val="a"/>
    <w:rsid w:val="0009547A"/>
    <w:pPr>
      <w:spacing w:before="150" w:after="150"/>
      <w:jc w:val="left"/>
    </w:pPr>
    <w:rPr>
      <w:rFonts w:ascii="Arial" w:hAnsi="Arial" w:cs="Arial"/>
      <w:color w:val="000000"/>
      <w:sz w:val="15"/>
      <w:szCs w:val="15"/>
    </w:rPr>
  </w:style>
  <w:style w:type="character" w:customStyle="1" w:styleId="doubsourcename">
    <w:name w:val="doubsourcename"/>
    <w:basedOn w:val="a0"/>
    <w:rsid w:val="0009547A"/>
  </w:style>
  <w:style w:type="character" w:customStyle="1" w:styleId="doubdocumentdate">
    <w:name w:val="doubdocumentdate"/>
    <w:basedOn w:val="a0"/>
    <w:rsid w:val="0009547A"/>
  </w:style>
  <w:style w:type="character" w:customStyle="1" w:styleId="doubheader1">
    <w:name w:val="doubheader1"/>
    <w:rsid w:val="0009547A"/>
    <w:rPr>
      <w:b/>
      <w:bCs/>
      <w:sz w:val="17"/>
      <w:szCs w:val="17"/>
    </w:rPr>
  </w:style>
  <w:style w:type="character" w:styleId="aff6">
    <w:name w:val="FollowedHyperlink"/>
    <w:rsid w:val="001B6274"/>
    <w:rPr>
      <w:color w:val="800080"/>
      <w:u w:val="single"/>
    </w:rPr>
  </w:style>
  <w:style w:type="character" w:customStyle="1" w:styleId="apple-converted-space">
    <w:name w:val="apple-converted-space"/>
    <w:rsid w:val="00511617"/>
  </w:style>
  <w:style w:type="character" w:customStyle="1" w:styleId="UnresolvedMention">
    <w:name w:val="Unresolved Mention"/>
    <w:uiPriority w:val="99"/>
    <w:semiHidden/>
    <w:unhideWhenUsed/>
    <w:rsid w:val="00EB19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1067309">
      <w:bodyDiv w:val="1"/>
      <w:marLeft w:val="0"/>
      <w:marRight w:val="0"/>
      <w:marTop w:val="0"/>
      <w:marBottom w:val="0"/>
      <w:divBdr>
        <w:top w:val="none" w:sz="0" w:space="0" w:color="auto"/>
        <w:left w:val="none" w:sz="0" w:space="0" w:color="auto"/>
        <w:bottom w:val="none" w:sz="0" w:space="0" w:color="auto"/>
        <w:right w:val="none" w:sz="0" w:space="0" w:color="auto"/>
      </w:divBdr>
    </w:div>
    <w:div w:id="225646830">
      <w:bodyDiv w:val="1"/>
      <w:marLeft w:val="0"/>
      <w:marRight w:val="0"/>
      <w:marTop w:val="0"/>
      <w:marBottom w:val="0"/>
      <w:divBdr>
        <w:top w:val="none" w:sz="0" w:space="0" w:color="auto"/>
        <w:left w:val="none" w:sz="0" w:space="0" w:color="auto"/>
        <w:bottom w:val="none" w:sz="0" w:space="0" w:color="auto"/>
        <w:right w:val="none" w:sz="0" w:space="0" w:color="auto"/>
      </w:divBdr>
    </w:div>
    <w:div w:id="318195524">
      <w:bodyDiv w:val="1"/>
      <w:marLeft w:val="0"/>
      <w:marRight w:val="0"/>
      <w:marTop w:val="0"/>
      <w:marBottom w:val="0"/>
      <w:divBdr>
        <w:top w:val="none" w:sz="0" w:space="0" w:color="auto"/>
        <w:left w:val="none" w:sz="0" w:space="0" w:color="auto"/>
        <w:bottom w:val="none" w:sz="0" w:space="0" w:color="auto"/>
        <w:right w:val="none" w:sz="0" w:space="0" w:color="auto"/>
      </w:divBdr>
    </w:div>
    <w:div w:id="391468306">
      <w:bodyDiv w:val="1"/>
      <w:marLeft w:val="0"/>
      <w:marRight w:val="0"/>
      <w:marTop w:val="0"/>
      <w:marBottom w:val="0"/>
      <w:divBdr>
        <w:top w:val="none" w:sz="0" w:space="0" w:color="auto"/>
        <w:left w:val="none" w:sz="0" w:space="0" w:color="auto"/>
        <w:bottom w:val="none" w:sz="0" w:space="0" w:color="auto"/>
        <w:right w:val="none" w:sz="0" w:space="0" w:color="auto"/>
      </w:divBdr>
    </w:div>
    <w:div w:id="645595294">
      <w:bodyDiv w:val="1"/>
      <w:marLeft w:val="0"/>
      <w:marRight w:val="0"/>
      <w:marTop w:val="0"/>
      <w:marBottom w:val="0"/>
      <w:divBdr>
        <w:top w:val="none" w:sz="0" w:space="0" w:color="auto"/>
        <w:left w:val="none" w:sz="0" w:space="0" w:color="auto"/>
        <w:bottom w:val="none" w:sz="0" w:space="0" w:color="auto"/>
        <w:right w:val="none" w:sz="0" w:space="0" w:color="auto"/>
      </w:divBdr>
    </w:div>
    <w:div w:id="936014995">
      <w:bodyDiv w:val="1"/>
      <w:marLeft w:val="0"/>
      <w:marRight w:val="0"/>
      <w:marTop w:val="0"/>
      <w:marBottom w:val="0"/>
      <w:divBdr>
        <w:top w:val="none" w:sz="0" w:space="0" w:color="auto"/>
        <w:left w:val="none" w:sz="0" w:space="0" w:color="auto"/>
        <w:bottom w:val="none" w:sz="0" w:space="0" w:color="auto"/>
        <w:right w:val="none" w:sz="0" w:space="0" w:color="auto"/>
      </w:divBdr>
    </w:div>
    <w:div w:id="1080060222">
      <w:bodyDiv w:val="1"/>
      <w:marLeft w:val="0"/>
      <w:marRight w:val="0"/>
      <w:marTop w:val="0"/>
      <w:marBottom w:val="0"/>
      <w:divBdr>
        <w:top w:val="none" w:sz="0" w:space="0" w:color="auto"/>
        <w:left w:val="none" w:sz="0" w:space="0" w:color="auto"/>
        <w:bottom w:val="none" w:sz="0" w:space="0" w:color="auto"/>
        <w:right w:val="none" w:sz="0" w:space="0" w:color="auto"/>
      </w:divBdr>
    </w:div>
    <w:div w:id="1444769147">
      <w:bodyDiv w:val="1"/>
      <w:marLeft w:val="0"/>
      <w:marRight w:val="0"/>
      <w:marTop w:val="0"/>
      <w:marBottom w:val="0"/>
      <w:divBdr>
        <w:top w:val="none" w:sz="0" w:space="0" w:color="auto"/>
        <w:left w:val="none" w:sz="0" w:space="0" w:color="auto"/>
        <w:bottom w:val="none" w:sz="0" w:space="0" w:color="auto"/>
        <w:right w:val="none" w:sz="0" w:space="0" w:color="auto"/>
      </w:divBdr>
    </w:div>
    <w:div w:id="1489787208">
      <w:bodyDiv w:val="1"/>
      <w:marLeft w:val="0"/>
      <w:marRight w:val="0"/>
      <w:marTop w:val="0"/>
      <w:marBottom w:val="0"/>
      <w:divBdr>
        <w:top w:val="none" w:sz="0" w:space="0" w:color="auto"/>
        <w:left w:val="none" w:sz="0" w:space="0" w:color="auto"/>
        <w:bottom w:val="none" w:sz="0" w:space="0" w:color="auto"/>
        <w:right w:val="none" w:sz="0" w:space="0" w:color="auto"/>
      </w:divBdr>
    </w:div>
    <w:div w:id="1633057309">
      <w:bodyDiv w:val="1"/>
      <w:marLeft w:val="0"/>
      <w:marRight w:val="0"/>
      <w:marTop w:val="0"/>
      <w:marBottom w:val="0"/>
      <w:divBdr>
        <w:top w:val="none" w:sz="0" w:space="0" w:color="auto"/>
        <w:left w:val="none" w:sz="0" w:space="0" w:color="auto"/>
        <w:bottom w:val="none" w:sz="0" w:space="0" w:color="auto"/>
        <w:right w:val="none" w:sz="0" w:space="0" w:color="auto"/>
      </w:divBdr>
    </w:div>
    <w:div w:id="1653214556">
      <w:bodyDiv w:val="1"/>
      <w:marLeft w:val="0"/>
      <w:marRight w:val="0"/>
      <w:marTop w:val="0"/>
      <w:marBottom w:val="0"/>
      <w:divBdr>
        <w:top w:val="none" w:sz="0" w:space="0" w:color="auto"/>
        <w:left w:val="none" w:sz="0" w:space="0" w:color="auto"/>
        <w:bottom w:val="none" w:sz="0" w:space="0" w:color="auto"/>
        <w:right w:val="none" w:sz="0" w:space="0" w:color="auto"/>
      </w:divBdr>
    </w:div>
    <w:div w:id="1908102717">
      <w:bodyDiv w:val="1"/>
      <w:marLeft w:val="0"/>
      <w:marRight w:val="0"/>
      <w:marTop w:val="0"/>
      <w:marBottom w:val="0"/>
      <w:divBdr>
        <w:top w:val="none" w:sz="0" w:space="0" w:color="auto"/>
        <w:left w:val="none" w:sz="0" w:space="0" w:color="auto"/>
        <w:bottom w:val="none" w:sz="0" w:space="0" w:color="auto"/>
        <w:right w:val="none" w:sz="0" w:space="0" w:color="auto"/>
      </w:divBdr>
      <w:divsChild>
        <w:div w:id="1385527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tass.ru/ekonomika/21991563" TargetMode="External"/><Relationship Id="rId26" Type="http://schemas.openxmlformats.org/officeDocument/2006/relationships/hyperlink" Target="https://expertsouth.ru/articles/suverennaya-tumbochka-kak-finansisty-podbirayutsya-k-nakopleniyam-rossiyan/" TargetMode="External"/><Relationship Id="rId39" Type="http://schemas.openxmlformats.org/officeDocument/2006/relationships/hyperlink" Target="https://www.interfax.ru/business/984445" TargetMode="External"/><Relationship Id="rId21" Type="http://schemas.openxmlformats.org/officeDocument/2006/relationships/hyperlink" Target="https://newsnn.ru/news/2024-09-30/npf-buduschee-otkryl-novyy-ofis-v-nizhegorodskoy-oblasti-5202821" TargetMode="External"/><Relationship Id="rId34" Type="http://schemas.openxmlformats.org/officeDocument/2006/relationships/hyperlink" Target="https://iz.ru/1766620/2024-09-30/v-gosdume-namereny-razreshit-rossiianam-napravliat-svoi-pensionnye-bally-roditeliam" TargetMode="External"/><Relationship Id="rId42" Type="http://schemas.openxmlformats.org/officeDocument/2006/relationships/hyperlink" Target="https://ria.ru/20240930/vyplaty-1975399383.html" TargetMode="External"/><Relationship Id="rId47" Type="http://schemas.openxmlformats.org/officeDocument/2006/relationships/hyperlink" Target="https://russian.rt.com/russia/news/1376086-soyuz-pensionerov-peredacha-bally" TargetMode="External"/><Relationship Id="rId50" Type="http://schemas.openxmlformats.org/officeDocument/2006/relationships/hyperlink" Target="https://www.ridus.ru/deputat-ostanina-ldpr-pytaetsya-izbavit-gosudarstvo-ot-obyazatelstv-pered-pensionerami-473835.html" TargetMode="External"/><Relationship Id="rId55" Type="http://schemas.openxmlformats.org/officeDocument/2006/relationships/hyperlink" Target="https://konkurent.ru/article/71603" TargetMode="External"/><Relationship Id="rId63" Type="http://schemas.openxmlformats.org/officeDocument/2006/relationships/hyperlink" Target="https://rg.ru/2024/09/30/eksperty-otmetili-socialnyj-harakter-novogo-biudzheta-rossii-na-2025-2027-gg.html"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mkala.mk.ru/social/2024/09/30/zapushhena-programma-dolgosrochnykh-sberezheniy-s-podderzhkoy-gosudarstv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www.asn-news.ru/news/87571" TargetMode="External"/><Relationship Id="rId32" Type="http://schemas.openxmlformats.org/officeDocument/2006/relationships/hyperlink" Target="https://www.pnp.ru/economics/na-vyplatu-pensiy-v-2025-godu-v-byudzhete-zaplanirovali-824-milliarda-rubley.html" TargetMode="External"/><Relationship Id="rId37" Type="http://schemas.openxmlformats.org/officeDocument/2006/relationships/hyperlink" Target="https://senatinform.ru/news/v_rossii_mogut_razreshit_peredavat_pensionnye_bally_roditelyam" TargetMode="External"/><Relationship Id="rId40" Type="http://schemas.openxmlformats.org/officeDocument/2006/relationships/hyperlink" Target="https://ria.ru/20240930/minfin-1975508067.html" TargetMode="External"/><Relationship Id="rId45" Type="http://schemas.openxmlformats.org/officeDocument/2006/relationships/hyperlink" Target="https://360.ru/news/dengi/stimul-rozhdaemosti-v-gd-objasnili-ideju-razreshit-rossijanam-delitsja-pensionnymi-ballami/" TargetMode="External"/><Relationship Id="rId53" Type="http://schemas.openxmlformats.org/officeDocument/2006/relationships/hyperlink" Target="https://lenta.ru/news/2024/09/30/v-rossii-podnimut-pensii-kogda-proizoydut-izmeneniya-i-kogo-zatronut/" TargetMode="External"/><Relationship Id="rId58" Type="http://schemas.openxmlformats.org/officeDocument/2006/relationships/hyperlink" Target="https://primpress.ru/article/116555" TargetMode="External"/><Relationship Id="rId66" Type="http://schemas.openxmlformats.org/officeDocument/2006/relationships/hyperlink" Target="https://pensiya.pro/news/parlament-germanii-nachal-rassmotrenie-paketa-pensionnyh-reform/"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z.ru/1765881/2024-09-30/nazvan-top-dolgosrochnykh-investitcii-v-2024-godu" TargetMode="External"/><Relationship Id="rId28" Type="http://schemas.openxmlformats.org/officeDocument/2006/relationships/hyperlink" Target="https://ria56.ru/posts/gruppa-psb-predlozhila-programmu-dolgosrochnyx-sberezhenij-s-gosudarstvennym-mexanizmom-sofinansirovaniya-erid2ranymvpfse.htm" TargetMode="External"/><Relationship Id="rId36" Type="http://schemas.openxmlformats.org/officeDocument/2006/relationships/hyperlink" Target="https://tass.ru/obschestvo/21992041" TargetMode="External"/><Relationship Id="rId49" Type="http://schemas.openxmlformats.org/officeDocument/2006/relationships/hyperlink" Target="https://www.gazeta.ru/business/news/2024/09/30/24039433.shtml" TargetMode="External"/><Relationship Id="rId57" Type="http://schemas.openxmlformats.org/officeDocument/2006/relationships/hyperlink" Target="https://primpress.ru/article/116554" TargetMode="External"/><Relationship Id="rId61" Type="http://schemas.openxmlformats.org/officeDocument/2006/relationships/hyperlink" Target="https://www.pnp.ru/politics/na-chto-potratyat-milliardy-federalnogo-byudzheta.html" TargetMode="External"/><Relationship Id="rId10" Type="http://schemas.openxmlformats.org/officeDocument/2006/relationships/hyperlink" Target="https://frankmedia.ru/179437" TargetMode="External"/><Relationship Id="rId19" Type="http://schemas.openxmlformats.org/officeDocument/2006/relationships/hyperlink" Target="https://deita.ru/article/558957" TargetMode="External"/><Relationship Id="rId31" Type="http://schemas.openxmlformats.org/officeDocument/2006/relationships/hyperlink" Target="https://www.pnp.ru/economics/v-gosdumu-vnesli-proekt-byudzheta-socfonda-na-sleduyushhie-tri-goda.html" TargetMode="External"/><Relationship Id="rId44" Type="http://schemas.openxmlformats.org/officeDocument/2006/relationships/hyperlink" Target="https://rg.ru/2024/09/30/ekspert-balynin-prokommentiroval-ideiu-o-peredache-pensionnyh-ballov-roditeliam.html" TargetMode="External"/><Relationship Id="rId52" Type="http://schemas.openxmlformats.org/officeDocument/2006/relationships/hyperlink" Target="https://abnews.ru/news/2024/9/30/pensiya-ne-dlya-vseh-pochemu-rossiyanam-stoit-samostoyatelno-zabotitsya-o-starosti" TargetMode="External"/><Relationship Id="rId60" Type="http://schemas.openxmlformats.org/officeDocument/2006/relationships/hyperlink" Target="https://www.kommersant.ru/doc/7197110" TargetMode="External"/><Relationship Id="rId65" Type="http://schemas.openxmlformats.org/officeDocument/2006/relationships/hyperlink" Target="https://rg.ru/2024/09/30/krupnye-banki-vtoroj-raz-za-mesiac-povysili-stavki-po-vkladam.html" TargetMode="External"/><Relationship Id="rId4" Type="http://schemas.openxmlformats.org/officeDocument/2006/relationships/settings" Target="settings.xml"/><Relationship Id="rId9" Type="http://schemas.openxmlformats.org/officeDocument/2006/relationships/hyperlink" Target="https://1prime.ru/20240930/npf-851873620.html" TargetMode="External"/><Relationship Id="rId14" Type="http://schemas.openxmlformats.org/officeDocument/2006/relationships/image" Target="media/image5.png"/><Relationship Id="rId22" Type="http://schemas.openxmlformats.org/officeDocument/2006/relationships/hyperlink" Target="https://www.ng.ru/economics/2024-09-30/1_4_9104_pension.html" TargetMode="External"/><Relationship Id="rId27" Type="http://schemas.openxmlformats.org/officeDocument/2006/relationships/hyperlink" Target="https://volga.news/article/726299.html" TargetMode="External"/><Relationship Id="rId30" Type="http://schemas.openxmlformats.org/officeDocument/2006/relationships/hyperlink" Target="https://konkurent.ru/article/71600" TargetMode="External"/><Relationship Id="rId35" Type="http://schemas.openxmlformats.org/officeDocument/2006/relationships/hyperlink" Target="https://iz.ru/1767411/2024-09-30/pravitelstvo-predlozhilo-dorabotat-proekt-o-peredache-pensionnykh-ballov-roditeliam" TargetMode="External"/><Relationship Id="rId43" Type="http://schemas.openxmlformats.org/officeDocument/2006/relationships/hyperlink" Target="https://1prime.ru/20240930/pensii-851832340.html" TargetMode="External"/><Relationship Id="rId48" Type="http://schemas.openxmlformats.org/officeDocument/2006/relationships/hyperlink" Target="https://www.gazeta.ru/business/news/2024/09/30/24039433.shtml" TargetMode="External"/><Relationship Id="rId56" Type="http://schemas.openxmlformats.org/officeDocument/2006/relationships/hyperlink" Target="https://konkurent.ru/article/71616" TargetMode="External"/><Relationship Id="rId64" Type="http://schemas.openxmlformats.org/officeDocument/2006/relationships/hyperlink" Target="https://www.akm.ru/press/glava_kapital_life_evgeniy_gurevich_strakhovshchiki_zhizni_dolzhny_vnesti_znachitelnyy_vklad_v_razvi/"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news.ru/dengi/roditeli-poluchat-pensiyu-za-detej-chto-pridumali-v-gosdume-chem-eto-opasno/"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pensiya.pro/kakuyu-dohodnost-dayut-npf-i-kak-eto-uznat-podrobnaya-instrukcziya/" TargetMode="External"/><Relationship Id="rId25" Type="http://schemas.openxmlformats.org/officeDocument/2006/relationships/hyperlink" Target="http://www.napf.ru/247957" TargetMode="External"/><Relationship Id="rId33" Type="http://schemas.openxmlformats.org/officeDocument/2006/relationships/hyperlink" Target="https://www.pnp.ru/social/v-ldpr-predlozhili-razreshit-rossiyanam-peredachu-pensionnykh-ballov-roditelyam.html" TargetMode="External"/><Relationship Id="rId38" Type="http://schemas.openxmlformats.org/officeDocument/2006/relationships/hyperlink" Target="https://www.m24.ru/articles/obshchestvo/30092024/730245" TargetMode="External"/><Relationship Id="rId46" Type="http://schemas.openxmlformats.org/officeDocument/2006/relationships/hyperlink" Target="https://lenta.ru/news/2024/09/30/bally/" TargetMode="External"/><Relationship Id="rId59" Type="http://schemas.openxmlformats.org/officeDocument/2006/relationships/hyperlink" Target="https://rg.ru/2024/09/30/s-dumoj-o-biudzhete.html" TargetMode="External"/><Relationship Id="rId67" Type="http://schemas.openxmlformats.org/officeDocument/2006/relationships/header" Target="header1.xml"/><Relationship Id="rId20" Type="http://schemas.openxmlformats.org/officeDocument/2006/relationships/hyperlink" Target="http://pbroker.ru/?p=78677" TargetMode="External"/><Relationship Id="rId41" Type="http://schemas.openxmlformats.org/officeDocument/2006/relationships/hyperlink" Target="https://tass.ru/ekonomika/21998543" TargetMode="External"/><Relationship Id="rId54" Type="http://schemas.openxmlformats.org/officeDocument/2006/relationships/hyperlink" Target="https://abnews.ru/news/2024/9/30/v-rossii-so-sleduyushhego-goda-proindeksiruyut-pensii" TargetMode="External"/><Relationship Id="rId62" Type="http://schemas.openxmlformats.org/officeDocument/2006/relationships/hyperlink" Target="https://www.pnp.ru/economics/minekonomrazvitiya-prognoziruet-rost-vvp-v-2025-godu-na-25-procenta.html" TargetMode="External"/><Relationship Id="rId7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cid:image001.jpg@01DAABA8.0A343520" TargetMode="External"/><Relationship Id="rId1"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940E20-9ADC-4D80-AAAC-9348CC7147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436</TotalTime>
  <Pages>93</Pages>
  <Words>36260</Words>
  <Characters>206682</Characters>
  <Application>Microsoft Office Word</Application>
  <DocSecurity>0</DocSecurity>
  <Lines>1722</Lines>
  <Paragraphs>484</Paragraphs>
  <ScaleCrop>false</ScaleCrop>
  <HeadingPairs>
    <vt:vector size="2" baseType="variant">
      <vt:variant>
        <vt:lpstr>Название</vt:lpstr>
      </vt:variant>
      <vt:variant>
        <vt:i4>1</vt:i4>
      </vt:variant>
    </vt:vector>
  </HeadingPairs>
  <TitlesOfParts>
    <vt:vector size="1" baseType="lpstr">
      <vt:lpstr>И-Консалтинг</vt:lpstr>
    </vt:vector>
  </TitlesOfParts>
  <Company>SPecialiST RePack</Company>
  <LinksUpToDate>false</LinksUpToDate>
  <CharactersWithSpaces>242458</CharactersWithSpaces>
  <SharedDoc>false</SharedDoc>
  <HLinks>
    <vt:vector size="126" baseType="variant">
      <vt:variant>
        <vt:i4>1245241</vt:i4>
      </vt:variant>
      <vt:variant>
        <vt:i4>122</vt:i4>
      </vt:variant>
      <vt:variant>
        <vt:i4>0</vt:i4>
      </vt:variant>
      <vt:variant>
        <vt:i4>5</vt:i4>
      </vt:variant>
      <vt:variant>
        <vt:lpwstr/>
      </vt:variant>
      <vt:variant>
        <vt:lpwstr>_Toc417636952</vt:lpwstr>
      </vt:variant>
      <vt:variant>
        <vt:i4>1245241</vt:i4>
      </vt:variant>
      <vt:variant>
        <vt:i4>116</vt:i4>
      </vt:variant>
      <vt:variant>
        <vt:i4>0</vt:i4>
      </vt:variant>
      <vt:variant>
        <vt:i4>5</vt:i4>
      </vt:variant>
      <vt:variant>
        <vt:lpwstr/>
      </vt:variant>
      <vt:variant>
        <vt:lpwstr>_Toc417636951</vt:lpwstr>
      </vt:variant>
      <vt:variant>
        <vt:i4>1245241</vt:i4>
      </vt:variant>
      <vt:variant>
        <vt:i4>110</vt:i4>
      </vt:variant>
      <vt:variant>
        <vt:i4>0</vt:i4>
      </vt:variant>
      <vt:variant>
        <vt:i4>5</vt:i4>
      </vt:variant>
      <vt:variant>
        <vt:lpwstr/>
      </vt:variant>
      <vt:variant>
        <vt:lpwstr>_Toc417636950</vt:lpwstr>
      </vt:variant>
      <vt:variant>
        <vt:i4>1179705</vt:i4>
      </vt:variant>
      <vt:variant>
        <vt:i4>104</vt:i4>
      </vt:variant>
      <vt:variant>
        <vt:i4>0</vt:i4>
      </vt:variant>
      <vt:variant>
        <vt:i4>5</vt:i4>
      </vt:variant>
      <vt:variant>
        <vt:lpwstr/>
      </vt:variant>
      <vt:variant>
        <vt:lpwstr>_Toc417636949</vt:lpwstr>
      </vt:variant>
      <vt:variant>
        <vt:i4>1179705</vt:i4>
      </vt:variant>
      <vt:variant>
        <vt:i4>98</vt:i4>
      </vt:variant>
      <vt:variant>
        <vt:i4>0</vt:i4>
      </vt:variant>
      <vt:variant>
        <vt:i4>5</vt:i4>
      </vt:variant>
      <vt:variant>
        <vt:lpwstr/>
      </vt:variant>
      <vt:variant>
        <vt:lpwstr>_Toc417636948</vt:lpwstr>
      </vt:variant>
      <vt:variant>
        <vt:i4>1179705</vt:i4>
      </vt:variant>
      <vt:variant>
        <vt:i4>92</vt:i4>
      </vt:variant>
      <vt:variant>
        <vt:i4>0</vt:i4>
      </vt:variant>
      <vt:variant>
        <vt:i4>5</vt:i4>
      </vt:variant>
      <vt:variant>
        <vt:lpwstr/>
      </vt:variant>
      <vt:variant>
        <vt:lpwstr>_Toc417636947</vt:lpwstr>
      </vt:variant>
      <vt:variant>
        <vt:i4>1179705</vt:i4>
      </vt:variant>
      <vt:variant>
        <vt:i4>86</vt:i4>
      </vt:variant>
      <vt:variant>
        <vt:i4>0</vt:i4>
      </vt:variant>
      <vt:variant>
        <vt:i4>5</vt:i4>
      </vt:variant>
      <vt:variant>
        <vt:lpwstr/>
      </vt:variant>
      <vt:variant>
        <vt:lpwstr>_Toc417636946</vt:lpwstr>
      </vt:variant>
      <vt:variant>
        <vt:i4>1179705</vt:i4>
      </vt:variant>
      <vt:variant>
        <vt:i4>80</vt:i4>
      </vt:variant>
      <vt:variant>
        <vt:i4>0</vt:i4>
      </vt:variant>
      <vt:variant>
        <vt:i4>5</vt:i4>
      </vt:variant>
      <vt:variant>
        <vt:lpwstr/>
      </vt:variant>
      <vt:variant>
        <vt:lpwstr>_Toc417636945</vt:lpwstr>
      </vt:variant>
      <vt:variant>
        <vt:i4>1179705</vt:i4>
      </vt:variant>
      <vt:variant>
        <vt:i4>74</vt:i4>
      </vt:variant>
      <vt:variant>
        <vt:i4>0</vt:i4>
      </vt:variant>
      <vt:variant>
        <vt:i4>5</vt:i4>
      </vt:variant>
      <vt:variant>
        <vt:lpwstr/>
      </vt:variant>
      <vt:variant>
        <vt:lpwstr>_Toc417636944</vt:lpwstr>
      </vt:variant>
      <vt:variant>
        <vt:i4>1179705</vt:i4>
      </vt:variant>
      <vt:variant>
        <vt:i4>68</vt:i4>
      </vt:variant>
      <vt:variant>
        <vt:i4>0</vt:i4>
      </vt:variant>
      <vt:variant>
        <vt:i4>5</vt:i4>
      </vt:variant>
      <vt:variant>
        <vt:lpwstr/>
      </vt:variant>
      <vt:variant>
        <vt:lpwstr>_Toc417636943</vt:lpwstr>
      </vt:variant>
      <vt:variant>
        <vt:i4>1179705</vt:i4>
      </vt:variant>
      <vt:variant>
        <vt:i4>62</vt:i4>
      </vt:variant>
      <vt:variant>
        <vt:i4>0</vt:i4>
      </vt:variant>
      <vt:variant>
        <vt:i4>5</vt:i4>
      </vt:variant>
      <vt:variant>
        <vt:lpwstr/>
      </vt:variant>
      <vt:variant>
        <vt:lpwstr>_Toc417636942</vt:lpwstr>
      </vt:variant>
      <vt:variant>
        <vt:i4>1179705</vt:i4>
      </vt:variant>
      <vt:variant>
        <vt:i4>56</vt:i4>
      </vt:variant>
      <vt:variant>
        <vt:i4>0</vt:i4>
      </vt:variant>
      <vt:variant>
        <vt:i4>5</vt:i4>
      </vt:variant>
      <vt:variant>
        <vt:lpwstr/>
      </vt:variant>
      <vt:variant>
        <vt:lpwstr>_Toc417636941</vt:lpwstr>
      </vt:variant>
      <vt:variant>
        <vt:i4>1179705</vt:i4>
      </vt:variant>
      <vt:variant>
        <vt:i4>50</vt:i4>
      </vt:variant>
      <vt:variant>
        <vt:i4>0</vt:i4>
      </vt:variant>
      <vt:variant>
        <vt:i4>5</vt:i4>
      </vt:variant>
      <vt:variant>
        <vt:lpwstr/>
      </vt:variant>
      <vt:variant>
        <vt:lpwstr>_Toc417636940</vt:lpwstr>
      </vt:variant>
      <vt:variant>
        <vt:i4>1376313</vt:i4>
      </vt:variant>
      <vt:variant>
        <vt:i4>44</vt:i4>
      </vt:variant>
      <vt:variant>
        <vt:i4>0</vt:i4>
      </vt:variant>
      <vt:variant>
        <vt:i4>5</vt:i4>
      </vt:variant>
      <vt:variant>
        <vt:lpwstr/>
      </vt:variant>
      <vt:variant>
        <vt:lpwstr>_Toc417636939</vt:lpwstr>
      </vt:variant>
      <vt:variant>
        <vt:i4>1376313</vt:i4>
      </vt:variant>
      <vt:variant>
        <vt:i4>38</vt:i4>
      </vt:variant>
      <vt:variant>
        <vt:i4>0</vt:i4>
      </vt:variant>
      <vt:variant>
        <vt:i4>5</vt:i4>
      </vt:variant>
      <vt:variant>
        <vt:lpwstr/>
      </vt:variant>
      <vt:variant>
        <vt:lpwstr>_Toc417636938</vt:lpwstr>
      </vt:variant>
      <vt:variant>
        <vt:i4>1376313</vt:i4>
      </vt:variant>
      <vt:variant>
        <vt:i4>32</vt:i4>
      </vt:variant>
      <vt:variant>
        <vt:i4>0</vt:i4>
      </vt:variant>
      <vt:variant>
        <vt:i4>5</vt:i4>
      </vt:variant>
      <vt:variant>
        <vt:lpwstr/>
      </vt:variant>
      <vt:variant>
        <vt:lpwstr>_Toc417636937</vt:lpwstr>
      </vt:variant>
      <vt:variant>
        <vt:i4>1376313</vt:i4>
      </vt:variant>
      <vt:variant>
        <vt:i4>26</vt:i4>
      </vt:variant>
      <vt:variant>
        <vt:i4>0</vt:i4>
      </vt:variant>
      <vt:variant>
        <vt:i4>5</vt:i4>
      </vt:variant>
      <vt:variant>
        <vt:lpwstr/>
      </vt:variant>
      <vt:variant>
        <vt:lpwstr>_Toc417636936</vt:lpwstr>
      </vt:variant>
      <vt:variant>
        <vt:i4>1376313</vt:i4>
      </vt:variant>
      <vt:variant>
        <vt:i4>20</vt:i4>
      </vt:variant>
      <vt:variant>
        <vt:i4>0</vt:i4>
      </vt:variant>
      <vt:variant>
        <vt:i4>5</vt:i4>
      </vt:variant>
      <vt:variant>
        <vt:lpwstr/>
      </vt:variant>
      <vt:variant>
        <vt:lpwstr>_Toc417636935</vt:lpwstr>
      </vt:variant>
      <vt:variant>
        <vt:i4>1376313</vt:i4>
      </vt:variant>
      <vt:variant>
        <vt:i4>14</vt:i4>
      </vt:variant>
      <vt:variant>
        <vt:i4>0</vt:i4>
      </vt:variant>
      <vt:variant>
        <vt:i4>5</vt:i4>
      </vt:variant>
      <vt:variant>
        <vt:lpwstr/>
      </vt:variant>
      <vt:variant>
        <vt:lpwstr>_Toc417636934</vt:lpwstr>
      </vt:variant>
      <vt:variant>
        <vt:i4>1376313</vt:i4>
      </vt:variant>
      <vt:variant>
        <vt:i4>8</vt:i4>
      </vt:variant>
      <vt:variant>
        <vt:i4>0</vt:i4>
      </vt:variant>
      <vt:variant>
        <vt:i4>5</vt:i4>
      </vt:variant>
      <vt:variant>
        <vt:lpwstr/>
      </vt:variant>
      <vt:variant>
        <vt:lpwstr>_Toc417636933</vt:lpwstr>
      </vt:variant>
      <vt:variant>
        <vt:i4>70320171</vt:i4>
      </vt:variant>
      <vt:variant>
        <vt:i4>0</vt:i4>
      </vt:variant>
      <vt:variant>
        <vt:i4>0</vt:i4>
      </vt:variant>
      <vt:variant>
        <vt:i4>5</vt:i4>
      </vt:variant>
      <vt:variant>
        <vt:lpwstr>http://и-консалтинг.рф/</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И-Консалтинг</dc:title>
  <dc:subject>И-Консалтинг</dc:subject>
  <dc:creator>И-Консалтинг</dc:creator>
  <cp:keywords>И-Консалтинг</cp:keywords>
  <cp:lastModifiedBy>Тарасов Андрей Николаевич</cp:lastModifiedBy>
  <cp:revision>15</cp:revision>
  <cp:lastPrinted>2009-04-02T10:14:00Z</cp:lastPrinted>
  <dcterms:created xsi:type="dcterms:W3CDTF">2024-09-25T13:35:00Z</dcterms:created>
  <dcterms:modified xsi:type="dcterms:W3CDTF">2024-10-01T04:47:00Z</dcterms:modified>
  <cp:category>И-Консалтинг</cp:category>
  <cp:contentStatus>И-Консалтинг</cp:contentStatus>
</cp:coreProperties>
</file>